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ind w:firstLine="0" w:firstLineChars="0"/>
        <w:jc w:val="both"/>
        <w:textAlignment w:val="auto"/>
        <w:rPr>
          <w:rFonts w:ascii="宋体" w:hAnsi="宋体" w:eastAsia="方正小标宋简体"/>
          <w:color w:val="auto"/>
          <w:sz w:val="44"/>
          <w:szCs w:val="44"/>
          <w:u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ind w:firstLine="0" w:firstLineChars="0"/>
        <w:jc w:val="center"/>
        <w:textAlignment w:val="auto"/>
        <w:rPr>
          <w:rFonts w:ascii="宋体" w:hAnsi="宋体" w:eastAsia="方正小标宋简体"/>
          <w:color w:val="auto"/>
          <w:sz w:val="44"/>
          <w:szCs w:val="44"/>
          <w:u w:val="none"/>
        </w:rPr>
      </w:pPr>
      <w:r>
        <w:rPr>
          <w:rFonts w:ascii="宋体" w:hAnsi="宋体" w:eastAsia="方正小标宋简体"/>
          <w:color w:val="auto"/>
          <w:sz w:val="44"/>
          <w:szCs w:val="44"/>
          <w:u w:val="none"/>
        </w:rPr>
        <w:t>政</w:t>
      </w:r>
      <w:r>
        <w:rPr>
          <w:rFonts w:hint="eastAsia" w:ascii="宋体" w:hAnsi="宋体" w:eastAsia="方正小标宋简体"/>
          <w:color w:val="auto"/>
          <w:sz w:val="44"/>
          <w:szCs w:val="44"/>
          <w:u w:val="none"/>
        </w:rPr>
        <w:t xml:space="preserve"> </w:t>
      </w:r>
      <w:r>
        <w:rPr>
          <w:rFonts w:ascii="宋体" w:hAnsi="宋体" w:eastAsia="方正小标宋简体"/>
          <w:color w:val="auto"/>
          <w:sz w:val="44"/>
          <w:szCs w:val="44"/>
          <w:u w:val="none"/>
        </w:rPr>
        <w:t>府</w:t>
      </w:r>
      <w:r>
        <w:rPr>
          <w:rFonts w:hint="eastAsia" w:ascii="宋体" w:hAnsi="宋体" w:eastAsia="方正小标宋简体"/>
          <w:color w:val="auto"/>
          <w:sz w:val="44"/>
          <w:szCs w:val="44"/>
          <w:u w:val="none"/>
        </w:rPr>
        <w:t xml:space="preserve"> </w:t>
      </w:r>
      <w:r>
        <w:rPr>
          <w:rFonts w:ascii="宋体" w:hAnsi="宋体" w:eastAsia="方正小标宋简体"/>
          <w:color w:val="auto"/>
          <w:sz w:val="44"/>
          <w:szCs w:val="44"/>
          <w:u w:val="none"/>
        </w:rPr>
        <w:t>工</w:t>
      </w:r>
      <w:r>
        <w:rPr>
          <w:rFonts w:hint="eastAsia" w:ascii="宋体" w:hAnsi="宋体" w:eastAsia="方正小标宋简体"/>
          <w:color w:val="auto"/>
          <w:sz w:val="44"/>
          <w:szCs w:val="44"/>
          <w:u w:val="none"/>
        </w:rPr>
        <w:t xml:space="preserve"> </w:t>
      </w:r>
      <w:r>
        <w:rPr>
          <w:rFonts w:ascii="宋体" w:hAnsi="宋体" w:eastAsia="方正小标宋简体"/>
          <w:color w:val="auto"/>
          <w:sz w:val="44"/>
          <w:szCs w:val="44"/>
          <w:u w:val="none"/>
        </w:rPr>
        <w:t>作</w:t>
      </w:r>
      <w:r>
        <w:rPr>
          <w:rFonts w:hint="eastAsia" w:ascii="宋体" w:hAnsi="宋体" w:eastAsia="方正小标宋简体"/>
          <w:color w:val="auto"/>
          <w:sz w:val="44"/>
          <w:szCs w:val="44"/>
          <w:u w:val="none"/>
        </w:rPr>
        <w:t xml:space="preserve"> </w:t>
      </w:r>
      <w:r>
        <w:rPr>
          <w:rFonts w:ascii="宋体" w:hAnsi="宋体" w:eastAsia="方正小标宋简体"/>
          <w:color w:val="auto"/>
          <w:sz w:val="44"/>
          <w:szCs w:val="44"/>
          <w:u w:val="none"/>
        </w:rPr>
        <w:t>报</w:t>
      </w:r>
      <w:r>
        <w:rPr>
          <w:rFonts w:hint="eastAsia" w:ascii="宋体" w:hAnsi="宋体" w:eastAsia="方正小标宋简体"/>
          <w:color w:val="auto"/>
          <w:sz w:val="44"/>
          <w:szCs w:val="44"/>
          <w:u w:val="none"/>
        </w:rPr>
        <w:t xml:space="preserve"> </w:t>
      </w:r>
      <w:r>
        <w:rPr>
          <w:rFonts w:ascii="宋体" w:hAnsi="宋体" w:eastAsia="方正小标宋简体"/>
          <w:color w:val="auto"/>
          <w:sz w:val="44"/>
          <w:szCs w:val="44"/>
          <w:u w:val="none"/>
        </w:rPr>
        <w:t>告</w:t>
      </w:r>
    </w:p>
    <w:p>
      <w:pPr>
        <w:snapToGrid w:val="0"/>
        <w:spacing w:beforeLines="0" w:afterLines="0" w:line="560" w:lineRule="exact"/>
        <w:jc w:val="center"/>
        <w:outlineLvl w:val="9"/>
        <w:rPr>
          <w:rFonts w:hint="default" w:ascii="宋体" w:hAnsi="宋体" w:eastAsia="楷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楷体" w:cs="楷体_GB2312"/>
          <w:color w:val="auto"/>
          <w:sz w:val="32"/>
          <w:szCs w:val="32"/>
          <w:highlight w:val="none"/>
          <w:u w:val="none"/>
          <w:lang w:val="en-US" w:eastAsia="zh-CN"/>
        </w:rPr>
        <w:t>——2024年</w:t>
      </w:r>
      <w:r>
        <w:rPr>
          <w:rFonts w:hint="eastAsia" w:ascii="宋体" w:hAnsi="宋体" w:eastAsia="楷体" w:cs="楷体_GB2312"/>
          <w:color w:val="auto"/>
          <w:sz w:val="32"/>
          <w:szCs w:val="32"/>
          <w:u w:val="none"/>
          <w:lang w:val="en-US" w:eastAsia="zh-CN"/>
        </w:rPr>
        <w:t>1月29日在赣</w:t>
      </w:r>
      <w:r>
        <w:rPr>
          <w:rFonts w:hint="default" w:ascii="宋体" w:hAnsi="宋体" w:eastAsia="楷体" w:cs="Times New Roman"/>
          <w:color w:val="auto"/>
          <w:sz w:val="32"/>
          <w:szCs w:val="32"/>
          <w:u w:val="none"/>
          <w:lang w:val="en-US" w:eastAsia="zh-CN"/>
        </w:rPr>
        <w:t>州市南康区第三届人民代表大会</w:t>
      </w:r>
    </w:p>
    <w:p>
      <w:pPr>
        <w:snapToGrid w:val="0"/>
        <w:spacing w:beforeLines="0" w:afterLines="0" w:line="560" w:lineRule="exact"/>
        <w:ind w:firstLine="0" w:firstLineChars="0"/>
        <w:jc w:val="center"/>
        <w:outlineLvl w:val="9"/>
        <w:rPr>
          <w:rFonts w:hint="eastAsia" w:ascii="宋体" w:hAnsi="宋体" w:eastAsia="楷体" w:cs="楷体_GB2312"/>
          <w:color w:val="auto"/>
          <w:kern w:val="2"/>
          <w:sz w:val="32"/>
          <w:szCs w:val="32"/>
          <w:u w:val="none"/>
          <w:lang w:eastAsia="zh-CN"/>
        </w:rPr>
      </w:pPr>
      <w:r>
        <w:rPr>
          <w:rFonts w:hint="default" w:ascii="宋体" w:hAnsi="宋体" w:eastAsia="楷体" w:cs="Times New Roman"/>
          <w:color w:val="auto"/>
          <w:sz w:val="32"/>
          <w:szCs w:val="32"/>
          <w:u w:val="none"/>
          <w:lang w:val="en-US" w:eastAsia="zh-CN"/>
        </w:rPr>
        <w:t>第五次会议上</w:t>
      </w:r>
    </w:p>
    <w:p>
      <w:pPr>
        <w:spacing w:beforeLines="0" w:afterLines="0" w:line="560" w:lineRule="exact"/>
        <w:ind w:firstLine="0" w:firstLineChars="0"/>
        <w:jc w:val="center"/>
        <w:rPr>
          <w:rFonts w:hint="eastAsia" w:ascii="宋体" w:hAnsi="宋体" w:eastAsia="黑体" w:cs="黑体"/>
          <w:color w:val="auto"/>
          <w:kern w:val="2"/>
          <w:sz w:val="32"/>
          <w:szCs w:val="32"/>
          <w:u w:val="none"/>
        </w:rPr>
      </w:pPr>
      <w:r>
        <w:rPr>
          <w:rFonts w:hint="default" w:ascii="宋体" w:hAnsi="宋体" w:eastAsia="楷体" w:cs="Times New Roman"/>
          <w:b w:val="0"/>
          <w:bCs w:val="0"/>
          <w:color w:val="auto"/>
          <w:sz w:val="32"/>
          <w:szCs w:val="32"/>
          <w:u w:val="none"/>
        </w:rPr>
        <w:t xml:space="preserve">区长  </w:t>
      </w:r>
      <w:r>
        <w:rPr>
          <w:rFonts w:hint="default" w:ascii="宋体" w:hAnsi="宋体" w:eastAsia="楷体" w:cs="Times New Roman"/>
          <w:b w:val="0"/>
          <w:bCs w:val="0"/>
          <w:color w:val="auto"/>
          <w:sz w:val="32"/>
          <w:szCs w:val="32"/>
          <w:u w:val="none"/>
          <w:lang w:eastAsia="zh-CN"/>
        </w:rPr>
        <w:t>李赣兴</w:t>
      </w:r>
    </w:p>
    <w:p>
      <w:pPr>
        <w:spacing w:beforeLines="0" w:afterLines="0" w:line="560" w:lineRule="exact"/>
        <w:rPr>
          <w:rFonts w:ascii="宋体" w:hAnsi="宋体" w:eastAsia="仿宋"/>
          <w:color w:val="auto"/>
          <w:sz w:val="32"/>
          <w:szCs w:val="32"/>
          <w:u w:val="none"/>
        </w:rPr>
      </w:pPr>
    </w:p>
    <w:p>
      <w:pPr>
        <w:spacing w:beforeLines="0" w:afterLines="0" w:line="560" w:lineRule="exact"/>
        <w:rPr>
          <w:rFonts w:ascii="宋体" w:hAnsi="宋体" w:eastAsia="仿宋"/>
          <w:color w:val="auto"/>
          <w:sz w:val="32"/>
          <w:szCs w:val="32"/>
          <w:u w:val="none"/>
        </w:rPr>
      </w:pPr>
      <w:r>
        <w:rPr>
          <w:rFonts w:ascii="宋体" w:hAnsi="宋体" w:eastAsia="仿宋"/>
          <w:color w:val="auto"/>
          <w:sz w:val="32"/>
          <w:szCs w:val="32"/>
          <w:u w:val="none"/>
        </w:rPr>
        <w:t>各位代表：</w:t>
      </w:r>
    </w:p>
    <w:p>
      <w:pPr>
        <w:spacing w:beforeLines="0" w:afterLines="0" w:line="560" w:lineRule="exact"/>
        <w:ind w:firstLine="640" w:firstLineChars="200"/>
        <w:rPr>
          <w:rFonts w:ascii="宋体" w:hAnsi="宋体" w:eastAsia="仿宋"/>
          <w:color w:val="auto"/>
          <w:sz w:val="32"/>
          <w:szCs w:val="32"/>
          <w:u w:val="none"/>
        </w:rPr>
      </w:pPr>
      <w:r>
        <w:rPr>
          <w:rFonts w:ascii="宋体" w:hAnsi="宋体" w:eastAsia="仿宋"/>
          <w:color w:val="auto"/>
          <w:sz w:val="32"/>
          <w:szCs w:val="32"/>
          <w:u w:val="none"/>
        </w:rPr>
        <w:t>现在，我代表区人民政府向大会报告工作，请予审议，并请区政协委员和列席会议同志提出意见。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宋体" w:hAnsi="宋体" w:eastAsia="黑体" w:cs="黑体"/>
          <w:color w:val="auto"/>
          <w:lang w:eastAsia="zh-CN"/>
        </w:rPr>
      </w:pPr>
      <w:r>
        <w:rPr>
          <w:rFonts w:hint="eastAsia" w:ascii="宋体" w:hAnsi="宋体" w:eastAsia="黑体" w:cs="黑体"/>
          <w:color w:val="auto"/>
          <w:lang w:eastAsia="zh-CN"/>
        </w:rPr>
        <w:t>一、2023年工作回顾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" w:eastAsia="zh-CN"/>
        </w:rPr>
      </w:pP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2023年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是南康发展历程中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极不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寻常、极为不易的一年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在市委、市政府和区委的坚强领导下，全区上下坚持以习近平新时代中国特色社会主义思想为指导，深入学习贯彻习近平总书记考察江西重要讲话精神，</w:t>
      </w:r>
      <w:r>
        <w:rPr>
          <w:rFonts w:hint="default" w:ascii="宋体" w:hAnsi="宋体" w:eastAsia="仿宋" w:cs="Times New Roman"/>
          <w:color w:val="auto"/>
          <w:spacing w:val="-6"/>
          <w:sz w:val="32"/>
          <w:szCs w:val="32"/>
          <w:u w:val="none"/>
          <w:lang w:eastAsia="zh-CN"/>
        </w:rPr>
        <w:t>聚焦“走在前、勇争先、善作为”</w:t>
      </w:r>
      <w:r>
        <w:rPr>
          <w:rFonts w:hint="eastAsia" w:ascii="宋体" w:hAnsi="宋体" w:eastAsia="仿宋" w:cs="Times New Roman"/>
          <w:color w:val="auto"/>
          <w:spacing w:val="-6"/>
          <w:sz w:val="32"/>
          <w:szCs w:val="32"/>
          <w:u w:val="none"/>
          <w:lang w:eastAsia="zh-CN"/>
        </w:rPr>
        <w:t>的</w:t>
      </w:r>
      <w:r>
        <w:rPr>
          <w:rFonts w:hint="default" w:ascii="宋体" w:hAnsi="宋体" w:eastAsia="仿宋" w:cs="Times New Roman"/>
          <w:color w:val="auto"/>
          <w:spacing w:val="-6"/>
          <w:sz w:val="32"/>
          <w:szCs w:val="32"/>
          <w:u w:val="none"/>
          <w:lang w:eastAsia="zh-CN"/>
        </w:rPr>
        <w:t>目标要求，紧扣打造“三大高地”、实施“五大战略”部署，</w:t>
      </w:r>
      <w:r>
        <w:rPr>
          <w:rFonts w:hint="eastAsia" w:ascii="宋体" w:hAnsi="宋体" w:eastAsia="仿宋" w:cs="Times New Roman"/>
          <w:color w:val="auto"/>
          <w:spacing w:val="-6"/>
          <w:sz w:val="32"/>
          <w:szCs w:val="32"/>
          <w:u w:val="none"/>
          <w:lang w:eastAsia="zh-CN"/>
        </w:rPr>
        <w:t>纵深推进</w:t>
      </w:r>
      <w:r>
        <w:rPr>
          <w:rFonts w:hint="default" w:ascii="宋体" w:hAnsi="宋体" w:eastAsia="仿宋" w:cs="Times New Roman"/>
          <w:color w:val="auto"/>
          <w:spacing w:val="-6"/>
          <w:sz w:val="32"/>
          <w:szCs w:val="32"/>
          <w:u w:val="none"/>
          <w:lang w:eastAsia="zh-CN"/>
        </w:rPr>
        <w:t>“三大战略、八大行动”，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eastAsia="zh-CN"/>
        </w:rPr>
        <w:t>全力推动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南康内涵式、高质量发展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eastAsia="zh-CN"/>
        </w:rPr>
        <w:t>，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较好地完成了区三届人大三次会议确定的目标任务。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3" w:firstLineChars="200"/>
        <w:textAlignment w:val="auto"/>
        <w:rPr>
          <w:rFonts w:hint="default" w:ascii="宋体" w:hAnsi="宋体" w:eastAsia="仿宋" w:cs="Times New Roman"/>
          <w:color w:val="auto"/>
          <w:szCs w:val="32"/>
          <w:highlight w:val="none"/>
          <w:u w:val="none"/>
          <w:lang w:val="en-US" w:eastAsia="zh-CN"/>
        </w:rPr>
      </w:pPr>
      <w:r>
        <w:rPr>
          <w:rFonts w:hint="eastAsia" w:ascii="宋体" w:hAnsi="宋体" w:eastAsia="楷体" w:cs="楷体_GB2312"/>
          <w:b/>
          <w:bCs/>
          <w:color w:val="auto"/>
          <w:szCs w:val="32"/>
        </w:rPr>
        <w:t>一年</w:t>
      </w:r>
      <w:r>
        <w:rPr>
          <w:rFonts w:hint="eastAsia" w:ascii="宋体" w:hAnsi="宋体" w:eastAsia="楷体" w:cs="楷体_GB2312"/>
          <w:b/>
          <w:bCs/>
          <w:color w:val="auto"/>
          <w:szCs w:val="32"/>
          <w:lang w:eastAsia="zh-CN"/>
        </w:rPr>
        <w:t>来</w:t>
      </w:r>
      <w:r>
        <w:rPr>
          <w:rFonts w:hint="eastAsia" w:ascii="宋体" w:hAnsi="宋体" w:eastAsia="楷体" w:cs="楷体_GB2312"/>
          <w:b/>
          <w:bCs/>
          <w:color w:val="auto"/>
          <w:szCs w:val="32"/>
        </w:rPr>
        <w:t>，我们高昂奋斗激情，收获了一个又一个硕果，南康在省市发展大局中的地位更加凸显</w:t>
      </w:r>
      <w:r>
        <w:rPr>
          <w:rFonts w:hint="eastAsia" w:ascii="宋体" w:hAnsi="宋体" w:eastAsia="楷体" w:cs="楷体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省市主要领导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先后到南康考察，给予南康工作充分肯定。尹弘书记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eastAsia="zh-CN"/>
        </w:rPr>
        <w:t>强调，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“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南康作为省域副中心的重要龙头，要在产业发展上胆子更大一些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”“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提升对外开放的效率、层次和水平，全力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助推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江西内陆开放型经济试验区建设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”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叶建春省长指出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eastAsia="zh-CN"/>
        </w:rPr>
        <w:t>，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“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提升普惠金融服务家具产业的精准度和有效性”“放大‘美好生活要有南康家具’品牌效应”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。这些殷切期望，激励全区上下奋勇争先、赛龙夺锦。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eastAsia="zh-CN"/>
        </w:rPr>
        <w:t>先后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获评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国家中小企业特色产业集群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、全省高质量发展综合绩效先进</w:t>
      </w:r>
      <w:r>
        <w:rPr>
          <w:rFonts w:hint="default" w:ascii="宋体" w:hAnsi="宋体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等荣誉5</w:t>
      </w:r>
      <w:r>
        <w:rPr>
          <w:rFonts w:hint="eastAsia" w:ascii="宋体" w:hAnsi="宋体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宋体" w:hAnsi="宋体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项</w:t>
      </w:r>
      <w:r>
        <w:rPr>
          <w:rFonts w:hint="eastAsia" w:ascii="宋体" w:hAnsi="宋体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，举办民建中央思想政治建设工作会议等活动32个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在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全省优化营商环境推进会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等会议作先进典型发言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45次，获批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中央财政支持普惠金融发展示范区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等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试点示范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事项12个</w:t>
      </w:r>
      <w:r>
        <w:rPr>
          <w:rFonts w:hint="default" w:ascii="宋体" w:hAnsi="宋体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。项目大会战流动现场会</w:t>
      </w:r>
      <w:r>
        <w:rPr>
          <w:rFonts w:hint="eastAsia" w:ascii="宋体" w:hAnsi="宋体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排名</w:t>
      </w:r>
      <w:r>
        <w:rPr>
          <w:rFonts w:hint="default" w:ascii="宋体" w:hAnsi="宋体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全市第三，较上年提升两位</w:t>
      </w:r>
      <w:r>
        <w:rPr>
          <w:rFonts w:hint="eastAsia" w:ascii="宋体" w:hAnsi="宋体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default" w:ascii="宋体" w:hAnsi="宋体" w:eastAsia="仿宋" w:cs="Times New Roman"/>
          <w:color w:val="auto"/>
          <w:szCs w:val="32"/>
          <w:highlight w:val="none"/>
          <w:u w:val="none"/>
          <w:lang w:val="en-US" w:eastAsia="zh-CN"/>
        </w:rPr>
        <w:t>南康家具列入省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“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1269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”行动计划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default" w:ascii="宋体" w:hAnsi="宋体" w:eastAsia="仿宋" w:cs="Times New Roman"/>
          <w:color w:val="auto"/>
          <w:szCs w:val="32"/>
          <w:highlight w:val="none"/>
          <w:u w:val="none"/>
          <w:lang w:val="en-US" w:eastAsia="zh-CN"/>
        </w:rPr>
        <w:t>对欧交流合作、</w:t>
      </w:r>
      <w:r>
        <w:rPr>
          <w:rFonts w:hint="default" w:ascii="宋体" w:hAnsi="宋体" w:eastAsia="仿宋" w:cs="Times New Roman"/>
          <w:color w:val="auto"/>
          <w:szCs w:val="32"/>
          <w:highlight w:val="none"/>
          <w:u w:val="none"/>
          <w:lang w:eastAsia="zh-CN"/>
        </w:rPr>
        <w:t>职教赋能</w:t>
      </w:r>
      <w:r>
        <w:rPr>
          <w:rFonts w:hint="default" w:ascii="宋体" w:hAnsi="宋体" w:eastAsia="仿宋" w:cs="Times New Roman"/>
          <w:color w:val="auto"/>
          <w:szCs w:val="32"/>
          <w:highlight w:val="none"/>
          <w:u w:val="none"/>
          <w:lang w:val="en-US" w:eastAsia="zh-CN"/>
        </w:rPr>
        <w:t>等多项工作获省部级领导的批示肯定。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3" w:firstLineChars="200"/>
        <w:textAlignment w:val="auto"/>
        <w:rPr>
          <w:rFonts w:hint="default" w:ascii="宋体" w:hAnsi="宋体" w:eastAsia="仿宋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宋体" w:hAnsi="宋体" w:eastAsia="楷体" w:cs="楷体_GB2312"/>
          <w:b/>
          <w:bCs/>
          <w:color w:val="auto"/>
          <w:sz w:val="32"/>
          <w:szCs w:val="32"/>
          <w:lang w:eastAsia="zh-CN"/>
        </w:rPr>
        <w:t>一年来，</w:t>
      </w:r>
      <w:r>
        <w:rPr>
          <w:rFonts w:hint="eastAsia" w:ascii="宋体" w:hAnsi="宋体" w:eastAsia="楷体" w:cs="楷体_GB2312"/>
          <w:b/>
          <w:bCs/>
          <w:color w:val="auto"/>
          <w:szCs w:val="32"/>
        </w:rPr>
        <w:t>我们铆足干劲</w:t>
      </w:r>
      <w:r>
        <w:rPr>
          <w:rFonts w:hint="eastAsia" w:ascii="宋体" w:hAnsi="宋体" w:eastAsia="楷体" w:cs="楷体_GB2312"/>
          <w:b/>
          <w:bCs/>
          <w:color w:val="auto"/>
          <w:szCs w:val="32"/>
          <w:lang w:eastAsia="zh-CN"/>
        </w:rPr>
        <w:t>拼劲</w:t>
      </w:r>
      <w:r>
        <w:rPr>
          <w:rFonts w:hint="eastAsia" w:ascii="宋体" w:hAnsi="宋体" w:eastAsia="楷体" w:cs="楷体_GB2312"/>
          <w:b/>
          <w:bCs/>
          <w:color w:val="auto"/>
          <w:szCs w:val="32"/>
        </w:rPr>
        <w:t>，战胜了一个又一个挑战，经济运行回升向好</w:t>
      </w:r>
      <w:r>
        <w:rPr>
          <w:rFonts w:hint="eastAsia" w:ascii="宋体" w:hAnsi="宋体" w:eastAsia="楷体" w:cs="楷体_GB2312"/>
          <w:b/>
          <w:bCs/>
          <w:color w:val="auto"/>
          <w:szCs w:val="32"/>
          <w:lang w:eastAsia="zh-CN"/>
        </w:rPr>
        <w:t>的</w:t>
      </w:r>
      <w:r>
        <w:rPr>
          <w:rFonts w:hint="eastAsia" w:ascii="宋体" w:hAnsi="宋体" w:eastAsia="楷体" w:cs="楷体_GB2312"/>
          <w:b/>
          <w:bCs/>
          <w:color w:val="auto"/>
          <w:szCs w:val="32"/>
        </w:rPr>
        <w:t>态势</w:t>
      </w:r>
      <w:r>
        <w:rPr>
          <w:rFonts w:hint="eastAsia" w:ascii="宋体" w:hAnsi="宋体" w:eastAsia="楷体" w:cs="楷体_GB2312"/>
          <w:b/>
          <w:bCs/>
          <w:color w:val="auto"/>
          <w:szCs w:val="32"/>
          <w:lang w:eastAsia="zh-CN"/>
        </w:rPr>
        <w:t>更加强劲</w:t>
      </w:r>
      <w:r>
        <w:rPr>
          <w:rFonts w:hint="eastAsia" w:ascii="宋体" w:hAnsi="宋体" w:eastAsia="楷体" w:cs="楷体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default" w:ascii="宋体" w:hAnsi="宋体" w:eastAsia="仿宋" w:cs="Times New Roman"/>
          <w:color w:val="auto"/>
          <w:kern w:val="2"/>
          <w:sz w:val="32"/>
          <w:szCs w:val="32"/>
          <w:u w:val="none"/>
          <w:lang w:val="en-US" w:eastAsia="zh-CN" w:bidi="ar-SA"/>
        </w:rPr>
        <w:t>出台拼经济拼发展21条等政策措施，主要经济指标</w:t>
      </w:r>
      <w:r>
        <w:rPr>
          <w:rFonts w:hint="eastAsia" w:ascii="宋体" w:hAnsi="宋体" w:eastAsia="仿宋" w:cs="Times New Roman"/>
          <w:color w:val="auto"/>
          <w:kern w:val="2"/>
          <w:sz w:val="32"/>
          <w:szCs w:val="32"/>
          <w:u w:val="none"/>
          <w:lang w:val="en-US" w:eastAsia="zh-CN" w:bidi="ar-SA"/>
        </w:rPr>
        <w:t>稳中提质</w:t>
      </w:r>
      <w:r>
        <w:rPr>
          <w:rFonts w:hint="default" w:ascii="宋体" w:hAnsi="宋体" w:eastAsia="仿宋" w:cs="Times New Roman"/>
          <w:color w:val="auto"/>
          <w:kern w:val="2"/>
          <w:sz w:val="32"/>
          <w:szCs w:val="32"/>
          <w:u w:val="none"/>
          <w:lang w:val="en-US" w:eastAsia="zh-CN" w:bidi="ar-SA"/>
        </w:rPr>
        <w:t>。预计全年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GDP总量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455.2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亿元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增长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5.7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%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城镇居民人均可支配收入增长5.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6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%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、固定资产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投资总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量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占全市十分之一以上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，均列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全市第一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一般公共预算收入28亿元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全市第二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社会消费品零售总额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225.4亿元、全市第三。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利用省外2000万元以上项目资金增长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5.7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%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规上工业增加值增长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7.5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%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农村居民人均可支配收入增长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10.7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%。</w:t>
      </w:r>
      <w:r>
        <w:rPr>
          <w:rFonts w:hint="default" w:ascii="宋体" w:hAnsi="宋体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金融机构存贷款余额突破1400亿元，</w:t>
      </w:r>
      <w:r>
        <w:rPr>
          <w:rFonts w:hint="eastAsia" w:ascii="宋体" w:hAnsi="宋体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均</w:t>
      </w:r>
      <w:r>
        <w:rPr>
          <w:rFonts w:hint="default" w:ascii="宋体" w:hAnsi="宋体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较年初新增</w:t>
      </w:r>
      <w:r>
        <w:rPr>
          <w:rFonts w:hint="eastAsia" w:ascii="宋体" w:hAnsi="宋体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近70</w:t>
      </w:r>
      <w:r>
        <w:rPr>
          <w:rFonts w:hint="default" w:ascii="宋体" w:hAnsi="宋体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亿元，存贷比114.4%。</w:t>
      </w:r>
      <w:r>
        <w:rPr>
          <w:rFonts w:hint="default" w:ascii="宋体" w:hAnsi="宋体" w:eastAsia="仿宋" w:cs="Times New Roman"/>
          <w:color w:val="auto"/>
          <w:kern w:val="2"/>
          <w:sz w:val="32"/>
          <w:szCs w:val="32"/>
          <w:u w:val="none"/>
          <w:lang w:val="en-US" w:eastAsia="zh-CN" w:bidi="ar-SA"/>
        </w:rPr>
        <w:t>电商交易额突破800亿元，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网络零售额近400亿元、全省第一</w:t>
      </w:r>
      <w:r>
        <w:rPr>
          <w:rFonts w:hint="default" w:ascii="宋体" w:hAnsi="宋体" w:eastAsia="仿宋" w:cs="Times New Roman"/>
          <w:color w:val="auto"/>
          <w:kern w:val="2"/>
          <w:sz w:val="32"/>
          <w:szCs w:val="32"/>
          <w:u w:val="none"/>
          <w:lang w:val="en-US" w:eastAsia="zh-CN" w:bidi="ar-SA"/>
        </w:rPr>
        <w:t>。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新增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val="en-US" w:eastAsia="zh-CN"/>
        </w:rPr>
        <w:t>经营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主体2.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val="en-US" w:eastAsia="zh-CN"/>
        </w:rPr>
        <w:t>5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万户、日均新增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val="en-US" w:eastAsia="zh-CN"/>
        </w:rPr>
        <w:t>69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户，总量13.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val="en-US" w:eastAsia="zh-CN"/>
        </w:rPr>
        <w:t>4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万户，总量和增量均居全省前列。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面对激烈的县域竞争，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全区经济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毅然挺立、活力旺盛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3" w:firstLineChars="200"/>
        <w:textAlignment w:val="auto"/>
        <w:rPr>
          <w:rFonts w:hint="default" w:ascii="宋体" w:hAnsi="宋体" w:eastAsia="仿宋" w:cs="Times New Roman"/>
          <w:color w:val="auto"/>
          <w:spacing w:val="-11"/>
          <w:szCs w:val="32"/>
          <w:u w:val="none"/>
          <w:lang w:eastAsia="zh-CN"/>
        </w:rPr>
      </w:pPr>
      <w:r>
        <w:rPr>
          <w:rFonts w:hint="eastAsia" w:ascii="宋体" w:hAnsi="宋体" w:eastAsia="楷体" w:cs="楷体_GB2312"/>
          <w:b/>
          <w:bCs/>
          <w:color w:val="auto"/>
          <w:sz w:val="32"/>
          <w:szCs w:val="32"/>
          <w:lang w:eastAsia="zh-CN"/>
        </w:rPr>
        <w:t>一年来，</w:t>
      </w:r>
      <w:r>
        <w:rPr>
          <w:rFonts w:hint="eastAsia" w:ascii="宋体" w:hAnsi="宋体" w:eastAsia="楷体" w:cs="楷体_GB2312"/>
          <w:b/>
          <w:bCs/>
          <w:color w:val="auto"/>
          <w:szCs w:val="32"/>
        </w:rPr>
        <w:t>我们</w:t>
      </w:r>
      <w:r>
        <w:rPr>
          <w:rFonts w:hint="eastAsia" w:ascii="宋体" w:hAnsi="宋体" w:eastAsia="楷体" w:cs="楷体_GB2312"/>
          <w:b/>
          <w:bCs/>
          <w:color w:val="auto"/>
          <w:szCs w:val="32"/>
          <w:lang w:eastAsia="zh-CN"/>
        </w:rPr>
        <w:t>勇立时代潮头</w:t>
      </w:r>
      <w:r>
        <w:rPr>
          <w:rFonts w:hint="eastAsia" w:ascii="宋体" w:hAnsi="宋体" w:eastAsia="楷体" w:cs="楷体_GB2312"/>
          <w:b/>
          <w:bCs/>
          <w:color w:val="auto"/>
          <w:szCs w:val="32"/>
        </w:rPr>
        <w:t>，开创了一个又一个新局，对内对外开放</w:t>
      </w:r>
      <w:r>
        <w:rPr>
          <w:rFonts w:hint="eastAsia" w:ascii="宋体" w:hAnsi="宋体" w:eastAsia="楷体" w:cs="楷体_GB2312"/>
          <w:b/>
          <w:bCs/>
          <w:color w:val="auto"/>
          <w:szCs w:val="32"/>
          <w:lang w:eastAsia="zh-CN"/>
        </w:rPr>
        <w:t>的空间更加广阔</w:t>
      </w:r>
      <w:r>
        <w:rPr>
          <w:rFonts w:hint="eastAsia" w:ascii="宋体" w:hAnsi="宋体" w:eastAsia="楷体" w:cs="楷体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default" w:ascii="宋体" w:hAnsi="宋体" w:eastAsia="仿宋" w:cs="Times New Roman"/>
          <w:color w:val="auto"/>
          <w:kern w:val="2"/>
          <w:sz w:val="32"/>
          <w:szCs w:val="32"/>
          <w:u w:val="none"/>
          <w:lang w:val="en-US" w:eastAsia="zh-CN" w:bidi="ar-SA"/>
        </w:rPr>
        <w:t>在全省率先开启“抢单”模式，</w:t>
      </w:r>
      <w:r>
        <w:rPr>
          <w:rFonts w:hint="eastAsia" w:ascii="宋体" w:hAnsi="宋体" w:eastAsia="仿宋" w:cs="Times New Roman"/>
          <w:color w:val="auto"/>
          <w:kern w:val="2"/>
          <w:sz w:val="32"/>
          <w:szCs w:val="32"/>
          <w:u w:val="none"/>
          <w:lang w:val="en-US" w:eastAsia="zh-CN" w:bidi="ar-SA"/>
        </w:rPr>
        <w:t>南康家具</w:t>
      </w:r>
      <w:r>
        <w:rPr>
          <w:rFonts w:hint="default" w:ascii="宋体" w:hAnsi="宋体" w:eastAsia="仿宋" w:cs="Times New Roman"/>
          <w:color w:val="auto"/>
          <w:kern w:val="2"/>
          <w:sz w:val="32"/>
          <w:szCs w:val="32"/>
          <w:u w:val="none"/>
          <w:lang w:val="en-US" w:eastAsia="zh-CN" w:bidi="ar-SA"/>
        </w:rPr>
        <w:t>首次亮相意大利米兰、马来西亚、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日本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等国际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家具展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会</w:t>
      </w:r>
      <w:r>
        <w:rPr>
          <w:rFonts w:hint="default" w:ascii="宋体" w:hAnsi="宋体" w:eastAsia="仿宋" w:cs="Times New Roman"/>
          <w:color w:val="auto"/>
          <w:kern w:val="2"/>
          <w:sz w:val="32"/>
          <w:szCs w:val="32"/>
          <w:u w:val="none"/>
          <w:lang w:val="en-US" w:eastAsia="zh-CN" w:bidi="ar-SA"/>
        </w:rPr>
        <w:t>，签约海外订单32亿元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。</w:t>
      </w:r>
      <w:r>
        <w:rPr>
          <w:rFonts w:hint="default" w:ascii="宋体" w:hAnsi="宋体" w:eastAsia="仿宋" w:cs="Times New Roman"/>
          <w:color w:val="auto"/>
          <w:kern w:val="2"/>
          <w:sz w:val="32"/>
          <w:szCs w:val="32"/>
          <w:u w:val="none"/>
          <w:lang w:val="en-US" w:eastAsia="zh-CN" w:bidi="ar-SA"/>
        </w:rPr>
        <w:t>“百城千店”首次在海外开设品牌馆，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南康家具自信从容走出国门、走向世界</w:t>
      </w:r>
      <w:r>
        <w:rPr>
          <w:rFonts w:hint="default" w:ascii="宋体" w:hAnsi="宋体" w:eastAsia="仿宋" w:cs="Times New Roman"/>
          <w:color w:val="auto"/>
          <w:kern w:val="2"/>
          <w:sz w:val="32"/>
          <w:szCs w:val="32"/>
          <w:u w:val="none"/>
          <w:lang w:val="en-US" w:eastAsia="zh-CN" w:bidi="ar-SA"/>
        </w:rPr>
        <w:t>。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意大利对华友好协会主席伊琳娜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率团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访问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南康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，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创造外籍嘉宾到南康专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eastAsia="zh-CN"/>
        </w:rPr>
        <w:t>访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人数最多、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eastAsia="zh-CN"/>
        </w:rPr>
        <w:t>历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时最久、成果最实的历史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eastAsia="zh-CN"/>
        </w:rPr>
        <w:t>，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与意大利阿尔塔穆拉市缔结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意向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友好城市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，开创了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南康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国际友城交往的先河。</w:t>
      </w:r>
      <w:r>
        <w:rPr>
          <w:rFonts w:hint="eastAsia" w:ascii="宋体" w:hAnsi="宋体" w:eastAsia="仿宋" w:cs="Times New Roman"/>
          <w:b w:val="0"/>
          <w:bCs w:val="0"/>
          <w:color w:val="auto"/>
          <w:szCs w:val="32"/>
          <w:u w:val="none"/>
          <w:lang w:val="en-US" w:eastAsia="zh-CN"/>
        </w:rPr>
        <w:t>综合保税区顺利通过国家验收，</w:t>
      </w:r>
      <w:r>
        <w:rPr>
          <w:rFonts w:hint="eastAsia" w:ascii="宋体" w:hAnsi="宋体" w:eastAsia="仿宋" w:cs="Times New Roman"/>
          <w:color w:val="auto"/>
          <w:szCs w:val="32"/>
          <w:u w:val="none"/>
        </w:rPr>
        <w:t>搭建起</w:t>
      </w:r>
      <w:r>
        <w:rPr>
          <w:rFonts w:hint="eastAsia" w:ascii="宋体" w:hAnsi="宋体" w:eastAsia="仿宋"/>
          <w:color w:val="auto"/>
          <w:szCs w:val="32"/>
          <w:u w:val="none"/>
        </w:rPr>
        <w:t>“四区融合”发展新架构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。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深</w:t>
      </w:r>
      <w:r>
        <w:rPr>
          <w:rFonts w:hint="default" w:ascii="宋体" w:hAnsi="宋体" w:eastAsia="仿宋"/>
          <w:color w:val="auto"/>
          <w:szCs w:val="32"/>
          <w:u w:val="none"/>
        </w:rPr>
        <w:t>赣共建产业合作园区完成规划选址，32个合作事项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有序推进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，</w:t>
      </w:r>
      <w:r>
        <w:rPr>
          <w:rFonts w:hint="default" w:ascii="宋体" w:hAnsi="宋体" w:eastAsia="仿宋"/>
          <w:color w:val="auto"/>
          <w:szCs w:val="32"/>
          <w:u w:val="none"/>
        </w:rPr>
        <w:t>深赣港产城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一体化</w:t>
      </w:r>
      <w:r>
        <w:rPr>
          <w:rFonts w:hint="default" w:ascii="宋体" w:hAnsi="宋体" w:eastAsia="仿宋"/>
          <w:color w:val="auto"/>
          <w:szCs w:val="32"/>
          <w:u w:val="none"/>
        </w:rPr>
        <w:t>合作区项目得到深圳市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主要领导充分</w:t>
      </w:r>
      <w:r>
        <w:rPr>
          <w:rFonts w:hint="default" w:ascii="宋体" w:hAnsi="宋体" w:eastAsia="仿宋"/>
          <w:color w:val="auto"/>
          <w:szCs w:val="32"/>
          <w:u w:val="none"/>
        </w:rPr>
        <w:t>肯定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。</w:t>
      </w:r>
      <w:r>
        <w:rPr>
          <w:rFonts w:hint="eastAsia" w:ascii="宋体" w:hAnsi="宋体" w:eastAsia="仿宋" w:cs="Times New Roman"/>
          <w:color w:val="auto"/>
          <w:spacing w:val="-11"/>
          <w:szCs w:val="32"/>
          <w:u w:val="none"/>
          <w:lang w:eastAsia="zh-CN"/>
        </w:rPr>
        <w:t>“匠从八方来，器成天下走。”</w:t>
      </w:r>
      <w:r>
        <w:rPr>
          <w:rFonts w:hint="eastAsia" w:ascii="宋体" w:hAnsi="宋体" w:eastAsia="仿宋"/>
          <w:color w:val="auto"/>
          <w:spacing w:val="-11"/>
          <w:szCs w:val="32"/>
          <w:u w:val="none"/>
          <w:lang w:eastAsia="zh-CN"/>
        </w:rPr>
        <w:t>南康作为内陆双向开放新高地的美誉，熠熠生辉、实至名归！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3" w:firstLineChars="200"/>
        <w:textAlignment w:val="auto"/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</w:pPr>
      <w:r>
        <w:rPr>
          <w:rFonts w:hint="eastAsia" w:ascii="宋体" w:hAnsi="宋体" w:eastAsia="楷体" w:cs="楷体_GB2312"/>
          <w:b/>
          <w:bCs/>
          <w:color w:val="auto"/>
          <w:sz w:val="32"/>
          <w:szCs w:val="32"/>
          <w:lang w:eastAsia="zh-CN"/>
        </w:rPr>
        <w:t>一年来，</w:t>
      </w:r>
      <w:r>
        <w:rPr>
          <w:rFonts w:hint="eastAsia" w:ascii="宋体" w:hAnsi="宋体" w:eastAsia="楷体" w:cs="楷体_GB2312"/>
          <w:b/>
          <w:bCs/>
          <w:color w:val="auto"/>
          <w:szCs w:val="32"/>
        </w:rPr>
        <w:t>我们保持战略定力，破解了一个又一个难题，高质量发展的后劲更加充足</w:t>
      </w:r>
      <w:r>
        <w:rPr>
          <w:rFonts w:hint="eastAsia" w:ascii="宋体" w:hAnsi="宋体" w:eastAsia="楷体" w:cs="楷体_GB2312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面对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财政收支矛盾突出、土地使用规模受到刚性约束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等困难，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想方设法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eastAsia="zh-CN"/>
        </w:rPr>
        <w:t>保要素、破瓶颈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  <w:t>127个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市级调度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  <w:t>“八大行动”项目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  <w:t>42个省大中型项目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全部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  <w:t>开工，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完成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  <w:t>投资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分别超年度计划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12.4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  <w:t>%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29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  <w:t>%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。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  <w:t>向上争资69.3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亿元，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  <w:t>争取债券额度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25.8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  <w:t>亿元，其中专项债15.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  <w:t>亿元、全市第二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，上级转移支付首次突破40亿元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  <w:t>。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一般公共预算支出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val="en-US" w:eastAsia="zh-CN"/>
        </w:rPr>
        <w:t>74.4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亿元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，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比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上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年净增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val="en-US" w:eastAsia="zh-CN"/>
        </w:rPr>
        <w:t>3.4</w:t>
      </w:r>
      <w:r>
        <w:rPr>
          <w:rFonts w:hint="default" w:ascii="宋体" w:hAnsi="宋体" w:eastAsia="仿宋" w:cs="Times New Roman"/>
          <w:color w:val="auto"/>
          <w:szCs w:val="32"/>
          <w:u w:val="none"/>
          <w:lang w:val="en-US" w:eastAsia="zh-CN"/>
        </w:rPr>
        <w:t>亿元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。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完成区属国企优化重组，资产超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val="en-US" w:eastAsia="zh-CN"/>
        </w:rPr>
        <w:t>600亿元，营收超130亿元，均增长20%以上。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  <w:t>签约项目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107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  <w:t>个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，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  <w:t>金额</w:t>
      </w: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-US" w:eastAsia="zh-CN"/>
        </w:rPr>
        <w:t>878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  <w:t>亿元。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市场化融资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val="en-US" w:eastAsia="zh-CN"/>
        </w:rPr>
        <w:t>159.2亿元，有力保障重点项目建设。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报批土地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val="en-US" w:eastAsia="zh-CN"/>
        </w:rPr>
        <w:t>5235.2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亩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、全市第二，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争取林地指标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val="en-US" w:eastAsia="zh-CN"/>
        </w:rPr>
        <w:t>3688</w:t>
      </w:r>
      <w:r>
        <w:rPr>
          <w:rFonts w:hint="default" w:ascii="宋体" w:hAnsi="宋体" w:eastAsia="仿宋" w:cs="Times New Roman"/>
          <w:color w:val="auto"/>
          <w:szCs w:val="32"/>
          <w:u w:val="none"/>
          <w:lang w:val="en-US" w:eastAsia="zh-CN"/>
        </w:rPr>
        <w:t>亩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。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消化批而未用土地4162.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6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亩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，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超额完成省定任务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。完成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图斑整改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val="en-US" w:eastAsia="zh-CN"/>
        </w:rPr>
        <w:t>358个</w:t>
      </w:r>
      <w:r>
        <w:rPr>
          <w:rFonts w:hint="default" w:ascii="宋体" w:hAnsi="宋体" w:eastAsia="仿宋"/>
          <w:color w:val="auto"/>
          <w:szCs w:val="32"/>
          <w:u w:val="none"/>
        </w:rPr>
        <w:t>3466.9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亩，历年存量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大幅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削减。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完成耕地占补平衡入库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val="en-US" w:eastAsia="zh-CN"/>
        </w:rPr>
        <w:t>3239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亩</w:t>
      </w:r>
      <w:r>
        <w:rPr>
          <w:rFonts w:hint="eastAsia" w:ascii="宋体" w:hAnsi="宋体" w:eastAsia="仿宋" w:cs="仿宋_GB2312"/>
          <w:color w:val="auto"/>
          <w:sz w:val="32"/>
          <w:szCs w:val="32"/>
          <w:lang w:val="en-US" w:eastAsia="zh-CN"/>
        </w:rPr>
        <w:t>，解决了多年“双倒挂”问题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。项目建设滚动接续、要素瓶颈加快破解，为南康未来发展奠定了坚实基础。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</w:pPr>
      <w:r>
        <w:rPr>
          <w:rFonts w:hint="eastAsia" w:ascii="宋体" w:hAnsi="宋体" w:eastAsia="仿宋" w:cs="Times New Roman"/>
          <w:color w:val="auto"/>
          <w:sz w:val="32"/>
          <w:szCs w:val="32"/>
          <w:u w:val="none"/>
          <w:lang w:eastAsia="zh-CN"/>
        </w:rPr>
        <w:t>过去一年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  <w:t>，在区委的坚强领导下，全区上下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同心协力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  <w:t>、务实拼搏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，迈出了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内涵式、高质量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发展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新步伐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3" w:firstLineChars="200"/>
        <w:textAlignment w:val="auto"/>
        <w:rPr>
          <w:rFonts w:hint="eastAsia" w:ascii="宋体" w:hAnsi="宋体" w:eastAsia="仿宋" w:cs="Times New Roman"/>
          <w:color w:val="auto"/>
          <w:sz w:val="32"/>
          <w:szCs w:val="32"/>
          <w:u w:val="none"/>
          <w:lang w:val="en" w:eastAsia="zh-CN"/>
        </w:rPr>
      </w:pPr>
      <w:r>
        <w:rPr>
          <w:rFonts w:hint="eastAsia" w:ascii="宋体" w:hAnsi="宋体" w:eastAsia="楷体" w:cs="楷体_GB2312"/>
          <w:b/>
          <w:bCs/>
          <w:color w:val="auto"/>
          <w:lang w:eastAsia="zh-CN"/>
        </w:rPr>
        <w:t>一是现代化产业体系初步成型。</w:t>
      </w:r>
      <w:r>
        <w:rPr>
          <w:rFonts w:hint="default" w:ascii="宋体" w:hAnsi="宋体" w:eastAsia="仿宋" w:cs="Times New Roman"/>
          <w:color w:val="auto"/>
          <w:sz w:val="32"/>
          <w:szCs w:val="32"/>
          <w:u w:val="none"/>
          <w:lang w:eastAsia="zh-CN"/>
        </w:rPr>
        <w:t>坚定不移实施“三强”战略，工业倍增升级成效明显。</w:t>
      </w:r>
      <w:r>
        <w:rPr>
          <w:rFonts w:hint="default" w:ascii="宋体" w:hAnsi="宋体" w:eastAsia="仿宋" w:cs="Times New Roman"/>
          <w:b/>
          <w:bCs/>
          <w:color w:val="auto"/>
          <w:sz w:val="32"/>
          <w:szCs w:val="32"/>
          <w:u w:val="none"/>
          <w:lang w:eastAsia="zh-CN"/>
        </w:rPr>
        <w:t>家居产业</w:t>
      </w:r>
      <w:r>
        <w:rPr>
          <w:rFonts w:hint="eastAsia" w:ascii="宋体" w:hAnsi="宋体" w:eastAsia="仿宋" w:cs="Times New Roman"/>
          <w:b/>
          <w:bCs/>
          <w:color w:val="auto"/>
          <w:sz w:val="32"/>
          <w:szCs w:val="32"/>
          <w:u w:val="none"/>
          <w:lang w:eastAsia="zh-CN"/>
        </w:rPr>
        <w:t>逆势突围</w:t>
      </w:r>
      <w:r>
        <w:rPr>
          <w:rFonts w:hint="default" w:ascii="宋体" w:hAnsi="宋体" w:eastAsia="仿宋" w:cs="Times New Roman"/>
          <w:b/>
          <w:bCs/>
          <w:color w:val="auto"/>
          <w:sz w:val="32"/>
          <w:szCs w:val="32"/>
          <w:u w:val="none"/>
          <w:lang w:eastAsia="zh-CN"/>
        </w:rPr>
        <w:t>。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城市之窗等一批产业项目开工建设，左右、莱品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、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圣蒂斯堡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等37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个项目竣工投产。</w:t>
      </w:r>
      <w:r>
        <w:rPr>
          <w:rFonts w:hint="default" w:ascii="宋体" w:hAnsi="宋体" w:eastAsia="仿宋"/>
          <w:color w:val="auto"/>
          <w:szCs w:val="32"/>
          <w:u w:val="none"/>
        </w:rPr>
        <w:t>新增设计产品1.1万件，专利授权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3896</w:t>
      </w:r>
      <w:r>
        <w:rPr>
          <w:rFonts w:hint="default" w:ascii="宋体" w:hAnsi="宋体" w:eastAsia="仿宋"/>
          <w:color w:val="auto"/>
          <w:szCs w:val="32"/>
          <w:u w:val="none"/>
        </w:rPr>
        <w:t>件、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超</w:t>
      </w:r>
      <w:r>
        <w:rPr>
          <w:rFonts w:hint="default" w:ascii="宋体" w:hAnsi="宋体" w:eastAsia="仿宋"/>
          <w:color w:val="auto"/>
          <w:szCs w:val="32"/>
          <w:u w:val="none"/>
        </w:rPr>
        <w:t>全市的四分之一，设计奖补1900万元。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成功承办</w:t>
      </w:r>
      <w:r>
        <w:rPr>
          <w:rFonts w:hint="default" w:ascii="宋体" w:hAnsi="宋体" w:eastAsia="仿宋"/>
          <w:color w:val="auto"/>
          <w:szCs w:val="32"/>
          <w:u w:val="none"/>
        </w:rPr>
        <w:t>省“天工杯”工业设计大赛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。</w:t>
      </w:r>
      <w:r>
        <w:rPr>
          <w:rFonts w:hint="default" w:ascii="宋体" w:hAnsi="宋体" w:eastAsia="仿宋"/>
          <w:color w:val="auto"/>
          <w:szCs w:val="32"/>
          <w:u w:val="none"/>
        </w:rPr>
        <w:t>打造“一节三会”，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组织参加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22个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国内外重点展会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，南康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家具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的品牌影响力节节攀升。</w:t>
      </w:r>
      <w:r>
        <w:rPr>
          <w:rFonts w:hint="default" w:ascii="宋体" w:hAnsi="宋体" w:eastAsia="仿宋"/>
          <w:color w:val="auto"/>
          <w:szCs w:val="32"/>
          <w:u w:val="none"/>
        </w:rPr>
        <w:t>开展“百馆千店万商”行动，签约品牌馆72家、开业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12</w:t>
      </w:r>
      <w:r>
        <w:rPr>
          <w:rFonts w:hint="default" w:ascii="宋体" w:hAnsi="宋体" w:eastAsia="仿宋"/>
          <w:color w:val="auto"/>
          <w:szCs w:val="32"/>
          <w:u w:val="none"/>
        </w:rPr>
        <w:t>家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。新疆克州馆成为江西产业援疆的重要成果。时隔10年再次为本土家具企业集中供地。家居产业集群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营收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2700亿元，</w:t>
      </w:r>
      <w:r>
        <w:rPr>
          <w:rFonts w:hint="default" w:ascii="宋体" w:hAnsi="宋体" w:eastAsia="仿宋"/>
          <w:color w:val="auto"/>
          <w:szCs w:val="32"/>
          <w:u w:val="none"/>
        </w:rPr>
        <w:t>连续三年获评“四星”国家新型工业化产业示范基地。</w:t>
      </w:r>
      <w:r>
        <w:rPr>
          <w:rFonts w:hint="default" w:ascii="宋体" w:hAnsi="宋体" w:eastAsia="仿宋"/>
          <w:b/>
          <w:bCs/>
          <w:color w:val="auto"/>
          <w:szCs w:val="32"/>
          <w:u w:val="none"/>
          <w:lang w:val="en-US" w:eastAsia="zh-CN"/>
        </w:rPr>
        <w:t>优势产业动能加速转换</w:t>
      </w:r>
      <w:r>
        <w:rPr>
          <w:rFonts w:hint="default" w:ascii="宋体" w:hAnsi="宋体" w:eastAsia="仿宋"/>
          <w:b/>
          <w:bCs/>
          <w:color w:val="auto"/>
          <w:szCs w:val="32"/>
          <w:u w:val="none"/>
        </w:rPr>
        <w:t>。</w:t>
      </w:r>
      <w:r>
        <w:rPr>
          <w:rFonts w:hint="default" w:ascii="宋体" w:hAnsi="宋体" w:eastAsia="仿宋"/>
          <w:color w:val="auto"/>
          <w:szCs w:val="32"/>
          <w:u w:val="none"/>
        </w:rPr>
        <w:t>规上矿产品产业产值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超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170</w:t>
      </w:r>
      <w:r>
        <w:rPr>
          <w:rFonts w:hint="default" w:ascii="宋体" w:hAnsi="宋体" w:eastAsia="仿宋"/>
          <w:color w:val="auto"/>
          <w:szCs w:val="32"/>
          <w:u w:val="none"/>
        </w:rPr>
        <w:t>亿元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，</w:t>
      </w:r>
      <w:r>
        <w:rPr>
          <w:rFonts w:hint="default" w:ascii="宋体" w:hAnsi="宋体" w:eastAsia="仿宋"/>
          <w:color w:val="auto"/>
          <w:szCs w:val="32"/>
          <w:u w:val="none"/>
        </w:rPr>
        <w:t>规上电子信息产业产值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val="en-US" w:eastAsia="zh-CN"/>
        </w:rPr>
        <w:t>76.9</w:t>
      </w:r>
      <w:r>
        <w:rPr>
          <w:rFonts w:hint="default" w:ascii="宋体" w:hAnsi="宋体" w:eastAsia="仿宋"/>
          <w:color w:val="auto"/>
          <w:szCs w:val="32"/>
          <w:u w:val="none"/>
        </w:rPr>
        <w:t>亿元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、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增长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val="en-US" w:eastAsia="zh-CN"/>
        </w:rPr>
        <w:t>70.8</w:t>
      </w:r>
      <w:r>
        <w:rPr>
          <w:rFonts w:hint="default" w:ascii="宋体" w:hAnsi="宋体" w:eastAsia="仿宋"/>
          <w:color w:val="auto"/>
          <w:szCs w:val="32"/>
          <w:u w:val="none"/>
        </w:rPr>
        <w:t>%。</w:t>
      </w:r>
      <w:r>
        <w:rPr>
          <w:rFonts w:hint="default" w:ascii="宋体" w:hAnsi="宋体" w:eastAsia="仿宋"/>
          <w:strike w:val="0"/>
          <w:color w:val="auto"/>
          <w:szCs w:val="32"/>
          <w:u w:val="none"/>
        </w:rPr>
        <w:t>新</w:t>
      </w:r>
      <w:r>
        <w:rPr>
          <w:rFonts w:hint="default" w:ascii="宋体" w:hAnsi="宋体" w:eastAsia="仿宋"/>
          <w:strike w:val="0"/>
          <w:color w:val="auto"/>
          <w:szCs w:val="32"/>
          <w:u w:val="none"/>
          <w:lang w:eastAsia="zh-CN"/>
        </w:rPr>
        <w:t>增</w:t>
      </w:r>
      <w:r>
        <w:rPr>
          <w:rFonts w:hint="default" w:ascii="宋体" w:hAnsi="宋体" w:eastAsia="仿宋" w:cs="Times New Roman"/>
          <w:strike w:val="0"/>
          <w:color w:val="auto"/>
          <w:szCs w:val="32"/>
          <w:u w:val="none"/>
          <w:lang w:eastAsia="zh-CN"/>
        </w:rPr>
        <w:t>规上</w:t>
      </w:r>
      <w:r>
        <w:rPr>
          <w:rFonts w:hint="default" w:ascii="宋体" w:hAnsi="宋体" w:eastAsia="仿宋"/>
          <w:strike w:val="0"/>
          <w:color w:val="auto"/>
          <w:szCs w:val="32"/>
          <w:u w:val="none"/>
        </w:rPr>
        <w:t>企业</w:t>
      </w:r>
      <w:r>
        <w:rPr>
          <w:rFonts w:hint="default" w:ascii="宋体" w:hAnsi="宋体" w:eastAsia="仿宋" w:cs="Times New Roman"/>
          <w:strike w:val="0"/>
          <w:color w:val="auto"/>
          <w:szCs w:val="32"/>
          <w:u w:val="none"/>
          <w:lang w:val="en-US" w:eastAsia="zh-CN"/>
        </w:rPr>
        <w:t>27</w:t>
      </w:r>
      <w:r>
        <w:rPr>
          <w:rFonts w:hint="default" w:ascii="宋体" w:hAnsi="宋体" w:eastAsia="仿宋"/>
          <w:strike w:val="0"/>
          <w:color w:val="auto"/>
          <w:szCs w:val="32"/>
          <w:u w:val="none"/>
        </w:rPr>
        <w:t>家</w:t>
      </w:r>
      <w:r>
        <w:rPr>
          <w:rFonts w:hint="default" w:ascii="宋体" w:hAnsi="宋体" w:eastAsia="仿宋"/>
          <w:strike w:val="0"/>
          <w:color w:val="auto"/>
          <w:szCs w:val="32"/>
          <w:u w:val="none"/>
          <w:lang w:eastAsia="zh-CN"/>
        </w:rPr>
        <w:t>，</w:t>
      </w:r>
      <w:r>
        <w:rPr>
          <w:rFonts w:hint="default" w:ascii="宋体" w:hAnsi="宋体" w:eastAsia="仿宋"/>
          <w:strike w:val="0"/>
          <w:color w:val="auto"/>
          <w:szCs w:val="32"/>
          <w:u w:val="none"/>
        </w:rPr>
        <w:t>总数585家</w:t>
      </w:r>
      <w:r>
        <w:rPr>
          <w:rFonts w:hint="eastAsia" w:ascii="宋体" w:hAnsi="宋体" w:eastAsia="仿宋" w:cs="Times New Roman"/>
          <w:strike w:val="0"/>
          <w:color w:val="auto"/>
          <w:szCs w:val="32"/>
          <w:u w:val="none"/>
          <w:lang w:eastAsia="zh-CN"/>
        </w:rPr>
        <w:t>、</w:t>
      </w:r>
      <w:r>
        <w:rPr>
          <w:rFonts w:hint="default" w:ascii="宋体" w:hAnsi="宋体" w:eastAsia="仿宋"/>
          <w:strike w:val="0"/>
          <w:color w:val="auto"/>
          <w:szCs w:val="32"/>
          <w:u w:val="none"/>
          <w:lang w:eastAsia="zh-CN"/>
        </w:rPr>
        <w:t>全市第一</w:t>
      </w:r>
      <w:r>
        <w:rPr>
          <w:rFonts w:hint="eastAsia" w:ascii="宋体" w:hAnsi="宋体" w:eastAsia="仿宋"/>
          <w:strike w:val="0"/>
          <w:color w:val="auto"/>
          <w:szCs w:val="32"/>
          <w:u w:val="none"/>
          <w:lang w:eastAsia="zh-CN"/>
        </w:rPr>
        <w:t>。扶优扶强卓有成效，</w:t>
      </w:r>
      <w:r>
        <w:rPr>
          <w:rFonts w:hint="eastAsia" w:ascii="宋体" w:hAnsi="宋体" w:eastAsia="仿宋"/>
          <w:color w:val="auto"/>
          <w:szCs w:val="32"/>
          <w:u w:val="none"/>
        </w:rPr>
        <w:t>产值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过</w:t>
      </w:r>
      <w:r>
        <w:rPr>
          <w:rFonts w:hint="eastAsia" w:ascii="宋体" w:hAnsi="宋体" w:eastAsia="仿宋"/>
          <w:color w:val="auto"/>
          <w:szCs w:val="32"/>
          <w:u w:val="none"/>
        </w:rPr>
        <w:t>亿元企业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57</w:t>
      </w:r>
      <w:r>
        <w:rPr>
          <w:rFonts w:hint="eastAsia" w:ascii="宋体" w:hAnsi="宋体" w:eastAsia="仿宋"/>
          <w:color w:val="auto"/>
          <w:szCs w:val="32"/>
          <w:u w:val="none"/>
        </w:rPr>
        <w:t>家、十亿元企业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5</w:t>
      </w:r>
      <w:r>
        <w:rPr>
          <w:rFonts w:hint="eastAsia" w:ascii="宋体" w:hAnsi="宋体" w:eastAsia="仿宋"/>
          <w:color w:val="auto"/>
          <w:szCs w:val="32"/>
          <w:u w:val="none"/>
        </w:rPr>
        <w:t>家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。其中，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格力</w:t>
      </w:r>
      <w:r>
        <w:rPr>
          <w:rFonts w:hint="default" w:ascii="宋体" w:hAnsi="宋体" w:eastAsia="仿宋"/>
          <w:color w:val="auto"/>
          <w:szCs w:val="32"/>
          <w:u w:val="none"/>
        </w:rPr>
        <w:t>营收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19</w:t>
      </w:r>
      <w:r>
        <w:rPr>
          <w:rFonts w:hint="default" w:ascii="宋体" w:hAnsi="宋体" w:eastAsia="仿宋"/>
          <w:color w:val="auto"/>
          <w:szCs w:val="32"/>
          <w:u w:val="none"/>
        </w:rPr>
        <w:t>亿元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，爱康</w:t>
      </w:r>
      <w:r>
        <w:rPr>
          <w:rFonts w:hint="default" w:ascii="宋体" w:hAnsi="宋体" w:eastAsia="仿宋"/>
          <w:color w:val="auto"/>
          <w:szCs w:val="32"/>
          <w:u w:val="none"/>
        </w:rPr>
        <w:t>营收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33</w:t>
      </w:r>
      <w:r>
        <w:rPr>
          <w:rFonts w:hint="default" w:ascii="宋体" w:hAnsi="宋体" w:eastAsia="仿宋"/>
          <w:color w:val="auto"/>
          <w:szCs w:val="32"/>
          <w:u w:val="none"/>
        </w:rPr>
        <w:t>亿元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、</w:t>
      </w:r>
      <w:r>
        <w:rPr>
          <w:rFonts w:hint="default" w:ascii="宋体" w:hAnsi="宋体" w:eastAsia="仿宋"/>
          <w:color w:val="auto"/>
          <w:szCs w:val="32"/>
          <w:u w:val="none"/>
        </w:rPr>
        <w:t>增长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64.7</w:t>
      </w:r>
      <w:r>
        <w:rPr>
          <w:rFonts w:hint="default" w:ascii="宋体" w:hAnsi="宋体" w:eastAsia="仿宋"/>
          <w:color w:val="auto"/>
          <w:szCs w:val="32"/>
          <w:u w:val="none"/>
        </w:rPr>
        <w:t>%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，集盛科技获评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全省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专业化小巨人企业，开源科技位列江西百强民营企业第16位</w:t>
      </w:r>
      <w:r>
        <w:rPr>
          <w:rFonts w:hint="eastAsia" w:ascii="宋体" w:hAnsi="宋体" w:eastAsia="仿宋"/>
          <w:strike w:val="0"/>
          <w:color w:val="auto"/>
          <w:szCs w:val="32"/>
          <w:u w:val="none"/>
          <w:lang w:eastAsia="zh-CN"/>
        </w:rPr>
        <w:t>。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低空经济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加快发展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，</w:t>
      </w:r>
      <w:r>
        <w:rPr>
          <w:rFonts w:hint="default" w:ascii="宋体" w:hAnsi="宋体" w:eastAsia="仿宋"/>
          <w:color w:val="auto"/>
          <w:szCs w:val="32"/>
          <w:u w:val="none"/>
        </w:rPr>
        <w:t>深圳同一、明德新材等7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个</w:t>
      </w:r>
      <w:r>
        <w:rPr>
          <w:rFonts w:hint="default" w:ascii="宋体" w:hAnsi="宋体" w:eastAsia="仿宋"/>
          <w:color w:val="auto"/>
          <w:szCs w:val="32"/>
          <w:u w:val="none"/>
        </w:rPr>
        <w:t>项目投产。南康经开区获评全省产业集群高质量跨越式发展园区、改革创新“对外合作”创新试点园区。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3" w:firstLineChars="200"/>
        <w:textAlignment w:val="auto"/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</w:pPr>
      <w:r>
        <w:rPr>
          <w:rFonts w:hint="eastAsia" w:ascii="宋体" w:hAnsi="宋体" w:eastAsia="楷体" w:cs="楷体_GB2312"/>
          <w:b/>
          <w:bCs/>
          <w:color w:val="auto"/>
          <w:lang w:eastAsia="zh-CN"/>
        </w:rPr>
        <w:t>二是开放型经济活力迸发。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充分利用国际国内两个市场、两种资源，对外开放的效率、层次和水平进一步提升。</w:t>
      </w:r>
      <w:r>
        <w:rPr>
          <w:rFonts w:hint="default" w:ascii="宋体" w:hAnsi="宋体" w:eastAsia="仿宋" w:cs="Times New Roman"/>
          <w:b/>
          <w:bCs/>
          <w:color w:val="auto"/>
          <w:szCs w:val="32"/>
          <w:u w:val="none"/>
          <w:lang w:val="en-US" w:eastAsia="zh-CN"/>
        </w:rPr>
        <w:t>流通网络拓展延伸。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“双区联动”项目深入实施。开通赣深新能源汽车多式联运通道、果汁冷链、赣南脐橙出口、“格力号”专列。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设立海内外家具原材料储备基地5个，</w:t>
      </w:r>
      <w:r>
        <w:rPr>
          <w:rFonts w:hint="default" w:ascii="宋体" w:hAnsi="宋体" w:eastAsia="仿宋" w:cs="Times New Roman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布局海外仓30万平方米。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开行中欧（亚）班列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132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列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、占全省三分之二，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“三同”班列1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981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列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，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内贸班列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1975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列，铁路集装箱吞吐量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27.4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万标箱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、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增长1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3.2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%。</w:t>
      </w:r>
      <w:r>
        <w:rPr>
          <w:rFonts w:hint="default" w:ascii="宋体" w:hAnsi="宋体" w:eastAsia="仿宋"/>
          <w:b/>
          <w:bCs/>
          <w:color w:val="auto"/>
          <w:szCs w:val="32"/>
          <w:u w:val="none"/>
        </w:rPr>
        <w:t>临港经济蓬勃发展。</w:t>
      </w:r>
      <w:r>
        <w:rPr>
          <w:rFonts w:hint="default" w:ascii="宋体" w:hAnsi="宋体" w:eastAsia="仿宋"/>
          <w:color w:val="auto"/>
          <w:spacing w:val="-20"/>
          <w:szCs w:val="32"/>
          <w:u w:val="none"/>
          <w:lang w:val="en-US" w:eastAsia="zh-CN"/>
        </w:rPr>
        <w:t>常态化运行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“9710”“9810”模式，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新开通“1210”模式，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跨境电商业务突破1000万票。</w:t>
      </w:r>
      <w:r>
        <w:rPr>
          <w:rFonts w:hint="default" w:ascii="宋体" w:hAnsi="宋体" w:eastAsia="仿宋"/>
          <w:color w:val="auto"/>
          <w:spacing w:val="0"/>
          <w:szCs w:val="32"/>
          <w:u w:val="none"/>
          <w:lang w:val="en-US" w:eastAsia="zh-CN"/>
        </w:rPr>
        <w:t>跨境电商货物集拼中心开工</w:t>
      </w:r>
      <w:r>
        <w:rPr>
          <w:rFonts w:hint="eastAsia" w:ascii="宋体" w:hAnsi="宋体" w:eastAsia="仿宋" w:cs="Times New Roman"/>
          <w:color w:val="auto"/>
          <w:spacing w:val="0"/>
          <w:szCs w:val="32"/>
          <w:u w:val="none"/>
          <w:lang w:val="en-US" w:eastAsia="zh-CN"/>
        </w:rPr>
        <w:t>建设</w:t>
      </w:r>
      <w:r>
        <w:rPr>
          <w:rFonts w:hint="default" w:ascii="宋体" w:hAnsi="宋体" w:eastAsia="仿宋"/>
          <w:color w:val="auto"/>
          <w:spacing w:val="0"/>
          <w:szCs w:val="32"/>
          <w:u w:val="none"/>
          <w:lang w:val="en-US" w:eastAsia="zh-CN"/>
        </w:rPr>
        <w:t>。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全省首个RCEP创新服务中心投入使用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，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国际贸易服务中心实现“一窗办”“一链办”。在全省首创多式联运“一单制”“一箱制”和跨境物流“一站式”综合服务业务，实现“一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票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到底”、陆海“零距离”。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外贸进出口总额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连续两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突破100亿元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3" w:firstLineChars="200"/>
        <w:textAlignment w:val="auto"/>
        <w:rPr>
          <w:rFonts w:hint="eastAsia" w:ascii="宋体" w:hAnsi="宋体" w:eastAsia="仿宋" w:cs="Times New Roman"/>
          <w:b w:val="0"/>
          <w:bCs w:val="0"/>
          <w:color w:val="auto"/>
          <w:szCs w:val="32"/>
          <w:u w:val="none"/>
          <w:lang w:eastAsia="zh-CN"/>
        </w:rPr>
      </w:pPr>
      <w:r>
        <w:rPr>
          <w:rFonts w:hint="eastAsia" w:ascii="宋体" w:hAnsi="宋体" w:eastAsia="楷体" w:cs="楷体_GB2312"/>
          <w:b/>
          <w:bCs/>
          <w:color w:val="auto"/>
        </w:rPr>
        <w:t>三是统筹城乡发展迈出新步伐。</w:t>
      </w:r>
      <w:r>
        <w:rPr>
          <w:rFonts w:hint="default" w:ascii="宋体" w:hAnsi="宋体" w:eastAsia="仿宋"/>
          <w:color w:val="auto"/>
          <w:szCs w:val="32"/>
          <w:u w:val="none"/>
        </w:rPr>
        <w:t>加快融入五区一体化，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巩固拓展脱贫攻坚成果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同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乡村振兴有效衔接。</w:t>
      </w:r>
      <w:r>
        <w:rPr>
          <w:rFonts w:hint="default" w:ascii="宋体" w:hAnsi="宋体" w:eastAsia="仿宋"/>
          <w:b/>
          <w:bCs/>
          <w:color w:val="auto"/>
          <w:szCs w:val="32"/>
          <w:u w:val="none"/>
          <w:lang w:eastAsia="zh-CN"/>
        </w:rPr>
        <w:t>城市功能品质</w:t>
      </w:r>
      <w:r>
        <w:rPr>
          <w:rFonts w:hint="eastAsia" w:ascii="宋体" w:hAnsi="宋体" w:eastAsia="仿宋"/>
          <w:b/>
          <w:bCs/>
          <w:color w:val="auto"/>
          <w:szCs w:val="32"/>
          <w:u w:val="none"/>
          <w:lang w:eastAsia="zh-CN"/>
        </w:rPr>
        <w:t>不断</w:t>
      </w:r>
      <w:r>
        <w:rPr>
          <w:rFonts w:hint="default" w:ascii="宋体" w:hAnsi="宋体" w:eastAsia="仿宋"/>
          <w:b/>
          <w:bCs/>
          <w:color w:val="auto"/>
          <w:szCs w:val="32"/>
          <w:u w:val="none"/>
          <w:lang w:eastAsia="zh-CN"/>
        </w:rPr>
        <w:t>提升。</w:t>
      </w:r>
      <w:r>
        <w:rPr>
          <w:rFonts w:hint="default" w:ascii="宋体" w:hAnsi="宋体" w:eastAsia="仿宋"/>
          <w:b w:val="0"/>
          <w:bCs w:val="0"/>
          <w:color w:val="auto"/>
          <w:szCs w:val="32"/>
          <w:u w:val="none"/>
          <w:lang w:eastAsia="zh-CN"/>
        </w:rPr>
        <w:t>国土空间总体规划体系基本形成，中心城区控规实现全覆盖。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国家卫生城市高分通过复审。</w:t>
      </w:r>
      <w:r>
        <w:rPr>
          <w:rFonts w:hint="eastAsia" w:ascii="宋体" w:hAnsi="宋体" w:eastAsia="仿宋"/>
          <w:b w:val="0"/>
          <w:bCs w:val="0"/>
          <w:color w:val="auto"/>
          <w:szCs w:val="32"/>
          <w:u w:val="none"/>
          <w:lang w:eastAsia="zh-CN"/>
        </w:rPr>
        <w:t>广大市民翘首以盼的</w:t>
      </w:r>
      <w:r>
        <w:rPr>
          <w:rFonts w:hint="default" w:ascii="宋体" w:hAnsi="宋体" w:eastAsia="仿宋"/>
          <w:color w:val="auto"/>
          <w:szCs w:val="32"/>
          <w:u w:val="none"/>
        </w:rPr>
        <w:t>赣南大道快速路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顺利</w:t>
      </w:r>
      <w:r>
        <w:rPr>
          <w:rFonts w:hint="default" w:ascii="宋体" w:hAnsi="宋体" w:eastAsia="仿宋"/>
          <w:color w:val="auto"/>
          <w:szCs w:val="32"/>
          <w:u w:val="none"/>
        </w:rPr>
        <w:t>通车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，标志着南康正式迈入“高架时代”。</w:t>
      </w:r>
      <w:r>
        <w:rPr>
          <w:rFonts w:hint="default" w:ascii="宋体" w:hAnsi="宋体" w:eastAsia="仿宋"/>
          <w:color w:val="auto"/>
          <w:szCs w:val="32"/>
          <w:u w:val="none"/>
        </w:rPr>
        <w:t>景泰路、红木路等14条市政道路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竣工，</w:t>
      </w:r>
      <w:r>
        <w:rPr>
          <w:rFonts w:hint="eastAsia" w:ascii="宋体" w:hAnsi="宋体" w:eastAsia="仿宋"/>
          <w:color w:val="auto"/>
          <w:szCs w:val="32"/>
          <w:u w:val="none"/>
        </w:rPr>
        <w:t>城市“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微循环</w:t>
      </w:r>
      <w:r>
        <w:rPr>
          <w:rFonts w:hint="eastAsia" w:ascii="宋体" w:hAnsi="宋体" w:eastAsia="仿宋"/>
          <w:color w:val="auto"/>
          <w:szCs w:val="32"/>
          <w:u w:val="none"/>
        </w:rPr>
        <w:t>”更加畅通</w:t>
      </w:r>
      <w:r>
        <w:rPr>
          <w:rFonts w:hint="default" w:ascii="宋体" w:hAnsi="宋体" w:eastAsia="仿宋"/>
          <w:color w:val="auto"/>
          <w:szCs w:val="32"/>
          <w:u w:val="none"/>
        </w:rPr>
        <w:t>。二轮电动车共享换电有力推进。建成安置点20个，改造老旧小区39个。城区临街商铺向市民开放内厕2480个。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南水街道挂牌成立。</w:t>
      </w:r>
      <w:r>
        <w:rPr>
          <w:rFonts w:hint="default" w:ascii="宋体" w:hAnsi="宋体" w:eastAsia="仿宋"/>
          <w:b/>
          <w:bCs/>
          <w:color w:val="auto"/>
          <w:szCs w:val="32"/>
          <w:u w:val="none"/>
          <w:lang w:eastAsia="zh-CN"/>
        </w:rPr>
        <w:t>脱贫攻坚成果巩固拓展</w:t>
      </w:r>
      <w:r>
        <w:rPr>
          <w:rFonts w:hint="eastAsia" w:ascii="宋体" w:hAnsi="宋体" w:eastAsia="仿宋"/>
          <w:b/>
          <w:bCs/>
          <w:color w:val="auto"/>
          <w:szCs w:val="32"/>
          <w:u w:val="none"/>
          <w:lang w:eastAsia="zh-CN"/>
        </w:rPr>
        <w:t>。</w:t>
      </w:r>
      <w:r>
        <w:rPr>
          <w:rFonts w:hint="default" w:ascii="宋体" w:hAnsi="宋体" w:eastAsia="仿宋"/>
          <w:color w:val="auto"/>
          <w:szCs w:val="32"/>
          <w:u w:val="none"/>
        </w:rPr>
        <w:t>常态化、精准化抓实防返贫动态监测帮扶，</w:t>
      </w:r>
      <w:r>
        <w:rPr>
          <w:rFonts w:hint="eastAsia" w:ascii="宋体" w:hAnsi="宋体" w:eastAsia="仿宋"/>
          <w:color w:val="auto"/>
          <w:szCs w:val="32"/>
          <w:u w:val="none"/>
        </w:rPr>
        <w:t>脱贫劳动力就业率86.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1</w:t>
      </w:r>
      <w:r>
        <w:rPr>
          <w:rFonts w:hint="eastAsia" w:ascii="宋体" w:hAnsi="宋体" w:eastAsia="仿宋"/>
          <w:color w:val="auto"/>
          <w:szCs w:val="32"/>
          <w:u w:val="none"/>
        </w:rPr>
        <w:t>%，高出全省5.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3</w:t>
      </w:r>
      <w:r>
        <w:rPr>
          <w:rFonts w:hint="eastAsia" w:ascii="宋体" w:hAnsi="宋体" w:eastAsia="仿宋"/>
          <w:color w:val="auto"/>
          <w:szCs w:val="32"/>
          <w:u w:val="none"/>
        </w:rPr>
        <w:t>个百分点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。</w:t>
      </w:r>
      <w:r>
        <w:rPr>
          <w:rFonts w:hint="default" w:ascii="宋体" w:hAnsi="宋体" w:eastAsia="仿宋"/>
          <w:color w:val="auto"/>
          <w:szCs w:val="32"/>
          <w:u w:val="none"/>
        </w:rPr>
        <w:t>脱贫人口人均纯收入超2万元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、</w:t>
      </w:r>
      <w:r>
        <w:rPr>
          <w:rFonts w:hint="default" w:ascii="宋体" w:hAnsi="宋体" w:eastAsia="仿宋"/>
          <w:color w:val="auto"/>
          <w:szCs w:val="32"/>
          <w:u w:val="none"/>
        </w:rPr>
        <w:t>增长14%。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教育、健康等</w:t>
      </w:r>
      <w:r>
        <w:rPr>
          <w:rFonts w:hint="eastAsia" w:ascii="宋体" w:hAnsi="宋体" w:eastAsia="仿宋" w:cs="Times New Roman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五项保障有力落实</w:t>
      </w:r>
      <w:r>
        <w:rPr>
          <w:rFonts w:hint="eastAsia" w:ascii="宋体" w:hAnsi="宋体" w:eastAsia="仿宋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，</w:t>
      </w:r>
      <w:r>
        <w:rPr>
          <w:rFonts w:hint="default" w:ascii="宋体" w:hAnsi="宋体" w:eastAsia="仿宋"/>
          <w:color w:val="auto"/>
          <w:szCs w:val="32"/>
          <w:u w:val="none"/>
        </w:rPr>
        <w:t>守住了不发生规模性返贫的底线</w:t>
      </w:r>
      <w:r>
        <w:rPr>
          <w:rFonts w:hint="eastAsia" w:ascii="宋体" w:hAnsi="宋体" w:eastAsia="仿宋" w:cs="Times New Roman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。“</w:t>
      </w:r>
      <w:r>
        <w:rPr>
          <w:rFonts w:hint="default" w:ascii="宋体" w:hAnsi="宋体" w:eastAsia="仿宋"/>
          <w:color w:val="auto"/>
          <w:szCs w:val="32"/>
          <w:u w:val="none"/>
        </w:rPr>
        <w:t>南康木匠</w:t>
      </w:r>
      <w:r>
        <w:rPr>
          <w:rFonts w:hint="eastAsia" w:ascii="宋体" w:hAnsi="宋体" w:eastAsia="仿宋" w:cs="Times New Roman"/>
          <w:b w:val="0"/>
          <w:b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”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获评</w:t>
      </w:r>
      <w:r>
        <w:rPr>
          <w:rFonts w:hint="default" w:ascii="宋体" w:hAnsi="宋体" w:eastAsia="仿宋"/>
          <w:color w:val="auto"/>
          <w:szCs w:val="32"/>
          <w:u w:val="none"/>
        </w:rPr>
        <w:t>全国脱贫地区特色劳务品牌。</w:t>
      </w:r>
      <w:r>
        <w:rPr>
          <w:rFonts w:hint="default" w:ascii="宋体" w:hAnsi="宋体" w:eastAsia="仿宋"/>
          <w:b w:val="0"/>
          <w:bCs w:val="0"/>
          <w:color w:val="auto"/>
          <w:szCs w:val="32"/>
          <w:u w:val="none"/>
          <w:lang w:eastAsia="zh-CN"/>
        </w:rPr>
        <w:t>顺利</w:t>
      </w:r>
      <w:r>
        <w:rPr>
          <w:rFonts w:hint="eastAsia" w:ascii="宋体" w:hAnsi="宋体" w:eastAsia="仿宋"/>
          <w:b w:val="0"/>
          <w:bCs w:val="0"/>
          <w:color w:val="auto"/>
          <w:szCs w:val="32"/>
          <w:u w:val="none"/>
          <w:lang w:eastAsia="zh-CN"/>
        </w:rPr>
        <w:t>完成</w:t>
      </w:r>
      <w:r>
        <w:rPr>
          <w:rFonts w:hint="default" w:ascii="宋体" w:hAnsi="宋体" w:eastAsia="仿宋"/>
          <w:b w:val="0"/>
          <w:bCs w:val="0"/>
          <w:color w:val="auto"/>
          <w:szCs w:val="32"/>
          <w:u w:val="none"/>
          <w:lang w:eastAsia="zh-CN"/>
        </w:rPr>
        <w:t>国家后评估综合核查</w:t>
      </w:r>
      <w:r>
        <w:rPr>
          <w:rFonts w:hint="eastAsia" w:ascii="宋体" w:hAnsi="宋体" w:eastAsia="仿宋"/>
          <w:b w:val="0"/>
          <w:bCs w:val="0"/>
          <w:color w:val="auto"/>
          <w:szCs w:val="32"/>
          <w:u w:val="none"/>
          <w:lang w:eastAsia="zh-CN"/>
        </w:rPr>
        <w:t>。</w:t>
      </w:r>
      <w:r>
        <w:rPr>
          <w:rFonts w:hint="default" w:ascii="宋体" w:hAnsi="宋体" w:eastAsia="仿宋"/>
          <w:b/>
          <w:bCs/>
          <w:color w:val="auto"/>
          <w:szCs w:val="32"/>
          <w:u w:val="none"/>
        </w:rPr>
        <w:t>乡村振兴取得</w:t>
      </w:r>
      <w:r>
        <w:rPr>
          <w:rFonts w:hint="eastAsia" w:ascii="宋体" w:hAnsi="宋体" w:eastAsia="仿宋" w:cs="Times New Roman"/>
          <w:b/>
          <w:bCs/>
          <w:color w:val="auto"/>
          <w:szCs w:val="32"/>
          <w:u w:val="none"/>
          <w:lang w:eastAsia="zh-CN"/>
        </w:rPr>
        <w:t>积极</w:t>
      </w:r>
      <w:r>
        <w:rPr>
          <w:rFonts w:hint="default" w:ascii="宋体" w:hAnsi="宋体" w:eastAsia="仿宋"/>
          <w:b/>
          <w:bCs/>
          <w:color w:val="auto"/>
          <w:szCs w:val="32"/>
          <w:u w:val="none"/>
        </w:rPr>
        <w:t>进展。</w:t>
      </w:r>
      <w:r>
        <w:rPr>
          <w:rFonts w:hint="default" w:ascii="宋体" w:hAnsi="宋体" w:eastAsia="仿宋"/>
          <w:color w:val="auto"/>
          <w:szCs w:val="32"/>
          <w:u w:val="none"/>
        </w:rPr>
        <w:t>超额完成粮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油</w:t>
      </w:r>
      <w:r>
        <w:rPr>
          <w:rFonts w:hint="default" w:ascii="宋体" w:hAnsi="宋体" w:eastAsia="仿宋"/>
          <w:color w:val="auto"/>
          <w:szCs w:val="32"/>
          <w:u w:val="none"/>
        </w:rPr>
        <w:t>生产任务。10个高速出入口乡村振兴示范带建设初见成效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。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农村集体经营性建设用地入市交易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7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宗，金额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5468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万元、占全省一半以上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。</w:t>
      </w:r>
      <w:r>
        <w:rPr>
          <w:rFonts w:hint="default" w:ascii="宋体" w:hAnsi="宋体" w:eastAsia="仿宋"/>
          <w:color w:val="auto"/>
          <w:szCs w:val="32"/>
          <w:u w:val="none"/>
        </w:rPr>
        <w:t>土坯房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eastAsia="zh-CN"/>
        </w:rPr>
        <w:t>“拆建整”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稳步推进</w:t>
      </w:r>
      <w:r>
        <w:rPr>
          <w:rFonts w:hint="default" w:ascii="宋体" w:hAnsi="宋体" w:eastAsia="仿宋"/>
          <w:color w:val="auto"/>
          <w:szCs w:val="32"/>
          <w:u w:val="none"/>
        </w:rPr>
        <w:t>。打造美丽宜居乡镇2个、美丽村庄27个、美丽庭院46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7</w:t>
      </w:r>
      <w:r>
        <w:rPr>
          <w:rFonts w:hint="default" w:ascii="宋体" w:hAnsi="宋体" w:eastAsia="仿宋"/>
          <w:color w:val="auto"/>
          <w:szCs w:val="32"/>
          <w:u w:val="none"/>
        </w:rPr>
        <w:t>0个。唐江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示范镇</w:t>
      </w:r>
      <w:r>
        <w:rPr>
          <w:rFonts w:hint="default" w:ascii="宋体" w:hAnsi="宋体" w:eastAsia="仿宋"/>
          <w:color w:val="auto"/>
          <w:szCs w:val="32"/>
          <w:u w:val="none"/>
        </w:rPr>
        <w:t>通过省级考核验收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，</w:t>
      </w:r>
      <w:r>
        <w:rPr>
          <w:rFonts w:hint="default" w:ascii="宋体" w:hAnsi="宋体" w:eastAsia="仿宋"/>
          <w:color w:val="auto"/>
          <w:szCs w:val="32"/>
          <w:u w:val="none"/>
        </w:rPr>
        <w:t>龙回、龙华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示范镇通过市级</w:t>
      </w:r>
      <w:r>
        <w:rPr>
          <w:rFonts w:hint="default" w:ascii="宋体" w:hAnsi="宋体" w:eastAsia="仿宋"/>
          <w:color w:val="auto"/>
          <w:szCs w:val="32"/>
          <w:u w:val="none"/>
        </w:rPr>
        <w:t>验收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。横市入选省乡村振兴示范乡镇创建名单。</w:t>
      </w:r>
      <w:r>
        <w:rPr>
          <w:rFonts w:hint="eastAsia" w:ascii="宋体" w:hAnsi="宋体" w:eastAsia="仿宋"/>
          <w:color w:val="auto"/>
          <w:spacing w:val="-11"/>
          <w:szCs w:val="32"/>
          <w:u w:val="none"/>
        </w:rPr>
        <w:t>唐江卢屋村、蓉江文星获评</w:t>
      </w:r>
      <w:r>
        <w:rPr>
          <w:rFonts w:hint="eastAsia" w:ascii="宋体" w:hAnsi="宋体" w:eastAsia="仿宋"/>
          <w:color w:val="auto"/>
          <w:spacing w:val="-11"/>
          <w:szCs w:val="32"/>
          <w:u w:val="none"/>
          <w:lang w:eastAsia="zh-CN"/>
        </w:rPr>
        <w:t>全省</w:t>
      </w:r>
      <w:r>
        <w:rPr>
          <w:rFonts w:hint="eastAsia" w:ascii="宋体" w:hAnsi="宋体" w:eastAsia="仿宋"/>
          <w:color w:val="auto"/>
          <w:spacing w:val="-11"/>
          <w:szCs w:val="32"/>
          <w:u w:val="none"/>
        </w:rPr>
        <w:t>五星级“幸福社区”</w:t>
      </w:r>
      <w:r>
        <w:rPr>
          <w:rFonts w:hint="eastAsia" w:ascii="宋体" w:hAnsi="宋体" w:eastAsia="仿宋"/>
          <w:color w:val="auto"/>
          <w:spacing w:val="-11"/>
          <w:szCs w:val="32"/>
          <w:u w:val="none"/>
          <w:lang w:eastAsia="zh-CN"/>
        </w:rPr>
        <w:t>。南埜大地到处都是</w:t>
      </w:r>
      <w:r>
        <w:rPr>
          <w:rFonts w:hint="eastAsia" w:ascii="宋体" w:hAnsi="宋体" w:eastAsia="仿宋"/>
          <w:color w:val="auto"/>
          <w:spacing w:val="-11"/>
          <w:szCs w:val="32"/>
          <w:u w:val="none"/>
        </w:rPr>
        <w:t>“美丽乡村·美好生活”</w:t>
      </w:r>
      <w:r>
        <w:rPr>
          <w:rFonts w:hint="eastAsia" w:ascii="宋体" w:hAnsi="宋体" w:eastAsia="仿宋"/>
          <w:color w:val="auto"/>
          <w:spacing w:val="-11"/>
          <w:szCs w:val="32"/>
          <w:u w:val="none"/>
          <w:lang w:eastAsia="zh-CN"/>
        </w:rPr>
        <w:t>的新图景。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3" w:firstLineChars="200"/>
        <w:textAlignment w:val="auto"/>
        <w:rPr>
          <w:rFonts w:hint="eastAsia" w:ascii="宋体" w:hAnsi="宋体" w:eastAsia="仿宋"/>
          <w:color w:val="auto"/>
          <w:szCs w:val="32"/>
          <w:u w:val="none"/>
          <w:lang w:eastAsia="zh-CN"/>
        </w:rPr>
      </w:pPr>
      <w:r>
        <w:rPr>
          <w:rFonts w:hint="eastAsia" w:ascii="宋体" w:hAnsi="宋体" w:eastAsia="楷体" w:cs="楷体_GB2312"/>
          <w:b/>
          <w:bCs/>
          <w:color w:val="auto"/>
        </w:rPr>
        <w:t>四是</w:t>
      </w:r>
      <w:r>
        <w:rPr>
          <w:rFonts w:hint="eastAsia" w:ascii="宋体" w:hAnsi="宋体" w:eastAsia="楷体" w:cs="楷体_GB2312"/>
          <w:b/>
          <w:bCs/>
          <w:color w:val="auto"/>
          <w:lang w:eastAsia="zh-CN"/>
        </w:rPr>
        <w:t>改革创新激发新动能</w:t>
      </w:r>
      <w:r>
        <w:rPr>
          <w:rFonts w:hint="eastAsia" w:ascii="宋体" w:hAnsi="宋体" w:eastAsia="楷体" w:cs="楷体_GB2312"/>
          <w:b/>
          <w:bCs/>
          <w:color w:val="auto"/>
        </w:rPr>
        <w:t>。</w:t>
      </w:r>
      <w:r>
        <w:rPr>
          <w:rFonts w:hint="eastAsia" w:ascii="宋体" w:hAnsi="宋体" w:eastAsia="仿宋"/>
          <w:color w:val="auto"/>
          <w:szCs w:val="32"/>
          <w:u w:val="none"/>
        </w:rPr>
        <w:t>坚持向改革要动力、向创新要活力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。</w:t>
      </w:r>
      <w:r>
        <w:rPr>
          <w:rFonts w:hint="default" w:ascii="宋体" w:hAnsi="宋体" w:eastAsia="仿宋"/>
          <w:b/>
          <w:bCs/>
          <w:color w:val="auto"/>
          <w:szCs w:val="32"/>
          <w:u w:val="none"/>
          <w:lang w:eastAsia="zh-CN"/>
        </w:rPr>
        <w:t>营商环境持续优化。</w:t>
      </w:r>
      <w:r>
        <w:rPr>
          <w:rFonts w:hint="default" w:ascii="宋体" w:hAnsi="宋体" w:eastAsia="仿宋"/>
          <w:color w:val="auto"/>
          <w:szCs w:val="32"/>
          <w:u w:val="none"/>
        </w:rPr>
        <w:t>区政务服务中心获评全省政务服务示范大厅。上线“远程办税”平台和“智税小鲁班”，实现税务办理“不见面智能办”。启用行政审批“2号章”，“市县同权”审批时限压缩90%以上。企业变更备案全程网办，企业开办“一日办结率”100%。六个“信贷通”累计发放2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3</w:t>
      </w:r>
      <w:r>
        <w:rPr>
          <w:rFonts w:hint="default" w:ascii="宋体" w:hAnsi="宋体" w:eastAsia="仿宋" w:cs="Times New Roman"/>
          <w:color w:val="auto"/>
          <w:szCs w:val="32"/>
          <w:u w:val="none"/>
          <w:lang w:val="en-US" w:eastAsia="zh-CN"/>
        </w:rPr>
        <w:t>0</w:t>
      </w:r>
      <w:r>
        <w:rPr>
          <w:rFonts w:hint="default" w:ascii="宋体" w:hAnsi="宋体" w:eastAsia="仿宋"/>
          <w:color w:val="auto"/>
          <w:szCs w:val="32"/>
          <w:u w:val="none"/>
        </w:rPr>
        <w:t>亿元，为企业节约融资成本近亿元。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全市</w:t>
      </w:r>
      <w:r>
        <w:rPr>
          <w:rFonts w:hint="default" w:ascii="宋体" w:hAnsi="宋体" w:eastAsia="仿宋"/>
          <w:color w:val="auto"/>
          <w:szCs w:val="32"/>
          <w:u w:val="none"/>
        </w:rPr>
        <w:t>首个金融消费者权益保护中心成立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运行</w:t>
      </w:r>
      <w:r>
        <w:rPr>
          <w:rFonts w:hint="default" w:ascii="宋体" w:hAnsi="宋体" w:eastAsia="仿宋"/>
          <w:color w:val="auto"/>
          <w:szCs w:val="32"/>
          <w:u w:val="none"/>
        </w:rPr>
        <w:t>。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唐江获评全省基层审批服务执法示范点。</w:t>
      </w:r>
      <w:r>
        <w:rPr>
          <w:rFonts w:hint="default" w:ascii="宋体" w:hAnsi="宋体" w:eastAsia="仿宋" w:cs="Times New Roman"/>
          <w:b/>
          <w:bCs/>
          <w:color w:val="auto"/>
          <w:szCs w:val="32"/>
          <w:u w:val="none"/>
          <w:lang w:eastAsia="zh-CN"/>
        </w:rPr>
        <w:t>数字经济</w:t>
      </w:r>
      <w:r>
        <w:rPr>
          <w:rFonts w:hint="eastAsia" w:ascii="宋体" w:hAnsi="宋体" w:eastAsia="仿宋" w:cs="Times New Roman"/>
          <w:b/>
          <w:bCs/>
          <w:color w:val="auto"/>
          <w:szCs w:val="32"/>
          <w:u w:val="none"/>
          <w:lang w:eastAsia="zh-CN"/>
        </w:rPr>
        <w:t>加快</w:t>
      </w:r>
      <w:r>
        <w:rPr>
          <w:rFonts w:hint="default" w:ascii="宋体" w:hAnsi="宋体" w:eastAsia="仿宋" w:cs="Times New Roman"/>
          <w:b/>
          <w:bCs/>
          <w:color w:val="auto"/>
          <w:szCs w:val="32"/>
          <w:u w:val="none"/>
          <w:lang w:eastAsia="zh-CN"/>
        </w:rPr>
        <w:t>发展。</w:t>
      </w:r>
      <w:r>
        <w:rPr>
          <w:rFonts w:hint="default" w:ascii="宋体" w:hAnsi="宋体" w:eastAsia="仿宋"/>
          <w:color w:val="auto"/>
          <w:szCs w:val="32"/>
          <w:u w:val="none"/>
        </w:rPr>
        <w:t>推进“上云用数赋智”，企业完成数字化改造300家，上云3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5</w:t>
      </w:r>
      <w:r>
        <w:rPr>
          <w:rFonts w:hint="default" w:ascii="宋体" w:hAnsi="宋体" w:eastAsia="仿宋" w:cs="Times New Roman"/>
          <w:color w:val="auto"/>
          <w:szCs w:val="32"/>
          <w:u w:val="none"/>
          <w:lang w:val="en-US" w:eastAsia="zh-CN"/>
        </w:rPr>
        <w:t>18</w:t>
      </w:r>
      <w:r>
        <w:rPr>
          <w:rFonts w:hint="default" w:ascii="宋体" w:hAnsi="宋体" w:eastAsia="仿宋"/>
          <w:color w:val="auto"/>
          <w:szCs w:val="32"/>
          <w:u w:val="none"/>
        </w:rPr>
        <w:t>家。</w:t>
      </w:r>
      <w:r>
        <w:rPr>
          <w:rFonts w:hint="default" w:ascii="宋体" w:hAnsi="宋体" w:eastAsia="仿宋" w:cs="Times New Roman"/>
          <w:b w:val="0"/>
          <w:bCs w:val="0"/>
          <w:color w:val="auto"/>
          <w:sz w:val="32"/>
          <w:szCs w:val="32"/>
          <w:u w:val="none" w:color="auto"/>
        </w:rPr>
        <w:t>入选全省</w:t>
      </w:r>
      <w:r>
        <w:rPr>
          <w:rFonts w:hint="default" w:ascii="宋体" w:hAnsi="宋体" w:eastAsia="仿宋" w:cs="Times New Roman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首</w:t>
      </w:r>
      <w:r>
        <w:rPr>
          <w:rFonts w:hint="default" w:ascii="宋体" w:hAnsi="宋体" w:eastAsia="仿宋" w:cs="Times New Roman"/>
          <w:b w:val="0"/>
          <w:bCs w:val="0"/>
          <w:color w:val="auto"/>
          <w:sz w:val="32"/>
          <w:szCs w:val="32"/>
          <w:u w:val="none" w:color="auto"/>
        </w:rPr>
        <w:t>批中小企业数字化转型试点</w:t>
      </w:r>
      <w:r>
        <w:rPr>
          <w:rFonts w:hint="default" w:ascii="宋体" w:hAnsi="宋体" w:eastAsia="仿宋" w:cs="Times New Roman"/>
          <w:b w:val="0"/>
          <w:bCs w:val="0"/>
          <w:color w:val="auto"/>
          <w:sz w:val="32"/>
          <w:szCs w:val="32"/>
          <w:u w:val="none" w:color="auto"/>
          <w:lang w:eastAsia="zh-CN"/>
        </w:rPr>
        <w:t>，数字科技产业园</w:t>
      </w:r>
      <w:r>
        <w:rPr>
          <w:rFonts w:hint="default" w:ascii="宋体" w:hAnsi="宋体" w:eastAsia="仿宋"/>
          <w:color w:val="auto"/>
          <w:szCs w:val="32"/>
          <w:u w:val="none" w:color="auto"/>
        </w:rPr>
        <w:t>获评省级数字经济集</w:t>
      </w:r>
      <w:r>
        <w:rPr>
          <w:rFonts w:hint="default" w:ascii="宋体" w:hAnsi="宋体" w:eastAsia="仿宋"/>
          <w:color w:val="auto"/>
          <w:szCs w:val="32"/>
          <w:u w:val="none"/>
        </w:rPr>
        <w:t>聚区。2家企业获评中国轻工业数字化转型创新成果一等奖。“美e分”入选国家工信部区块链典型应用案例。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城发智能制造入选全省博士后创新实践基地。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新增高新技术企业35家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、省创新型企业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val="en-US" w:eastAsia="zh-CN"/>
        </w:rPr>
        <w:t>51家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，认定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科技型中小企业124家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、“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专精特新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”中小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企业36家。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3" w:firstLineChars="200"/>
        <w:textAlignment w:val="auto"/>
        <w:rPr>
          <w:rFonts w:hint="eastAsia" w:ascii="宋体" w:hAnsi="宋体" w:eastAsia="仿宋"/>
          <w:color w:val="auto"/>
          <w:spacing w:val="-6"/>
          <w:szCs w:val="32"/>
          <w:u w:val="none"/>
          <w:lang w:eastAsia="zh-CN"/>
        </w:rPr>
      </w:pPr>
      <w:r>
        <w:rPr>
          <w:rFonts w:hint="eastAsia" w:ascii="宋体" w:hAnsi="宋体" w:eastAsia="楷体" w:cs="楷体_GB2312"/>
          <w:b/>
          <w:bCs/>
          <w:color w:val="auto"/>
        </w:rPr>
        <w:t>五是生态环境质量持续好转。</w:t>
      </w:r>
      <w:r>
        <w:rPr>
          <w:rFonts w:hint="default" w:ascii="宋体" w:hAnsi="宋体" w:eastAsia="仿宋"/>
          <w:color w:val="auto"/>
          <w:szCs w:val="32"/>
          <w:u w:val="none"/>
        </w:rPr>
        <w:t>“油改水”攻坚战全面打响，落实监管喷涂企业2330家，VOCs治理取得突破性进展。空气优良率97.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3</w:t>
      </w:r>
      <w:r>
        <w:rPr>
          <w:rFonts w:hint="default" w:ascii="宋体" w:hAnsi="宋体" w:eastAsia="仿宋"/>
          <w:color w:val="auto"/>
          <w:szCs w:val="32"/>
          <w:u w:val="none"/>
        </w:rPr>
        <w:t>%，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创</w:t>
      </w:r>
      <w:r>
        <w:rPr>
          <w:rFonts w:hint="default" w:ascii="宋体" w:hAnsi="宋体" w:eastAsia="仿宋"/>
          <w:color w:val="auto"/>
          <w:szCs w:val="32"/>
          <w:u w:val="none"/>
        </w:rPr>
        <w:t>有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监</w:t>
      </w:r>
      <w:r>
        <w:rPr>
          <w:rFonts w:hint="default" w:ascii="宋体" w:hAnsi="宋体" w:eastAsia="仿宋"/>
          <w:color w:val="auto"/>
          <w:szCs w:val="32"/>
          <w:u w:val="none"/>
        </w:rPr>
        <w:t>测数据以来最好水平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。</w:t>
      </w:r>
      <w:r>
        <w:rPr>
          <w:rFonts w:hint="default" w:ascii="宋体" w:hAnsi="宋体" w:eastAsia="仿宋"/>
          <w:color w:val="auto"/>
          <w:szCs w:val="32"/>
          <w:u w:val="none"/>
        </w:rPr>
        <w:t>PM2.5平均浓度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29</w:t>
      </w:r>
      <w:r>
        <w:rPr>
          <w:rFonts w:hint="default" w:ascii="宋体" w:hAnsi="宋体" w:eastAsia="仿宋"/>
          <w:color w:val="auto"/>
          <w:szCs w:val="32"/>
          <w:u w:val="none"/>
        </w:rPr>
        <w:t>微克/立方米，完成年度考核目标。建成污水处理设施3</w:t>
      </w:r>
      <w:r>
        <w:rPr>
          <w:rFonts w:hint="default" w:ascii="宋体" w:hAnsi="宋体" w:eastAsia="仿宋"/>
          <w:color w:val="auto"/>
          <w:szCs w:val="32"/>
          <w:u w:val="none"/>
          <w:lang w:val="en-US"/>
        </w:rPr>
        <w:t>9</w:t>
      </w:r>
      <w:r>
        <w:rPr>
          <w:rFonts w:hint="default" w:ascii="宋体" w:hAnsi="宋体" w:eastAsia="仿宋"/>
          <w:color w:val="auto"/>
          <w:szCs w:val="32"/>
          <w:u w:val="none"/>
        </w:rPr>
        <w:t>个、医疗机构废水处理设施25个、水污染防治项目3个。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城镇污水处理能力新增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3万吨</w:t>
      </w:r>
      <w:r>
        <w:rPr>
          <w:rFonts w:hint="default" w:ascii="宋体" w:hAnsi="宋体" w:eastAsia="仿宋"/>
          <w:color w:val="auto"/>
          <w:szCs w:val="32"/>
          <w:u w:val="none"/>
        </w:rPr>
        <w:t>/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日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。</w:t>
      </w:r>
      <w:r>
        <w:rPr>
          <w:rFonts w:hint="default" w:ascii="宋体" w:hAnsi="宋体" w:eastAsia="仿宋"/>
          <w:color w:val="auto"/>
          <w:szCs w:val="32"/>
          <w:u w:val="none"/>
        </w:rPr>
        <w:t>国考断面水质稳定达到Ⅱ类水体，集中式饮用水水源地水质达标率100%。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环保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督察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问题整改均达时序进度。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碳达峰碳中和试点稳步推进，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val="en-US" w:eastAsia="zh-CN"/>
        </w:rPr>
        <w:t>GEP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eastAsia="zh-CN"/>
        </w:rPr>
        <w:t>核算及生态产品信息动态监测平台建成运行。</w:t>
      </w:r>
      <w:r>
        <w:rPr>
          <w:rFonts w:hint="default" w:ascii="宋体" w:hAnsi="宋体" w:eastAsia="仿宋"/>
          <w:color w:val="auto"/>
          <w:szCs w:val="32"/>
          <w:u w:val="none"/>
        </w:rPr>
        <w:t>林长制智慧管理平台推广运用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，松材线虫病防治工作获全国荣誉。</w:t>
      </w:r>
      <w:r>
        <w:rPr>
          <w:rFonts w:hint="eastAsia" w:ascii="宋体" w:hAnsi="宋体" w:eastAsia="仿宋"/>
          <w:color w:val="auto"/>
          <w:spacing w:val="-6"/>
          <w:szCs w:val="32"/>
          <w:u w:val="none"/>
          <w:lang w:eastAsia="zh-CN"/>
        </w:rPr>
        <w:t>入选</w:t>
      </w:r>
      <w:r>
        <w:rPr>
          <w:rFonts w:hint="default" w:ascii="宋体" w:hAnsi="宋体" w:eastAsia="仿宋"/>
          <w:color w:val="auto"/>
          <w:spacing w:val="-6"/>
          <w:szCs w:val="32"/>
          <w:u w:val="none"/>
        </w:rPr>
        <w:t>全国第六批节水型社会建设达标县区</w:t>
      </w:r>
      <w:r>
        <w:rPr>
          <w:rFonts w:hint="eastAsia" w:ascii="宋体" w:hAnsi="宋体" w:eastAsia="仿宋"/>
          <w:color w:val="auto"/>
          <w:spacing w:val="-6"/>
          <w:szCs w:val="32"/>
          <w:u w:val="none"/>
          <w:lang w:eastAsia="zh-CN"/>
        </w:rPr>
        <w:t>；朱坊、大坪获评省生态文明建设示范乡镇，</w:t>
      </w:r>
      <w:r>
        <w:rPr>
          <w:rFonts w:hint="default" w:ascii="宋体" w:hAnsi="宋体" w:eastAsia="仿宋"/>
          <w:color w:val="auto"/>
          <w:spacing w:val="-6"/>
          <w:szCs w:val="32"/>
          <w:u w:val="none"/>
        </w:rPr>
        <w:t>浮石江口、镜坝洋江获评省级水生态文明村。水土保持率增长值</w:t>
      </w:r>
      <w:r>
        <w:rPr>
          <w:rFonts w:hint="eastAsia" w:ascii="宋体" w:hAnsi="宋体" w:eastAsia="仿宋"/>
          <w:color w:val="auto"/>
          <w:spacing w:val="-6"/>
          <w:sz w:val="32"/>
          <w:szCs w:val="32"/>
          <w:u w:val="none"/>
          <w:lang w:eastAsia="zh-CN"/>
        </w:rPr>
        <w:t>全省第三、</w:t>
      </w:r>
      <w:r>
        <w:rPr>
          <w:rFonts w:hint="default" w:ascii="宋体" w:hAnsi="宋体" w:eastAsia="仿宋"/>
          <w:color w:val="auto"/>
          <w:spacing w:val="-6"/>
          <w:szCs w:val="32"/>
          <w:u w:val="none"/>
        </w:rPr>
        <w:t>全市第一。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1" w:firstLineChars="0"/>
        <w:textAlignment w:val="auto"/>
        <w:rPr>
          <w:rFonts w:hint="default" w:ascii="宋体" w:hAnsi="宋体" w:eastAsia="仿宋"/>
          <w:color w:val="auto"/>
          <w:spacing w:val="-6"/>
          <w:szCs w:val="32"/>
          <w:u w:val="none"/>
        </w:rPr>
      </w:pPr>
      <w:r>
        <w:rPr>
          <w:rFonts w:hint="eastAsia" w:ascii="宋体" w:hAnsi="宋体" w:eastAsia="楷体" w:cs="楷体_GB2312"/>
          <w:b/>
          <w:bCs/>
          <w:color w:val="auto"/>
        </w:rPr>
        <w:t>六是群众获得感幸福感安全感显著提升。</w:t>
      </w:r>
      <w:r>
        <w:rPr>
          <w:rFonts w:hint="default" w:ascii="宋体" w:hAnsi="宋体" w:eastAsia="仿宋"/>
          <w:color w:val="auto"/>
          <w:szCs w:val="32"/>
          <w:u w:val="none"/>
        </w:rPr>
        <w:t>全年民生支出</w:t>
      </w:r>
      <w:r>
        <w:rPr>
          <w:rFonts w:hint="eastAsia" w:ascii="宋体" w:hAnsi="宋体" w:eastAsia="仿宋" w:cs="Times New Roman"/>
          <w:color w:val="auto"/>
          <w:szCs w:val="32"/>
          <w:u w:val="none"/>
          <w:lang w:val="en-US" w:eastAsia="zh-CN"/>
        </w:rPr>
        <w:t>62.8</w:t>
      </w:r>
      <w:r>
        <w:rPr>
          <w:rFonts w:hint="default" w:ascii="宋体" w:hAnsi="宋体" w:eastAsia="仿宋"/>
          <w:color w:val="auto"/>
          <w:szCs w:val="32"/>
          <w:u w:val="none"/>
        </w:rPr>
        <w:t>亿元，占一般公共预算支出的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84.5</w:t>
      </w:r>
      <w:r>
        <w:rPr>
          <w:rFonts w:hint="default" w:ascii="宋体" w:hAnsi="宋体" w:eastAsia="仿宋"/>
          <w:color w:val="auto"/>
          <w:szCs w:val="32"/>
          <w:u w:val="none"/>
        </w:rPr>
        <w:t>%。第九中学二期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、第一幼儿园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等</w:t>
      </w:r>
      <w:r>
        <w:rPr>
          <w:rFonts w:hint="default" w:ascii="宋体" w:hAnsi="宋体" w:eastAsia="仿宋"/>
          <w:color w:val="auto"/>
          <w:szCs w:val="32"/>
          <w:u w:val="none"/>
        </w:rPr>
        <w:t>10所学校投入使用，新增幼儿园位、上学座位5820个，创历史新高。江西财经大学赣州研究院招生办学。区中医院中医大楼、妇保院住院大楼基本建成。</w:t>
      </w:r>
      <w:r>
        <w:rPr>
          <w:rFonts w:hint="default" w:ascii="宋体" w:hAnsi="宋体" w:eastAsia="仿宋" w:cs="Times New Roman"/>
          <w:color w:val="auto"/>
          <w:kern w:val="2"/>
          <w:sz w:val="32"/>
          <w:szCs w:val="32"/>
          <w:u w:val="none"/>
          <w:lang w:val="en-US" w:eastAsia="zh-CN" w:bidi="ar-SA"/>
        </w:rPr>
        <w:t>获评全国基层中医药工作示范县</w:t>
      </w:r>
      <w:r>
        <w:rPr>
          <w:rFonts w:hint="eastAsia" w:ascii="宋体" w:hAnsi="宋体" w:eastAsia="仿宋" w:cs="Times New Roman"/>
          <w:color w:val="auto"/>
          <w:kern w:val="2"/>
          <w:sz w:val="32"/>
          <w:szCs w:val="32"/>
          <w:u w:val="none"/>
          <w:lang w:val="en-US" w:eastAsia="zh-CN" w:bidi="ar-SA"/>
        </w:rPr>
        <w:t>区</w:t>
      </w:r>
      <w:r>
        <w:rPr>
          <w:rFonts w:hint="default" w:ascii="宋体" w:hAnsi="宋体" w:eastAsia="仿宋" w:cs="Times New Roman"/>
          <w:color w:val="auto"/>
          <w:kern w:val="2"/>
          <w:sz w:val="32"/>
          <w:szCs w:val="32"/>
          <w:u w:val="none"/>
          <w:lang w:val="en-US" w:eastAsia="zh-CN" w:bidi="ar-SA"/>
        </w:rPr>
        <w:t>。</w:t>
      </w:r>
      <w:r>
        <w:rPr>
          <w:rFonts w:hint="default" w:ascii="宋体" w:hAnsi="宋体" w:eastAsia="仿宋"/>
          <w:color w:val="auto"/>
          <w:szCs w:val="32"/>
          <w:u w:val="none"/>
        </w:rPr>
        <w:t>新改扩建7个乡镇公办养老机构。全国滑翔伞定点联赛、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村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BA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等赛事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活动丰富多彩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。</w:t>
      </w:r>
      <w:r>
        <w:rPr>
          <w:rFonts w:hint="eastAsia" w:ascii="宋体" w:hAnsi="宋体" w:eastAsia="仿宋"/>
          <w:color w:val="auto"/>
          <w:spacing w:val="-6"/>
          <w:szCs w:val="32"/>
          <w:u w:val="none"/>
          <w:lang w:val="en-US" w:eastAsia="zh-CN"/>
        </w:rPr>
        <w:t>区图书馆升格为国家一级馆。</w:t>
      </w:r>
      <w:r>
        <w:rPr>
          <w:rFonts w:hint="default" w:ascii="宋体" w:hAnsi="宋体" w:eastAsia="仿宋"/>
          <w:color w:val="auto"/>
          <w:spacing w:val="-6"/>
          <w:szCs w:val="32"/>
          <w:u w:val="none"/>
        </w:rPr>
        <w:t>家居小镇获评国家工业旅游示范基地。新增城镇就业</w:t>
      </w:r>
      <w:r>
        <w:rPr>
          <w:rFonts w:hint="eastAsia" w:ascii="宋体" w:hAnsi="宋体" w:eastAsia="仿宋"/>
          <w:color w:val="auto"/>
          <w:spacing w:val="-6"/>
          <w:szCs w:val="32"/>
          <w:u w:val="none"/>
          <w:lang w:val="en-US" w:eastAsia="zh-CN"/>
        </w:rPr>
        <w:t>4825</w:t>
      </w:r>
      <w:r>
        <w:rPr>
          <w:rFonts w:hint="default" w:ascii="宋体" w:hAnsi="宋体" w:eastAsia="仿宋"/>
          <w:color w:val="auto"/>
          <w:spacing w:val="-6"/>
          <w:szCs w:val="32"/>
          <w:u w:val="none"/>
        </w:rPr>
        <w:t>人，新增农村转移劳动力</w:t>
      </w:r>
      <w:r>
        <w:rPr>
          <w:rFonts w:hint="eastAsia" w:ascii="宋体" w:hAnsi="宋体" w:eastAsia="仿宋"/>
          <w:color w:val="auto"/>
          <w:spacing w:val="-6"/>
          <w:szCs w:val="32"/>
          <w:u w:val="none"/>
          <w:lang w:val="en-US" w:eastAsia="zh-CN"/>
        </w:rPr>
        <w:t>9277</w:t>
      </w:r>
      <w:r>
        <w:rPr>
          <w:rFonts w:hint="default" w:ascii="宋体" w:hAnsi="宋体" w:eastAsia="仿宋"/>
          <w:color w:val="auto"/>
          <w:spacing w:val="-6"/>
          <w:szCs w:val="32"/>
          <w:u w:val="none"/>
        </w:rPr>
        <w:t>人。</w:t>
      </w:r>
      <w:r>
        <w:rPr>
          <w:rFonts w:hint="eastAsia" w:ascii="宋体" w:hAnsi="宋体" w:eastAsia="仿宋"/>
          <w:color w:val="auto"/>
          <w:spacing w:val="-6"/>
          <w:szCs w:val="32"/>
          <w:u w:val="none"/>
          <w:lang w:eastAsia="zh-CN"/>
        </w:rPr>
        <w:t>建成</w:t>
      </w:r>
      <w:r>
        <w:rPr>
          <w:rFonts w:hint="default" w:ascii="宋体" w:hAnsi="宋体" w:eastAsia="仿宋"/>
          <w:color w:val="auto"/>
          <w:spacing w:val="-6"/>
          <w:szCs w:val="32"/>
          <w:u w:val="none"/>
        </w:rPr>
        <w:t>保障性租赁住房1.3万套</w:t>
      </w:r>
      <w:r>
        <w:rPr>
          <w:rFonts w:hint="eastAsia" w:ascii="宋体" w:hAnsi="宋体" w:eastAsia="仿宋"/>
          <w:color w:val="auto"/>
          <w:spacing w:val="-6"/>
          <w:szCs w:val="32"/>
          <w:u w:val="none"/>
          <w:lang w:eastAsia="zh-CN"/>
        </w:rPr>
        <w:t>。举办首届“房博会”，</w:t>
      </w:r>
      <w:r>
        <w:rPr>
          <w:rFonts w:hint="default" w:ascii="宋体" w:hAnsi="宋体" w:eastAsia="仿宋" w:cs="Times New Roman"/>
          <w:color w:val="auto"/>
          <w:spacing w:val="-6"/>
          <w:szCs w:val="32"/>
          <w:u w:val="none"/>
          <w:lang w:eastAsia="zh-CN"/>
        </w:rPr>
        <w:t>“保交楼”交房</w:t>
      </w:r>
      <w:r>
        <w:rPr>
          <w:rFonts w:hint="eastAsia" w:ascii="宋体" w:hAnsi="宋体" w:eastAsia="仿宋" w:cs="Times New Roman"/>
          <w:color w:val="auto"/>
          <w:spacing w:val="-6"/>
          <w:szCs w:val="32"/>
          <w:u w:val="none"/>
          <w:lang w:val="en-US" w:eastAsia="zh-CN"/>
        </w:rPr>
        <w:t>4129</w:t>
      </w:r>
      <w:r>
        <w:rPr>
          <w:rFonts w:hint="default" w:ascii="宋体" w:hAnsi="宋体" w:eastAsia="仿宋" w:cs="Times New Roman"/>
          <w:color w:val="auto"/>
          <w:spacing w:val="-6"/>
          <w:szCs w:val="32"/>
          <w:u w:val="none"/>
          <w:lang w:val="en-US" w:eastAsia="zh-CN"/>
        </w:rPr>
        <w:t>户。</w:t>
      </w:r>
      <w:r>
        <w:rPr>
          <w:rFonts w:hint="default" w:ascii="宋体" w:hAnsi="宋体" w:eastAsia="仿宋"/>
          <w:color w:val="auto"/>
          <w:spacing w:val="-6"/>
          <w:szCs w:val="32"/>
          <w:u w:val="none"/>
        </w:rPr>
        <w:t>在全市率先建成“访调诉”一体化矛盾纠纷化解平台。</w:t>
      </w:r>
      <w:r>
        <w:rPr>
          <w:rFonts w:hint="default" w:ascii="宋体" w:hAnsi="宋体" w:eastAsia="仿宋" w:cs="Times New Roman"/>
          <w:color w:val="auto"/>
          <w:spacing w:val="-6"/>
          <w:szCs w:val="32"/>
          <w:u w:val="none"/>
        </w:rPr>
        <w:t>电诈刑事警情下降</w:t>
      </w:r>
      <w:r>
        <w:rPr>
          <w:rFonts w:hint="default" w:ascii="宋体" w:hAnsi="宋体" w:eastAsia="仿宋" w:cs="Times New Roman"/>
          <w:color w:val="auto"/>
          <w:spacing w:val="-6"/>
          <w:szCs w:val="32"/>
          <w:u w:val="none"/>
          <w:lang w:eastAsia="zh-CN"/>
        </w:rPr>
        <w:t>25.</w:t>
      </w:r>
      <w:r>
        <w:rPr>
          <w:rFonts w:hint="eastAsia" w:ascii="宋体" w:hAnsi="宋体" w:eastAsia="仿宋" w:cs="Times New Roman"/>
          <w:color w:val="auto"/>
          <w:spacing w:val="-6"/>
          <w:szCs w:val="32"/>
          <w:u w:val="none"/>
          <w:lang w:val="en-US" w:eastAsia="zh-CN"/>
        </w:rPr>
        <w:t>7</w:t>
      </w:r>
      <w:r>
        <w:rPr>
          <w:rFonts w:hint="default" w:ascii="宋体" w:hAnsi="宋体" w:eastAsia="仿宋" w:cs="Times New Roman"/>
          <w:color w:val="auto"/>
          <w:spacing w:val="-6"/>
          <w:szCs w:val="32"/>
          <w:u w:val="none"/>
        </w:rPr>
        <w:t>%</w:t>
      </w:r>
      <w:r>
        <w:rPr>
          <w:rFonts w:hint="default" w:ascii="宋体" w:hAnsi="宋体" w:eastAsia="仿宋" w:cs="Times New Roman"/>
          <w:color w:val="auto"/>
          <w:spacing w:val="-6"/>
          <w:szCs w:val="32"/>
          <w:u w:val="none"/>
          <w:lang w:eastAsia="zh-CN"/>
        </w:rPr>
        <w:t>。</w:t>
      </w:r>
      <w:r>
        <w:rPr>
          <w:rFonts w:hint="default" w:ascii="宋体" w:hAnsi="宋体" w:eastAsia="仿宋"/>
          <w:color w:val="auto"/>
          <w:spacing w:val="-6"/>
          <w:szCs w:val="32"/>
          <w:u w:val="none"/>
        </w:rPr>
        <w:t>瓶装液化气多企整合经验做法</w:t>
      </w:r>
      <w:r>
        <w:rPr>
          <w:rFonts w:hint="eastAsia" w:ascii="宋体" w:hAnsi="宋体" w:eastAsia="仿宋"/>
          <w:color w:val="auto"/>
          <w:spacing w:val="-6"/>
          <w:szCs w:val="32"/>
          <w:u w:val="none"/>
          <w:lang w:eastAsia="zh-CN"/>
        </w:rPr>
        <w:t>在</w:t>
      </w:r>
      <w:r>
        <w:rPr>
          <w:rFonts w:hint="default" w:ascii="宋体" w:hAnsi="宋体" w:eastAsia="仿宋"/>
          <w:color w:val="auto"/>
          <w:spacing w:val="-6"/>
          <w:szCs w:val="32"/>
          <w:u w:val="none"/>
        </w:rPr>
        <w:t>省市推广。</w:t>
      </w:r>
      <w:r>
        <w:rPr>
          <w:rFonts w:hint="eastAsia" w:ascii="宋体" w:hAnsi="宋体" w:eastAsia="仿宋"/>
          <w:color w:val="auto"/>
          <w:spacing w:val="-6"/>
          <w:szCs w:val="32"/>
          <w:u w:val="none"/>
          <w:lang w:eastAsia="zh-CN"/>
        </w:rPr>
        <w:t>安全</w:t>
      </w:r>
      <w:r>
        <w:rPr>
          <w:rFonts w:hint="default" w:ascii="宋体" w:hAnsi="宋体" w:eastAsia="仿宋" w:cs="Times New Roman"/>
          <w:color w:val="auto"/>
          <w:spacing w:val="-6"/>
          <w:szCs w:val="32"/>
          <w:u w:val="none"/>
        </w:rPr>
        <w:t>隐患排查整治</w:t>
      </w:r>
      <w:r>
        <w:rPr>
          <w:rFonts w:hint="default" w:ascii="宋体" w:hAnsi="宋体" w:eastAsia="仿宋" w:cs="Times New Roman"/>
          <w:color w:val="auto"/>
          <w:spacing w:val="-6"/>
          <w:szCs w:val="32"/>
          <w:u w:val="none"/>
          <w:lang w:eastAsia="zh-CN"/>
        </w:rPr>
        <w:t>扎实推进，全年没有发生较大以上安全生产事故</w:t>
      </w:r>
      <w:r>
        <w:rPr>
          <w:rFonts w:hint="default" w:ascii="宋体" w:hAnsi="宋体" w:eastAsia="仿宋"/>
          <w:color w:val="auto"/>
          <w:spacing w:val="-6"/>
          <w:szCs w:val="32"/>
          <w:u w:val="none"/>
        </w:rPr>
        <w:t>。</w:t>
      </w:r>
      <w:r>
        <w:rPr>
          <w:rFonts w:hint="eastAsia" w:ascii="宋体" w:hAnsi="宋体" w:eastAsia="仿宋"/>
          <w:color w:val="auto"/>
          <w:spacing w:val="-6"/>
          <w:szCs w:val="32"/>
          <w:u w:val="none"/>
          <w:lang w:eastAsia="zh-CN"/>
        </w:rPr>
        <w:t>政通人和、安居乐业、平安稳定的发展环境，进一步顺应了广大群众对美好生活的向往。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宋体" w:hAnsi="宋体" w:eastAsia="仿宋"/>
          <w:color w:val="auto"/>
          <w:szCs w:val="32"/>
          <w:u w:val="none"/>
          <w:lang w:eastAsia="zh-CN"/>
        </w:rPr>
      </w:pPr>
      <w:r>
        <w:rPr>
          <w:rFonts w:hint="default" w:ascii="宋体" w:hAnsi="宋体" w:eastAsia="仿宋"/>
          <w:color w:val="auto"/>
          <w:szCs w:val="32"/>
          <w:u w:val="none"/>
        </w:rPr>
        <w:t>国防动员和双拥共建深入开展，群团组织桥梁纽带作用有效发挥，退役军人事务、审计、统计、民族宗教、外事、对台、气象、水文、供销、烟草、石油、邮政、通讯、广电、科协、侨联、文联、残联、老龄、档案、地方志、融媒体、工商联、工青妇、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慈善、</w:t>
      </w:r>
      <w:r>
        <w:rPr>
          <w:rFonts w:hint="default" w:ascii="宋体" w:hAnsi="宋体" w:eastAsia="仿宋"/>
          <w:color w:val="auto"/>
          <w:szCs w:val="32"/>
          <w:u w:val="none"/>
        </w:rPr>
        <w:t>红十字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、关心下一代</w:t>
      </w:r>
      <w:r>
        <w:rPr>
          <w:rFonts w:hint="default" w:ascii="宋体" w:hAnsi="宋体" w:eastAsia="仿宋"/>
          <w:color w:val="auto"/>
          <w:szCs w:val="32"/>
          <w:u w:val="none"/>
        </w:rPr>
        <w:t>等工作取得新进展。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宋体" w:hAnsi="宋体" w:eastAsia="仿宋"/>
          <w:color w:val="auto"/>
          <w:szCs w:val="32"/>
          <w:u w:val="none"/>
          <w:lang w:val="en" w:eastAsia="zh-CN"/>
        </w:rPr>
      </w:pP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高质量开展第二批主题教育，掀起学习习近平总书记考察江西重要讲话精神热潮。完善协调落实、经济运行、安全生产等重点工作制度，政府运转效率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持续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提升。坚持区政府重大事项和重大决策出台前向区委请示、向人大报告、向政协征求意见和通报制度，依法履职水平不断提升。办理人大代表建议和政协提案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251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件，办复率、满意和基本满意率100%。连续三年获评全面依法治市优秀单位，获评全国组织宣传人民调解工作先进。树牢过“紧日子”思想，一般性支出只减不增，</w:t>
      </w:r>
      <w:r>
        <w:rPr>
          <w:rFonts w:hint="default" w:ascii="宋体" w:hAnsi="宋体" w:eastAsia="仿宋"/>
          <w:color w:val="auto"/>
          <w:spacing w:val="0"/>
          <w:szCs w:val="32"/>
          <w:u w:val="none"/>
          <w:lang w:val="en-US" w:eastAsia="zh-CN"/>
        </w:rPr>
        <w:t>“三公”经费压减3.6%。落实基层减负要求，区政府精简文件3.2%，压减会议10.3%，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减少督查检查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20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%。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加强党风廉政建设和意识形态工作，持续抓好巡视、巡察、审计发现问题整改，全区政府系统全面从严治党向纵深发展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</w:pPr>
      <w:r>
        <w:rPr>
          <w:rFonts w:hint="default" w:ascii="宋体" w:hAnsi="宋体" w:eastAsia="仿宋"/>
          <w:color w:val="auto"/>
          <w:szCs w:val="32"/>
          <w:u w:val="none"/>
        </w:rPr>
        <w:t>各位代表！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过去一年，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形势比预料的严峻，困难比想象的要多。面对</w:t>
      </w:r>
      <w:r>
        <w:rPr>
          <w:rFonts w:hint="default" w:ascii="宋体" w:hAnsi="宋体" w:eastAsia="仿宋" w:cs="Times New Roman"/>
          <w:color w:val="auto"/>
          <w:szCs w:val="32"/>
          <w:u w:val="none"/>
          <w:lang w:val="en-US" w:eastAsia="zh-CN"/>
        </w:rPr>
        <w:t>各种风险挑战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，</w:t>
      </w:r>
      <w:r>
        <w:rPr>
          <w:rFonts w:hint="default" w:ascii="宋体" w:hAnsi="宋体" w:eastAsia="仿宋" w:cs="Times New Roman"/>
          <w:b w:val="0"/>
          <w:bCs w:val="0"/>
          <w:color w:val="auto"/>
          <w:sz w:val="32"/>
          <w:szCs w:val="32"/>
          <w:u w:val="none"/>
        </w:rPr>
        <w:t>我们</w:t>
      </w:r>
      <w:r>
        <w:rPr>
          <w:rFonts w:hint="default" w:ascii="宋体" w:hAnsi="宋体" w:eastAsia="仿宋" w:cs="Times New Roman"/>
          <w:color w:val="auto"/>
          <w:szCs w:val="32"/>
          <w:u w:val="none"/>
        </w:rPr>
        <w:t>唯实惟先</w:t>
      </w:r>
      <w:r>
        <w:rPr>
          <w:rFonts w:hint="default" w:ascii="宋体" w:hAnsi="宋体" w:eastAsia="仿宋" w:cs="Times New Roman"/>
          <w:b w:val="0"/>
          <w:bCs w:val="0"/>
          <w:color w:val="auto"/>
          <w:sz w:val="32"/>
          <w:szCs w:val="32"/>
          <w:u w:val="none"/>
        </w:rPr>
        <w:t>、</w:t>
      </w:r>
      <w:r>
        <w:rPr>
          <w:rFonts w:hint="eastAsia" w:ascii="宋体" w:hAnsi="宋体" w:eastAsia="仿宋" w:cs="Times New Roman"/>
          <w:b w:val="0"/>
          <w:bCs w:val="0"/>
          <w:color w:val="auto"/>
          <w:sz w:val="32"/>
          <w:szCs w:val="32"/>
          <w:u w:val="none"/>
          <w:lang w:eastAsia="zh-CN"/>
        </w:rPr>
        <w:t>善作善成</w:t>
      </w:r>
      <w:r>
        <w:rPr>
          <w:rFonts w:hint="default" w:ascii="宋体" w:hAnsi="宋体" w:eastAsia="仿宋" w:cs="Times New Roman"/>
          <w:b w:val="0"/>
          <w:bCs w:val="0"/>
          <w:color w:val="auto"/>
          <w:sz w:val="32"/>
          <w:szCs w:val="32"/>
          <w:u w:val="none"/>
        </w:rPr>
        <w:t>，</w:t>
      </w:r>
      <w:r>
        <w:rPr>
          <w:rFonts w:hint="default" w:ascii="宋体" w:hAnsi="宋体" w:eastAsia="仿宋" w:cs="Times New Roman"/>
          <w:color w:val="auto"/>
          <w:szCs w:val="32"/>
          <w:u w:val="none"/>
          <w:lang w:eastAsia="zh-CN"/>
        </w:rPr>
        <w:t>“不畏浮云遮望眼”</w:t>
      </w:r>
      <w:r>
        <w:rPr>
          <w:rFonts w:hint="eastAsia" w:ascii="宋体" w:hAnsi="宋体" w:eastAsia="仿宋" w:cs="Times New Roman"/>
          <w:b w:val="0"/>
          <w:bCs w:val="0"/>
          <w:color w:val="auto"/>
          <w:sz w:val="32"/>
          <w:szCs w:val="32"/>
          <w:u w:val="none"/>
          <w:lang w:eastAsia="zh-CN"/>
        </w:rPr>
        <w:t>“敢教日月换新天”</w:t>
      </w:r>
      <w:r>
        <w:rPr>
          <w:rFonts w:hint="default" w:ascii="宋体" w:hAnsi="宋体" w:eastAsia="仿宋" w:cs="Times New Roman"/>
          <w:b w:val="0"/>
          <w:bCs w:val="0"/>
          <w:color w:val="auto"/>
          <w:sz w:val="32"/>
          <w:szCs w:val="32"/>
          <w:u w:val="none"/>
        </w:rPr>
        <w:t>。</w:t>
      </w:r>
      <w:r>
        <w:rPr>
          <w:rFonts w:hint="eastAsia" w:ascii="宋体" w:hAnsi="宋体" w:eastAsia="仿宋" w:cs="Times New Roman"/>
          <w:b w:val="0"/>
          <w:bCs w:val="0"/>
          <w:color w:val="auto"/>
          <w:sz w:val="32"/>
          <w:szCs w:val="32"/>
          <w:u w:val="none"/>
          <w:lang w:eastAsia="zh-CN"/>
        </w:rPr>
        <w:t>南康这片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改革创新发展</w:t>
      </w:r>
      <w:r>
        <w:rPr>
          <w:rFonts w:hint="eastAsia" w:ascii="宋体" w:hAnsi="宋体" w:eastAsia="仿宋" w:cs="Times New Roman"/>
          <w:b w:val="0"/>
          <w:bCs w:val="0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热土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，处处涌现着“揭榜挂帅”的担当作为，处处充满着</w:t>
      </w:r>
      <w:r>
        <w:rPr>
          <w:rFonts w:hint="eastAsia" w:ascii="宋体" w:hAnsi="宋体" w:eastAsia="仿宋" w:cs="Times New Roman"/>
          <w:b w:val="0"/>
          <w:bCs w:val="0"/>
          <w:color w:val="auto"/>
          <w:sz w:val="32"/>
          <w:szCs w:val="32"/>
          <w:u w:val="none"/>
          <w:lang w:eastAsia="zh-CN"/>
        </w:rPr>
        <w:t>“敢为人先”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的开明开放，处处演绎着“无中生有”的精彩传奇。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default" w:ascii="宋体" w:hAnsi="宋体" w:eastAsia="仿宋"/>
          <w:color w:val="auto"/>
          <w:szCs w:val="32"/>
          <w:u w:val="none"/>
        </w:rPr>
      </w:pP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看似寻常最奇崛，成如容易却艰辛。成绩的取得，根本</w:t>
      </w:r>
      <w:r>
        <w:rPr>
          <w:rFonts w:hint="default" w:ascii="宋体" w:hAnsi="宋体" w:eastAsia="仿宋"/>
          <w:color w:val="auto"/>
          <w:szCs w:val="32"/>
          <w:u w:val="none"/>
        </w:rPr>
        <w:t>在于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习近平总书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记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作为党中央的核心、全党的核心掌舵领航，</w:t>
      </w:r>
      <w:r>
        <w:rPr>
          <w:rFonts w:hint="default" w:ascii="宋体" w:hAnsi="宋体" w:eastAsia="仿宋"/>
          <w:color w:val="auto"/>
          <w:szCs w:val="32"/>
          <w:u w:val="none"/>
        </w:rPr>
        <w:t>在于习近平新时代中国特色社会主义思想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，特别是习近平总书记考察江西重要讲话精神</w:t>
      </w:r>
      <w:r>
        <w:rPr>
          <w:rFonts w:hint="default" w:ascii="宋体" w:hAnsi="宋体" w:eastAsia="仿宋"/>
          <w:color w:val="auto"/>
          <w:szCs w:val="32"/>
          <w:u w:val="none"/>
        </w:rPr>
        <w:t>的科学指引，在于上级党委政府和区委的坚强领导，在于区人大、区政协的监督支持，在于全区老干部和社会各界人士的同心同德，在于全区广大干部群众的团结奋斗！在此，我代表区人民政府，向辛勤奋战在全区各条战线的广大干部群众，向人大代表、政协委员，向各位老领导、老干部，向民主党派、工商联、无党派人士和人民团体，向驻区部队、武警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部队</w:t>
      </w:r>
      <w:r>
        <w:rPr>
          <w:rFonts w:hint="default" w:ascii="宋体" w:hAnsi="宋体" w:eastAsia="仿宋"/>
          <w:color w:val="auto"/>
          <w:szCs w:val="32"/>
          <w:u w:val="none"/>
        </w:rPr>
        <w:t>官兵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、公安干警、消防救援队伍指战员</w:t>
      </w:r>
      <w:r>
        <w:rPr>
          <w:rFonts w:hint="default" w:ascii="宋体" w:hAnsi="宋体" w:eastAsia="仿宋"/>
          <w:color w:val="auto"/>
          <w:szCs w:val="32"/>
          <w:u w:val="none"/>
        </w:rPr>
        <w:t>，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向驻区单位，</w:t>
      </w:r>
      <w:r>
        <w:rPr>
          <w:rFonts w:hint="default" w:ascii="宋体" w:hAnsi="宋体" w:eastAsia="仿宋"/>
          <w:color w:val="auto"/>
          <w:szCs w:val="32"/>
          <w:u w:val="none"/>
        </w:rPr>
        <w:t>以及所有关心、支持、参与南康建设发展的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海内外朋友</w:t>
      </w:r>
      <w:r>
        <w:rPr>
          <w:rFonts w:hint="default" w:ascii="宋体" w:hAnsi="宋体" w:eastAsia="仿宋"/>
          <w:color w:val="auto"/>
          <w:szCs w:val="32"/>
          <w:u w:val="none"/>
        </w:rPr>
        <w:t>，致以崇高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的</w:t>
      </w:r>
      <w:r>
        <w:rPr>
          <w:rFonts w:hint="default" w:ascii="宋体" w:hAnsi="宋体" w:eastAsia="仿宋"/>
          <w:color w:val="auto"/>
          <w:szCs w:val="32"/>
          <w:u w:val="none"/>
        </w:rPr>
        <w:t>敬意和衷心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的</w:t>
      </w:r>
      <w:r>
        <w:rPr>
          <w:rFonts w:hint="default" w:ascii="宋体" w:hAnsi="宋体" w:eastAsia="仿宋"/>
          <w:color w:val="auto"/>
          <w:szCs w:val="32"/>
          <w:u w:val="none"/>
        </w:rPr>
        <w:t>感谢！</w:t>
      </w:r>
    </w:p>
    <w:p>
      <w:pPr>
        <w:spacing w:beforeLines="0" w:afterLines="0" w:line="560" w:lineRule="exact"/>
        <w:ind w:firstLine="640" w:firstLineChars="200"/>
        <w:rPr>
          <w:rFonts w:hint="eastAsia" w:ascii="宋体" w:hAnsi="宋体" w:eastAsia="仿宋"/>
          <w:color w:val="auto"/>
        </w:rPr>
      </w:pP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需要向各位代表说明的是，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受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三年疫情冲击仍未完全修复，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有效需求不足、社会预期偏弱等影响，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我区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和全省、全市一样，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GDP、固定资产投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资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等部分指标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增幅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不及预期，但实物量指标和先行指标表现良好、支撑有力，经济回升向好态势没有改变。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同时，我们也清醒认识到，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我区经济总量偏小、人均水平偏低，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家具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产业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智能化、品牌化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、绿色化</w:t>
      </w:r>
      <w:r>
        <w:rPr>
          <w:rFonts w:hint="default" w:ascii="宋体" w:hAnsi="宋体" w:eastAsia="仿宋"/>
          <w:color w:val="auto"/>
          <w:szCs w:val="32"/>
          <w:u w:val="none"/>
          <w:lang w:val="en-US" w:eastAsia="zh-CN"/>
        </w:rPr>
        <w:t>程度还不高</w:t>
      </w:r>
      <w:r>
        <w:rPr>
          <w:rFonts w:hint="eastAsia" w:ascii="宋体" w:hAnsi="宋体" w:eastAsia="仿宋"/>
          <w:color w:val="auto"/>
          <w:szCs w:val="32"/>
          <w:u w:val="none"/>
          <w:lang w:val="en-US" w:eastAsia="zh-CN"/>
        </w:rPr>
        <w:t>，</w:t>
      </w:r>
      <w:r>
        <w:rPr>
          <w:rFonts w:hint="default" w:ascii="宋体" w:hAnsi="宋体" w:eastAsia="仿宋"/>
          <w:color w:val="auto"/>
          <w:szCs w:val="32"/>
          <w:u w:val="none"/>
        </w:rPr>
        <w:t>土地、资金等要素资源配置还不够精准，财政收支矛盾突出，</w:t>
      </w:r>
      <w:r>
        <w:rPr>
          <w:rFonts w:hint="default" w:ascii="宋体" w:hAnsi="宋体" w:eastAsia="仿宋"/>
          <w:color w:val="auto"/>
          <w:szCs w:val="32"/>
          <w:u w:val="none"/>
          <w:lang w:eastAsia="zh-CN"/>
        </w:rPr>
        <w:t>耕地保护、生态环保、民生保障、社会治理、安全生产等领域还存在不少短板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，一些政府工作人员</w:t>
      </w:r>
      <w:r>
        <w:rPr>
          <w:rFonts w:hint="default" w:ascii="宋体" w:hAnsi="宋体" w:eastAsia="仿宋"/>
          <w:color w:val="auto"/>
          <w:szCs w:val="32"/>
          <w:u w:val="none"/>
        </w:rPr>
        <w:t>思想不够解放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、专业化水平不高、作风不够扎实</w:t>
      </w:r>
      <w:r>
        <w:rPr>
          <w:rFonts w:hint="default" w:ascii="宋体" w:hAnsi="宋体" w:eastAsia="仿宋"/>
          <w:color w:val="auto"/>
          <w:szCs w:val="32"/>
          <w:u w:val="none"/>
        </w:rPr>
        <w:t>。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对此，</w:t>
      </w:r>
      <w:r>
        <w:rPr>
          <w:rFonts w:hint="default" w:ascii="宋体" w:hAnsi="宋体" w:eastAsia="仿宋"/>
          <w:color w:val="auto"/>
          <w:szCs w:val="32"/>
          <w:u w:val="none"/>
        </w:rPr>
        <w:t>我们</w:t>
      </w:r>
      <w:r>
        <w:rPr>
          <w:rFonts w:hint="eastAsia" w:ascii="宋体" w:hAnsi="宋体" w:eastAsia="仿宋"/>
          <w:color w:val="auto"/>
          <w:szCs w:val="32"/>
          <w:u w:val="none"/>
          <w:lang w:eastAsia="zh-CN"/>
        </w:rPr>
        <w:t>将高度重视、全力破解</w:t>
      </w:r>
      <w:r>
        <w:rPr>
          <w:rFonts w:hint="eastAsia" w:ascii="宋体" w:hAnsi="宋体" w:eastAsia="仿宋"/>
          <w:color w:val="auto"/>
        </w:rPr>
        <w:t>。</w:t>
      </w:r>
    </w:p>
    <w:p>
      <w:pPr>
        <w:spacing w:beforeLines="0" w:afterLines="0" w:line="560" w:lineRule="exact"/>
        <w:ind w:firstLine="640" w:firstLineChars="200"/>
        <w:rPr>
          <w:rFonts w:hint="eastAsia" w:ascii="宋体" w:hAnsi="宋体" w:eastAsia="黑体" w:cs="黑体"/>
          <w:color w:val="auto"/>
          <w:sz w:val="32"/>
          <w:szCs w:val="32"/>
          <w:u w:val="none"/>
        </w:rPr>
      </w:pPr>
      <w:r>
        <w:rPr>
          <w:rFonts w:hint="eastAsia" w:ascii="宋体" w:hAnsi="宋体" w:eastAsia="黑体" w:cs="黑体"/>
          <w:color w:val="auto"/>
          <w:kern w:val="2"/>
          <w:sz w:val="32"/>
          <w:szCs w:val="32"/>
          <w:u w:val="none"/>
        </w:rPr>
        <w:t>二、202</w:t>
      </w:r>
      <w:r>
        <w:rPr>
          <w:rFonts w:hint="eastAsia" w:ascii="宋体" w:hAnsi="宋体" w:eastAsia="黑体" w:cs="黑体"/>
          <w:color w:val="auto"/>
          <w:kern w:val="2"/>
          <w:sz w:val="32"/>
          <w:szCs w:val="32"/>
          <w:u w:val="none"/>
          <w:lang w:val="en-US" w:eastAsia="zh-CN"/>
        </w:rPr>
        <w:t>4</w:t>
      </w:r>
      <w:r>
        <w:rPr>
          <w:rFonts w:hint="eastAsia" w:ascii="宋体" w:hAnsi="宋体" w:eastAsia="黑体" w:cs="黑体"/>
          <w:color w:val="auto"/>
          <w:kern w:val="2"/>
          <w:sz w:val="32"/>
          <w:szCs w:val="32"/>
          <w:u w:val="none"/>
        </w:rPr>
        <w:t>年工作安排</w:t>
      </w:r>
    </w:p>
    <w:p>
      <w:pPr>
        <w:spacing w:beforeLines="0" w:afterLines="0" w:line="560" w:lineRule="exact"/>
        <w:ind w:firstLine="640" w:firstLineChars="200"/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</w:pP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202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年是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新中国成立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val="en-US" w:eastAsia="zh-CN"/>
        </w:rPr>
        <w:t>75周年，是实现“十四五”规划目标任务的关键一年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做好今年工作意义重大。总体要求是：</w:t>
      </w:r>
      <w:r>
        <w:rPr>
          <w:rFonts w:hint="eastAsia" w:ascii="宋体" w:hAnsi="宋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以习近平新时代中国特色社会主义思想为指导，深入贯彻党的二十大、二十届二中全会，以及中央、省委经济工作会议和省委十五届五次全会、市委六届六次全会精神，全面落实习近平总书记考察江西重要讲话精神，聚焦“走在前、勇争先、善作为”的目标要求，坚持稳中求进工作总基调，完整、准确、全面贯彻新发展理念，围绕省委打造“三大高地”、实施“五大战略”，纵深推进市委“三大战略、八大行动”，全面推动内涵式、高质量发展，切实增强经济活力、改善社会预期、增进民生福祉、推进共同富裕、防范化解风险、保持社会稳定，巩固和增强经济回升向好态势，持续推动经济实现质的有效提升和量的合理增长，奋力争当建设革命老区高质量发展示范区排头兵。</w:t>
      </w:r>
    </w:p>
    <w:p>
      <w:pPr>
        <w:tabs>
          <w:tab w:val="left" w:pos="528"/>
        </w:tabs>
        <w:spacing w:beforeLines="0" w:afterLines="0" w:line="560" w:lineRule="exact"/>
        <w:ind w:firstLine="640" w:firstLineChars="200"/>
        <w:rPr>
          <w:rFonts w:hint="eastAsia" w:ascii="宋体" w:hAnsi="宋体" w:eastAsia="仿宋" w:cs="楷体_GB2312"/>
          <w:b/>
          <w:bCs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主要预期目标是：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val="en-US" w:eastAsia="zh-CN"/>
        </w:rPr>
        <w:t>GDP增长6.6%左右，规上工业增加值增长9%左右，一般公共预算收入增长4.5%左右，固定资产投资增长7%左右，社会消费品零售总额增长7%以上，实际利用省外2000万元以上项目资金增长5.5%以上，实际使用外商直接投资、外贸进出口促稳提质，城镇、农村居民人均可支配收入分别增长5.8%、9%左右，居民消费价格总水平涨幅控制在3%左右，节能减排降碳完成上级下达任务。</w:t>
      </w:r>
    </w:p>
    <w:p>
      <w:pPr>
        <w:tabs>
          <w:tab w:val="left" w:pos="528"/>
        </w:tabs>
        <w:spacing w:beforeLines="0" w:afterLines="0" w:line="560" w:lineRule="exact"/>
        <w:ind w:firstLine="640" w:firstLineChars="200"/>
        <w:rPr>
          <w:rFonts w:hint="eastAsia" w:ascii="宋体" w:hAnsi="宋体" w:eastAsia="仿宋" w:cs="楷体_GB2312"/>
          <w:b/>
          <w:bCs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重点抓好八个方面工作：</w:t>
      </w:r>
    </w:p>
    <w:p>
      <w:pPr>
        <w:tabs>
          <w:tab w:val="left" w:pos="528"/>
        </w:tabs>
        <w:spacing w:beforeLines="0" w:afterLines="0" w:line="560" w:lineRule="exact"/>
        <w:ind w:firstLine="643" w:firstLineChars="200"/>
        <w:rPr>
          <w:rFonts w:hint="eastAsia" w:ascii="宋体" w:hAnsi="宋体" w:eastAsia="楷体" w:cs="楷体_GB2312"/>
          <w:b/>
          <w:bCs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楷体" w:cs="楷体_GB2312"/>
          <w:b/>
          <w:bCs/>
          <w:color w:val="auto"/>
          <w:spacing w:val="0"/>
          <w:sz w:val="32"/>
          <w:szCs w:val="32"/>
          <w:u w:val="none"/>
          <w:lang w:eastAsia="zh-CN"/>
        </w:rPr>
        <w:t>（一）坚持制造业当家，加快构建具有较强竞争力</w:t>
      </w:r>
      <w:r>
        <w:rPr>
          <w:rFonts w:hint="eastAsia" w:ascii="宋体" w:hAnsi="宋体" w:eastAsia="楷体" w:cs="楷体_GB2312"/>
          <w:b/>
          <w:bCs/>
          <w:color w:val="auto"/>
          <w:spacing w:val="0"/>
          <w:sz w:val="32"/>
          <w:szCs w:val="32"/>
          <w:u w:val="none"/>
        </w:rPr>
        <w:t>的现代化产业体系</w:t>
      </w:r>
    </w:p>
    <w:p>
      <w:pPr>
        <w:spacing w:beforeLines="0" w:afterLines="0" w:line="560" w:lineRule="exact"/>
        <w:ind w:firstLine="643" w:firstLineChars="200"/>
        <w:rPr>
          <w:rFonts w:hint="default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 w:eastAsia="zh-CN"/>
        </w:rPr>
        <w:t>全力</w:t>
      </w: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/>
        </w:rPr>
        <w:t>打造具有全球影响力的家居制造之都</w:t>
      </w: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 w:eastAsia="zh-CN"/>
        </w:rPr>
        <w:t>。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val="en" w:eastAsia="zh-CN"/>
        </w:rPr>
        <w:t>以实施“5312”行动计划为抓手，纵深推进“三强”战略，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加快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产业高端化、智能化、绿色化发展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。瞄准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val="en" w:eastAsia="zh-CN"/>
        </w:rPr>
        <w:t>家居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细分领域，再引进一批软体、办公、儿童、铝制家装等领域的头部、腰部企业，壮大产业“基本盘”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val="en" w:eastAsia="zh-CN"/>
        </w:rPr>
        <w:t>。抢抓智能家居风口，</w:t>
      </w:r>
      <w:r>
        <w:rPr>
          <w:rFonts w:hint="eastAsia" w:ascii="宋体" w:hAnsi="宋体" w:eastAsia="仿宋" w:cs="仿宋_GB2312"/>
          <w:color w:val="auto"/>
          <w:szCs w:val="32"/>
          <w:u w:val="none"/>
          <w:lang w:val="en"/>
        </w:rPr>
        <w:t>规划建设智能家居产业园</w:t>
      </w:r>
      <w:r>
        <w:rPr>
          <w:rFonts w:hint="eastAsia" w:ascii="宋体" w:hAnsi="宋体" w:eastAsia="仿宋" w:cs="仿宋_GB2312"/>
          <w:color w:val="auto"/>
          <w:szCs w:val="32"/>
          <w:u w:val="none"/>
          <w:lang w:val="en" w:eastAsia="zh-CN"/>
        </w:rPr>
        <w:t>，</w:t>
      </w:r>
      <w:r>
        <w:rPr>
          <w:rFonts w:hint="eastAsia" w:ascii="宋体" w:hAnsi="宋体" w:eastAsia="仿宋" w:cs="仿宋_GB2312"/>
          <w:color w:val="auto"/>
          <w:szCs w:val="32"/>
          <w:u w:val="none"/>
          <w:lang w:val="en"/>
        </w:rPr>
        <w:t>推动格力、美克等龙头企业，联手华为、小米、阿里云等科技企业，共同研发新产品，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val="en" w:eastAsia="zh-CN"/>
        </w:rPr>
        <w:t>促进家具家电家装融合发展。加快本土家具企业供地和品牌运营中心建设，推动团团圆智能基地、迪欧办公、华邦红木等项目落地建设，A家家居、家和家居、中船乐美、华憨等项目投产。着力打造南康家具电商品牌，力争今年电商交易额突破1000亿元。深化与米兰理工大学、清华大学、中央美院、江西财大等高校合作，积极创建国家级家具设计研究院。</w:t>
      </w:r>
      <w:r>
        <w:rPr>
          <w:rFonts w:hint="eastAsia" w:ascii="宋体" w:hAnsi="宋体" w:eastAsia="仿宋" w:cs="仿宋_GB2312"/>
          <w:color w:val="auto"/>
          <w:kern w:val="2"/>
          <w:sz w:val="32"/>
          <w:szCs w:val="32"/>
          <w:u w:val="none" w:color="auto"/>
          <w:lang w:val="en" w:eastAsia="zh-CN" w:bidi="ar-SA"/>
        </w:rPr>
        <w:t>在研发设计、标准制定、数字化改造</w:t>
      </w:r>
      <w:r>
        <w:rPr>
          <w:rFonts w:hint="eastAsia" w:ascii="宋体" w:hAnsi="宋体" w:eastAsia="仿宋" w:cs="仿宋_GB2312"/>
          <w:color w:val="auto"/>
          <w:kern w:val="2"/>
          <w:sz w:val="32"/>
          <w:szCs w:val="32"/>
          <w:u w:val="none"/>
          <w:lang w:val="en" w:eastAsia="zh-CN" w:bidi="ar-SA"/>
        </w:rPr>
        <w:t>、</w:t>
      </w:r>
      <w:r>
        <w:rPr>
          <w:rFonts w:hint="eastAsia" w:ascii="宋体" w:hAnsi="宋体" w:eastAsia="仿宋" w:cs="仿宋_GB2312"/>
          <w:color w:val="auto"/>
          <w:kern w:val="2"/>
          <w:sz w:val="32"/>
          <w:szCs w:val="32"/>
          <w:u w:val="none" w:color="auto"/>
          <w:lang w:val="en" w:eastAsia="zh-CN" w:bidi="ar-SA"/>
        </w:rPr>
        <w:t>绿色环保等</w:t>
      </w:r>
      <w:r>
        <w:rPr>
          <w:rFonts w:hint="eastAsia" w:ascii="宋体" w:hAnsi="宋体" w:eastAsia="仿宋" w:cs="仿宋_GB2312"/>
          <w:color w:val="auto"/>
          <w:kern w:val="2"/>
          <w:sz w:val="32"/>
          <w:szCs w:val="32"/>
          <w:u w:val="none"/>
          <w:lang w:val="en" w:eastAsia="zh-CN" w:bidi="ar-SA"/>
        </w:rPr>
        <w:t>方面持续发力</w:t>
      </w:r>
      <w:r>
        <w:rPr>
          <w:rFonts w:hint="eastAsia" w:ascii="宋体" w:hAnsi="宋体" w:eastAsia="仿宋" w:cs="仿宋_GB2312"/>
          <w:color w:val="auto"/>
          <w:kern w:val="2"/>
          <w:sz w:val="32"/>
          <w:szCs w:val="32"/>
          <w:u w:val="none" w:color="auto"/>
          <w:lang w:val="en" w:eastAsia="zh-CN" w:bidi="ar-SA"/>
        </w:rPr>
        <w:t>，加快设备更新、工艺升级、流程优化、产品迭代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val="en" w:eastAsia="zh-CN"/>
        </w:rPr>
        <w:t>持续开展“百馆千店万商”行动，力争今年建成运营20家以上品牌馆，开设4000家专卖店、加盟店。</w:t>
      </w:r>
      <w:r>
        <w:rPr>
          <w:rFonts w:hint="eastAsia" w:ascii="宋体" w:hAnsi="宋体" w:eastAsia="仿宋" w:cs="仿宋_GB2312"/>
          <w:color w:val="auto"/>
          <w:kern w:val="2"/>
          <w:sz w:val="32"/>
          <w:szCs w:val="32"/>
          <w:u w:val="none" w:color="auto"/>
          <w:lang w:val="en" w:eastAsia="zh-CN" w:bidi="ar-SA"/>
        </w:rPr>
        <w:t>加快共建中意产业园，设立出口欧洲的家具资质认证中心，推进对欧合作走深走实。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val="en" w:eastAsia="zh-CN"/>
        </w:rPr>
        <w:t>办好南康家具“一节三会”，谋划举办南康智能家居展会。继续组团参加米兰展等国际家具展会，以新疆克州品牌馆为支点，拓展中亚五国市场，加快</w:t>
      </w:r>
      <w:r>
        <w:rPr>
          <w:rFonts w:hint="eastAsia" w:ascii="宋体" w:hAnsi="宋体" w:eastAsia="仿宋" w:cs="仿宋_GB2312"/>
          <w:color w:val="auto"/>
          <w:spacing w:val="0"/>
          <w:sz w:val="32"/>
          <w:szCs w:val="32"/>
          <w:u w:val="none"/>
          <w:lang w:val="en"/>
        </w:rPr>
        <w:t>把南康家具的旗帜插遍全球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val="en" w:eastAsia="zh-CN"/>
        </w:rPr>
        <w:t>。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pacing w:val="0"/>
          <w:sz w:val="32"/>
          <w:szCs w:val="32"/>
          <w:u w:val="none"/>
          <w:lang w:val="en" w:eastAsia="zh-CN"/>
        </w:rPr>
        <w:t>发展壮大战略性新兴产业。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优化低空经济产业园功能布局，继续引进一批无人机头部企业，发展飞行体验、低空旅游观光等产业，完善低空经济产业链条。争取设立深赣无人机适航认证服务中心，拓展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无人机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科普研学、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医疗配送、应急救援等应用场景。力争承办更多省级以上低空经济赛事活动。推动电子信息、光伏新能源、有色金属等产业链式集群发展，规划建设高端电子信息产业园、光伏新能源产业园，引育一批“链主”企业和“专精特新”中小企业。加快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达闼机器人、曜灵时代等项目建设，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建成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爱康科技三期、沃能科技二期、晶润半导体和集盛、新南山科技技改等项目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，支持企业做强拳头产品和品牌，加快打造新的增长点。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/>
          <w:color w:val="auto"/>
          <w:lang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pacing w:val="0"/>
          <w:sz w:val="32"/>
          <w:szCs w:val="32"/>
          <w:u w:val="none"/>
          <w:lang w:val="en" w:eastAsia="zh-CN"/>
        </w:rPr>
        <w:t>推进经开区改革创新发展。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坚持发展实体经济功能定位，进一步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理顺园区和行政区关系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，推动“</w:t>
      </w:r>
      <w:r>
        <w:rPr>
          <w:rFonts w:hint="eastAsia" w:ascii="宋体" w:hAnsi="宋体" w:eastAsia="仿宋" w:cs="仿宋_GB2312"/>
          <w:color w:val="auto"/>
          <w:kern w:val="2"/>
          <w:sz w:val="32"/>
          <w:szCs w:val="32"/>
          <w:u w:val="none"/>
          <w:lang w:val="en-US" w:eastAsia="zh-CN" w:bidi="ar-SA"/>
        </w:rPr>
        <w:t>管委会+平台公司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”、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人事薪酬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等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改革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落地见效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。加快经开区扩区调区，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持续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完善基础设施和功能配套，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提升园区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承载能力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推进亩产效益综合评价、“节地增效”行动，加快“工业上楼”步伐，加大“僵尸企业”、批而未供和闲置土地、低效用地清理力度，探索新型工业用地（M0）、“零增地”技改、</w:t>
      </w:r>
      <w:r>
        <w:rPr>
          <w:rFonts w:hint="eastAsia" w:ascii="宋体" w:hAnsi="宋体" w:eastAsia="仿宋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点状供地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等模式，</w:t>
      </w:r>
      <w:r>
        <w:rPr>
          <w:rFonts w:hint="eastAsia" w:ascii="宋体" w:hAnsi="宋体" w:eastAsia="仿宋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 w:bidi="ar"/>
        </w:rPr>
        <w:t>提高土地利用率、产出率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力争经开区营收增长12%、工业增加值增长10%以上，综合考评保持全省开发区第一等次。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pacing w:val="0"/>
          <w:sz w:val="32"/>
          <w:szCs w:val="32"/>
          <w:u w:val="none"/>
          <w:lang w:val="en" w:eastAsia="zh-CN"/>
        </w:rPr>
        <w:t>推进数字经济高质量发展。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扎实推进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</w:rPr>
        <w:t>中小企业数字化转型试点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eastAsia="zh-CN"/>
        </w:rPr>
        <w:t>，聚焦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val="en-US" w:eastAsia="zh-CN"/>
        </w:rPr>
        <w:t>人工智能、元宇宙、裸眼3D、虚拟数字人、物联网等新兴数字产业，加快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eastAsia="zh-CN"/>
        </w:rPr>
        <w:t>数实融合发展。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val="en-US" w:eastAsia="zh-CN"/>
        </w:rPr>
        <w:t>完善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</w:rPr>
        <w:t>“一网五中心”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eastAsia="zh-CN"/>
        </w:rPr>
        <w:t>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</w:rPr>
        <w:t>加快“智能车间”“黑灯工厂”“产业大脑”建设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eastAsia="zh-CN"/>
        </w:rPr>
        <w:t>，实现重点工业企业和园区“双千兆”网络全覆盖。运营好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数字科技产业园，支持链主企业、平台企业等牵头搭建产业互联网平台</w:t>
      </w:r>
      <w:r>
        <w:rPr>
          <w:rFonts w:hint="eastAsia" w:ascii="宋体" w:hAnsi="宋体" w:eastAsia="仿宋" w:cs="仿宋_GB2312"/>
          <w:color w:val="auto"/>
          <w:szCs w:val="32"/>
          <w:u w:val="none" w:color="auto"/>
          <w:lang w:eastAsia="zh-CN"/>
        </w:rPr>
        <w:t>。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培育壮大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八神科技、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城发数智、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千禧光年等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本土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数字经济企业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，创建数字经济企业联盟，提速开发数字新技术、建设应用新场景、</w:t>
      </w:r>
      <w:r>
        <w:rPr>
          <w:rFonts w:hint="eastAsia" w:ascii="宋体" w:hAnsi="宋体" w:eastAsia="仿宋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 w:bidi="ar"/>
        </w:rPr>
        <w:t>开辟发展新赛道，加快形成新质生产力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tabs>
          <w:tab w:val="left" w:pos="528"/>
        </w:tabs>
        <w:spacing w:beforeLines="0" w:afterLines="0" w:line="560" w:lineRule="exact"/>
        <w:ind w:firstLine="643" w:firstLineChars="200"/>
        <w:rPr>
          <w:rFonts w:hint="eastAsia" w:ascii="宋体" w:hAnsi="宋体" w:eastAsia="楷体" w:cs="楷体_GB2312"/>
          <w:b/>
          <w:bCs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楷体" w:cs="楷体_GB2312"/>
          <w:b/>
          <w:bCs/>
          <w:color w:val="auto"/>
          <w:spacing w:val="0"/>
          <w:sz w:val="32"/>
          <w:szCs w:val="32"/>
          <w:u w:val="none"/>
          <w:lang w:eastAsia="zh-CN"/>
        </w:rPr>
        <w:t>（二）深化对内对外开放，</w:t>
      </w:r>
      <w:r>
        <w:rPr>
          <w:rFonts w:hint="eastAsia" w:ascii="宋体" w:hAnsi="宋体" w:eastAsia="楷体" w:cs="楷体_GB2312"/>
          <w:b/>
          <w:bCs/>
          <w:color w:val="auto"/>
          <w:spacing w:val="0"/>
          <w:sz w:val="32"/>
          <w:szCs w:val="32"/>
          <w:u w:val="none"/>
        </w:rPr>
        <w:t>全力推动“四区融合”发展取得更大突破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 w:eastAsia="zh-CN"/>
        </w:rPr>
        <w:t>持续提升</w:t>
      </w: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/>
        </w:rPr>
        <w:t>陆港能级</w:t>
      </w: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 w:eastAsia="zh-CN"/>
        </w:rPr>
        <w:t>。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 w:color="auto"/>
          <w:shd w:val="clear"/>
          <w:lang w:val="en-US" w:eastAsia="zh-CN" w:bidi="ar-SA"/>
        </w:rPr>
        <w:t>稳定开行各类班列，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eastAsia="zh-CN"/>
        </w:rPr>
        <w:t>打造精品班列、定制班列，不断开辟国际物流新通道，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 w:color="auto"/>
          <w:shd w:val="clear"/>
          <w:lang w:val="en-US" w:eastAsia="zh-CN" w:bidi="ar-SA"/>
        </w:rPr>
        <w:t>力争开行中欧（亚）班列200列、“三同”班列和内贸班列各2000列以上，铁路集装箱吞吐量突破30万标箱。优化提升国际贸易服务平台，用好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RCEP创新服务中心，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 w:color="auto"/>
          <w:shd w:val="clear"/>
          <w:lang w:val="en-US" w:eastAsia="zh-CN" w:bidi="ar-SA"/>
        </w:rPr>
        <w:t>完善“组合港”信息系统，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提升通关和贸易便利化水平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。做大做强国际物流和贸易主营业务，打造内陆枢纽经济发展示范区。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</w:rPr>
      </w:pP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 w:eastAsia="zh-CN"/>
        </w:rPr>
        <w:t>加快综保区建设运营。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加强区港联动，推动海关信息互换、互认、互用，实现“一次申报、一次查验、一次放行、一体监管”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。完善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综保区配套设施，拓展保税功能业态，放大“口岸区+保税区+特色产业”联动效应。加快建设集保税、展示、交易为一体的国际购物公园。积极探索“虚拟空港”联程中转业务。发挥“四区融合”政策叠加优势，引进一批契合度高的跨境电商、保税加工、保税物流等项目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做大保税贸易额，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力争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完成进出口额50亿元以上，在全国综保区考核排名中争先进位。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b w:val="0"/>
          <w:bCs w:val="0"/>
          <w:color w:val="auto"/>
          <w:spacing w:val="-6"/>
          <w:sz w:val="32"/>
          <w:szCs w:val="32"/>
          <w:u w:val="none"/>
          <w:lang w:val="en"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pacing w:val="0"/>
          <w:sz w:val="32"/>
          <w:szCs w:val="32"/>
          <w:u w:val="none"/>
          <w:lang w:val="en" w:eastAsia="zh-CN"/>
        </w:rPr>
        <w:t>大力发展口岸经济。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用好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三个指定口岸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运营好跨境电商综试区陆港基地，积极发展“跨境电商+产业带”“龙头企业+跨境电商+海外仓”等模式，打造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中部陆海国际货物集散中心、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华中华南跨境电商集拼中心，力争临港经济贸易额突破120亿元。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加快32个深赣对口合作事项落地，力争达成更多合作事项。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-6"/>
          <w:sz w:val="32"/>
          <w:szCs w:val="32"/>
          <w:u w:val="none" w:color="auto"/>
          <w:lang w:val="en-US" w:eastAsia="zh-CN"/>
        </w:rPr>
        <w:t>高质量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-6"/>
          <w:kern w:val="2"/>
          <w:sz w:val="32"/>
          <w:szCs w:val="32"/>
          <w:u w:val="none" w:color="auto"/>
          <w:lang w:val="en-US" w:eastAsia="zh-CN" w:bidi="ar-SA"/>
        </w:rPr>
        <w:t>推进</w:t>
      </w:r>
      <w:r>
        <w:rPr>
          <w:rFonts w:hint="eastAsia" w:ascii="宋体" w:hAnsi="宋体" w:eastAsia="仿宋" w:cs="仿宋_GB2312"/>
          <w:color w:val="auto"/>
          <w:spacing w:val="-6"/>
          <w:kern w:val="2"/>
          <w:sz w:val="32"/>
          <w:szCs w:val="32"/>
          <w:u w:val="none" w:color="auto"/>
          <w:lang w:val="en-US" w:eastAsia="zh-CN" w:bidi="ar-SA"/>
        </w:rPr>
        <w:t>深赣港产城一体化合作区、赣粤产业合作区南康片区建设，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-6"/>
          <w:sz w:val="32"/>
          <w:szCs w:val="32"/>
          <w:u w:val="none" w:color="auto"/>
          <w:lang w:eastAsia="zh-CN"/>
        </w:rPr>
        <w:t>加快启动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32"/>
          <w:u w:val="none" w:color="auto"/>
        </w:rPr>
        <w:t>深赣共建产业合作园区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32"/>
          <w:u w:val="none" w:color="auto"/>
          <w:lang w:eastAsia="zh-CN"/>
        </w:rPr>
        <w:t>建设，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-6"/>
          <w:sz w:val="32"/>
          <w:szCs w:val="32"/>
          <w:u w:val="none" w:color="auto"/>
          <w:lang w:val="en-US" w:eastAsia="zh-CN"/>
        </w:rPr>
        <w:t>不仅把产业、企业引进来，而且对接引入深圳规则规制和先进理念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32"/>
          <w:u w:val="none" w:color="auto"/>
          <w:lang w:eastAsia="zh-CN"/>
        </w:rPr>
        <w:t>。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-6"/>
          <w:sz w:val="32"/>
          <w:szCs w:val="32"/>
          <w:u w:val="none"/>
          <w:lang w:val="en" w:eastAsia="zh-CN"/>
        </w:rPr>
        <w:t>南康开放发展基础较好，政策红利叠加释放，我们要敞开大门、拥抱世界，物畅其流、货通天下，再现南康“商贾如云、货物如雨”的丝路辉煌！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楷体" w:cs="楷体_GB2312"/>
          <w:b/>
          <w:bCs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宋体" w:hAnsi="宋体" w:eastAsia="楷体" w:cs="楷体_GB2312"/>
          <w:b/>
          <w:bCs/>
          <w:color w:val="auto"/>
          <w:spacing w:val="0"/>
          <w:sz w:val="32"/>
          <w:szCs w:val="32"/>
          <w:u w:val="none"/>
          <w:lang w:eastAsia="zh-CN"/>
        </w:rPr>
        <w:t>（三）</w:t>
      </w:r>
      <w:r>
        <w:rPr>
          <w:rFonts w:hint="eastAsia" w:ascii="宋体" w:hAnsi="宋体" w:eastAsia="楷体" w:cs="楷体_GB2312"/>
          <w:b/>
          <w:bCs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/>
        </w:rPr>
        <w:t>全面推进乡村振兴，让美丽乡村美好生活成色更足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b w:val="0"/>
          <w:bCs w:val="0"/>
          <w:color w:val="auto"/>
          <w:spacing w:val="0"/>
          <w:kern w:val="2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zCs w:val="32"/>
          <w:u w:val="none"/>
          <w:lang w:val="en"/>
        </w:rPr>
        <w:t>巩固拓展脱贫攻坚成果。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强化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防返贫动态监测帮扶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，确保“应纳尽纳”“应帮尽帮”，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坚决守住不发生规模性返贫的底线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。按照“巩固一批、提升一批、盘活一批、调整一批”思路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，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分类指导帮扶产业发展。充分依托家具产业做好稳岗就业，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促进脱贫群众持续稳定增收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。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提升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易地扶贫搬迁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安置点基础设施建设、管理服务水平。优化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完善衔接政策措施，</w:t>
      </w:r>
      <w:r>
        <w:rPr>
          <w:rFonts w:hint="eastAsia" w:ascii="宋体" w:hAnsi="宋体" w:eastAsia="仿宋"/>
          <w:b w:val="0"/>
          <w:bCs w:val="0"/>
          <w:color w:val="auto"/>
          <w:szCs w:val="32"/>
          <w:u w:val="none"/>
          <w:lang w:val="en-US" w:eastAsia="zh-CN"/>
        </w:rPr>
        <w:t>中央衔接资金用于产业发展的比重提高到65%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。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全面建成小康社会，贫困群众没有掉队，新征程上，我们同样不能让一个群众掉队。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/>
        </w:rPr>
        <w:t>推</w:t>
      </w: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 w:eastAsia="zh-CN"/>
        </w:rPr>
        <w:t>进</w:t>
      </w: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/>
        </w:rPr>
        <w:t>农村一二三产</w:t>
      </w: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 w:eastAsia="zh-CN"/>
        </w:rPr>
        <w:t>业</w:t>
      </w:r>
      <w:bookmarkStart w:id="0" w:name="_GoBack"/>
      <w:bookmarkEnd w:id="0"/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/>
        </w:rPr>
        <w:t>融合发展</w:t>
      </w: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 w:eastAsia="zh-CN"/>
        </w:rPr>
        <w:t>。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坚持以工业化理念抓农业，全面延伸“粮头食尾”“农头工尾”产业链条。坚决遏制耕地“非农化”、防止“非粮化”，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全面完成上级下达粮油生产任务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。新改建高标准农田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val="en-US" w:eastAsia="zh-CN"/>
        </w:rPr>
        <w:t>2.5万亩，推进土地整治、补充耕地项目实施。加快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农产品电商物流园、弘海农业果蔬冷链物流园、三邦农业大米深加工等项目建设。有效盘活乡村闲置资产，打造一批各具特色的农旅综合体。积极推动农业产业提质增效，外引内培农产品加工龙头企业。做深做实“土特产”文章，加快发展甜柚、脐橙、油茶、蔬菜、稻虾等优势产业。擦亮“富硒”品牌，运营好农产品电商平台，力争农产品电商销售额突破5亿元。大力发展“三品一标”农产品，全域创建绿色有机农产品基地。因地制宜发展乡镇经济和新型农村集体经济，推动</w:t>
      </w:r>
      <w:r>
        <w:rPr>
          <w:rFonts w:hint="eastAsia" w:ascii="宋体" w:hAnsi="宋体" w:eastAsia="仿宋" w:cs="仿宋_GB2312"/>
          <w:b w:val="0"/>
          <w:color w:val="auto"/>
          <w:sz w:val="32"/>
          <w:szCs w:val="32"/>
          <w:u w:val="none" w:color="auto"/>
          <w:lang w:val="en-US" w:eastAsia="zh-CN"/>
        </w:rPr>
        <w:t>村均集体经营性收入稳定在50万元以上。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 w:eastAsia="zh-CN"/>
        </w:rPr>
        <w:t>加快美丽乡村建设。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深入</w:t>
      </w:r>
      <w:r>
        <w:rPr>
          <w:rFonts w:hint="eastAsia" w:ascii="宋体" w:hAnsi="宋体" w:eastAsia="仿宋" w:cs="仿宋_GB2312"/>
          <w:color w:val="auto"/>
          <w:szCs w:val="32"/>
        </w:rPr>
        <w:t>实施美丽乡镇建设五年行动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，推进农村人居环境整治提升。</w:t>
      </w:r>
      <w:r>
        <w:rPr>
          <w:rFonts w:hint="eastAsia" w:ascii="宋体" w:hAnsi="宋体" w:eastAsia="仿宋" w:cs="仿宋_GB2312"/>
          <w:color w:val="auto"/>
          <w:szCs w:val="32"/>
        </w:rPr>
        <w:t>健全圩镇长效管理机制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，完善提升</w:t>
      </w:r>
      <w:r>
        <w:rPr>
          <w:rFonts w:hint="eastAsia" w:ascii="宋体" w:hAnsi="宋体" w:eastAsia="仿宋" w:cs="仿宋_GB2312"/>
          <w:color w:val="auto"/>
          <w:szCs w:val="32"/>
        </w:rPr>
        <w:t>唐江、龙岭、龙华、龙回示范镇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，推进</w:t>
      </w:r>
      <w:r>
        <w:rPr>
          <w:rFonts w:hint="eastAsia" w:ascii="宋体" w:hAnsi="宋体" w:eastAsia="仿宋" w:cs="仿宋_GB2312"/>
          <w:color w:val="auto"/>
          <w:szCs w:val="32"/>
        </w:rPr>
        <w:t>横市中心镇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、赤土畲族示范乡</w:t>
      </w:r>
      <w:r>
        <w:rPr>
          <w:rFonts w:hint="eastAsia" w:ascii="宋体" w:hAnsi="宋体" w:eastAsia="仿宋" w:cs="仿宋_GB2312"/>
          <w:color w:val="auto"/>
          <w:szCs w:val="32"/>
        </w:rPr>
        <w:t>建设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。推动圩镇与工业园区、家具集聚区融合发展，打造一批工贸新区、经济强镇。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eastAsia="zh-CN"/>
        </w:rPr>
        <w:t>抓好乡村振兴有效衔接重点项目建设，全面推进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10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eastAsia="zh-CN"/>
        </w:rPr>
        <w:t>个高速出入口乡村振兴示范带建设。学习运用“千万工程”经验，打造一批乡村振兴精品示范村，加快建设“四融一共”和美乡村。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推进“四好农村路”建设，新改建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农村公路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val="en-US" w:eastAsia="zh-CN"/>
        </w:rPr>
        <w:t>33公里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eastAsia="zh-CN"/>
        </w:rPr>
        <w:t>持续推进土坯房“拆建整”和“赤膊房”整治，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严格</w:t>
      </w:r>
      <w:r>
        <w:rPr>
          <w:rFonts w:ascii="宋体" w:hAnsi="宋体" w:eastAsia="仿宋"/>
          <w:color w:val="auto"/>
          <w:spacing w:val="-6"/>
          <w:sz w:val="32"/>
          <w:szCs w:val="32"/>
          <w:u w:val="none"/>
        </w:rPr>
        <w:t>农房管理和风貌管控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eastAsia="zh-CN"/>
        </w:rPr>
        <w:t>。深化移风易俗，用好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“美e分”平台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，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eastAsia="zh-CN"/>
        </w:rPr>
        <w:t>构建乡村善治新格局。</w:t>
      </w:r>
    </w:p>
    <w:p>
      <w:pPr>
        <w:spacing w:beforeLines="0" w:afterLines="0" w:line="560" w:lineRule="exact"/>
        <w:ind w:firstLine="619" w:firstLineChars="200"/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楷体" w:cs="楷体_GB2312"/>
          <w:b/>
          <w:bCs/>
          <w:color w:val="auto"/>
          <w:spacing w:val="-6"/>
          <w:sz w:val="32"/>
          <w:szCs w:val="32"/>
          <w:u w:val="none"/>
          <w:lang w:eastAsia="zh-CN"/>
        </w:rPr>
        <w:t>（四）加快提升城市能级，打造省域副中心城市重要增长极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pacing w:val="0"/>
          <w:sz w:val="32"/>
          <w:szCs w:val="32"/>
          <w:u w:val="none"/>
          <w:lang w:val="en" w:eastAsia="zh-CN"/>
        </w:rPr>
        <w:t>推进城市组团发展。</w:t>
      </w:r>
      <w:r>
        <w:rPr>
          <w:rFonts w:hint="eastAsia" w:ascii="宋体" w:hAnsi="宋体" w:eastAsia="仿宋" w:cs="仿宋_GB2312"/>
          <w:color w:val="auto"/>
          <w:szCs w:val="32"/>
        </w:rPr>
        <w:t>高标准编制国土空间总体规划和各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类</w:t>
      </w:r>
      <w:r>
        <w:rPr>
          <w:rFonts w:hint="eastAsia" w:ascii="宋体" w:hAnsi="宋体" w:eastAsia="仿宋" w:cs="仿宋_GB2312"/>
          <w:color w:val="auto"/>
          <w:szCs w:val="32"/>
        </w:rPr>
        <w:t>专项规划，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加强规划管控和实施监管。加速融入五区一体化发展，推进唐江、龙岭、镜坝等城市板块建设，</w:t>
      </w:r>
      <w:r>
        <w:rPr>
          <w:rFonts w:hint="eastAsia" w:ascii="宋体" w:hAnsi="宋体" w:eastAsia="仿宋" w:cs="仿宋_GB2312"/>
          <w:color w:val="auto"/>
          <w:spacing w:val="0"/>
          <w:sz w:val="32"/>
          <w:szCs w:val="32"/>
          <w:lang w:eastAsia="zh-CN"/>
        </w:rPr>
        <w:t>推动各城市组团高效衔接、联动发展。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支持长赣高铁建设，推进赣南大道快速路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地面段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、和谐大道南康段、G105二期改线、机场快速路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南段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val="en-US" w:eastAsia="zh-CN"/>
        </w:rPr>
        <w:t>、S226遂川沙田水至南康横市段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等道路建设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。南康进入“高架时代”后，交通区位优势更加凸显，</w:t>
      </w:r>
      <w:r>
        <w:rPr>
          <w:rFonts w:hint="eastAsia" w:ascii="宋体" w:hAnsi="宋体" w:eastAsia="仿宋" w:cs="仿宋_GB2312"/>
          <w:color w:val="auto"/>
          <w:spacing w:val="0"/>
          <w:sz w:val="32"/>
          <w:szCs w:val="32"/>
          <w:lang w:eastAsia="zh-CN"/>
        </w:rPr>
        <w:t>我们要进一步对接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中心城区</w:t>
      </w:r>
      <w:r>
        <w:rPr>
          <w:rFonts w:hint="eastAsia" w:ascii="宋体" w:hAnsi="宋体" w:eastAsia="仿宋" w:cs="仿宋_GB2312"/>
          <w:color w:val="auto"/>
          <w:szCs w:val="32"/>
        </w:rPr>
        <w:t>快速路网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，不断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优化城市功能布局，加快打造高品质魅力新区，让更多人遇见南康、爱上南康、留在南康！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pacing w:val="0"/>
          <w:sz w:val="32"/>
          <w:szCs w:val="32"/>
          <w:u w:val="none"/>
          <w:lang w:val="en" w:eastAsia="zh-CN"/>
        </w:rPr>
        <w:t>提升城市功能品质。</w:t>
      </w:r>
      <w:r>
        <w:rPr>
          <w:rFonts w:hint="eastAsia" w:ascii="宋体" w:hAnsi="宋体" w:eastAsia="仿宋" w:cs="仿宋_GB2312"/>
          <w:color w:val="auto"/>
          <w:szCs w:val="32"/>
        </w:rPr>
        <w:t>重点抓好</w:t>
      </w:r>
      <w:r>
        <w:rPr>
          <w:rFonts w:ascii="宋体" w:hAnsi="宋体" w:eastAsia="仿宋" w:cs="仿宋_GB2312"/>
          <w:color w:val="auto"/>
          <w:szCs w:val="32"/>
        </w:rPr>
        <w:t>10</w:t>
      </w:r>
      <w:r>
        <w:rPr>
          <w:rFonts w:hint="eastAsia" w:ascii="宋体" w:hAnsi="宋体" w:eastAsia="仿宋" w:cs="仿宋_GB2312"/>
          <w:color w:val="auto"/>
          <w:szCs w:val="32"/>
        </w:rPr>
        <w:t>项工作：（</w:t>
      </w:r>
      <w:r>
        <w:rPr>
          <w:rFonts w:ascii="宋体" w:hAnsi="宋体" w:eastAsia="仿宋" w:cs="仿宋_GB2312"/>
          <w:color w:val="auto"/>
          <w:szCs w:val="32"/>
        </w:rPr>
        <w:t>1</w:t>
      </w:r>
      <w:r>
        <w:rPr>
          <w:rFonts w:hint="eastAsia" w:ascii="宋体" w:hAnsi="宋体" w:eastAsia="仿宋" w:cs="仿宋_GB2312"/>
          <w:color w:val="auto"/>
          <w:szCs w:val="32"/>
        </w:rPr>
        <w:t>）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深化全国文明城市、国家卫生城市建设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提高城市精细化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、智能化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管理水平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宋体" w:hAnsi="宋体" w:eastAsia="仿宋" w:cs="仿宋_GB2312"/>
          <w:color w:val="auto"/>
          <w:szCs w:val="32"/>
        </w:rPr>
        <w:t>（</w:t>
      </w:r>
      <w:r>
        <w:rPr>
          <w:rFonts w:ascii="宋体" w:hAnsi="宋体" w:eastAsia="仿宋" w:cs="仿宋_GB2312"/>
          <w:color w:val="auto"/>
          <w:szCs w:val="32"/>
        </w:rPr>
        <w:t>2</w:t>
      </w:r>
      <w:r>
        <w:rPr>
          <w:rFonts w:hint="eastAsia" w:ascii="宋体" w:hAnsi="宋体" w:eastAsia="仿宋" w:cs="仿宋_GB2312"/>
          <w:color w:val="auto"/>
          <w:szCs w:val="32"/>
        </w:rPr>
        <w:t>）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推进城市更新，加快</w:t>
      </w:r>
      <w:r>
        <w:rPr>
          <w:rFonts w:hint="eastAsia" w:ascii="宋体" w:hAnsi="宋体" w:eastAsia="仿宋" w:cs="仿宋_GB2312"/>
          <w:color w:val="auto"/>
          <w:szCs w:val="32"/>
        </w:rPr>
        <w:t>岭背、朱边社区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和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23</w:t>
      </w:r>
      <w:r>
        <w:rPr>
          <w:rFonts w:hint="eastAsia" w:ascii="宋体" w:hAnsi="宋体" w:eastAsia="仿宋" w:cs="仿宋_GB2312"/>
          <w:color w:val="auto"/>
          <w:szCs w:val="32"/>
        </w:rPr>
        <w:t>个老旧小区改造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提升，打造一批城市精品社区</w:t>
      </w:r>
      <w:r>
        <w:rPr>
          <w:rFonts w:hint="eastAsia" w:ascii="宋体" w:hAnsi="宋体" w:eastAsia="仿宋" w:cs="仿宋_GB2312"/>
          <w:color w:val="auto"/>
          <w:szCs w:val="32"/>
        </w:rPr>
        <w:t>。（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3</w:t>
      </w:r>
      <w:r>
        <w:rPr>
          <w:rFonts w:hint="eastAsia" w:ascii="宋体" w:hAnsi="宋体" w:eastAsia="仿宋" w:cs="仿宋_GB2312"/>
          <w:color w:val="auto"/>
          <w:szCs w:val="32"/>
        </w:rPr>
        <w:t>）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全面完成老政宅基地安置点建设，逐步推行安置点小区物业化管理。（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4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）</w:t>
      </w:r>
      <w:r>
        <w:rPr>
          <w:rFonts w:hint="eastAsia" w:ascii="宋体" w:hAnsi="宋体" w:eastAsia="仿宋" w:cs="仿宋_GB2312"/>
          <w:color w:val="auto"/>
          <w:szCs w:val="32"/>
        </w:rPr>
        <w:t>新建城中村改造返迁安置房1500套，新开工筹集保障性租赁住房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2000套。</w:t>
      </w:r>
      <w:r>
        <w:rPr>
          <w:rFonts w:hint="eastAsia" w:ascii="宋体" w:hAnsi="宋体" w:eastAsia="仿宋" w:cs="仿宋_GB2312"/>
          <w:color w:val="auto"/>
          <w:szCs w:val="32"/>
        </w:rPr>
        <w:t>（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5</w:t>
      </w:r>
      <w:r>
        <w:rPr>
          <w:rFonts w:hint="eastAsia" w:ascii="宋体" w:hAnsi="宋体" w:eastAsia="仿宋" w:cs="仿宋_GB2312"/>
          <w:color w:val="auto"/>
          <w:szCs w:val="32"/>
        </w:rPr>
        <w:t>）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开工建设综合客运枢纽项目，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推动停车场“五区一体”联网。</w:t>
      </w:r>
      <w:r>
        <w:rPr>
          <w:rFonts w:hint="eastAsia" w:ascii="宋体" w:hAnsi="宋体" w:eastAsia="仿宋" w:cs="仿宋_GB2312"/>
          <w:color w:val="auto"/>
          <w:szCs w:val="32"/>
        </w:rPr>
        <w:t>（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6</w:t>
      </w:r>
      <w:r>
        <w:rPr>
          <w:rFonts w:hint="eastAsia" w:ascii="宋体" w:hAnsi="宋体" w:eastAsia="仿宋" w:cs="仿宋_GB2312"/>
          <w:color w:val="auto"/>
          <w:szCs w:val="32"/>
        </w:rPr>
        <w:t>）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持续打通一批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城市贯通路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，加快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启动南康大桥、芙蓉大桥拓宽改造工程，畅通一批交通堵点。</w:t>
      </w:r>
      <w:r>
        <w:rPr>
          <w:rFonts w:hint="eastAsia" w:ascii="宋体" w:hAnsi="宋体" w:eastAsia="仿宋" w:cs="仿宋_GB2312"/>
          <w:color w:val="auto"/>
          <w:szCs w:val="32"/>
        </w:rPr>
        <w:t>（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7</w:t>
      </w:r>
      <w:r>
        <w:rPr>
          <w:rFonts w:hint="eastAsia" w:ascii="宋体" w:hAnsi="宋体" w:eastAsia="仿宋" w:cs="仿宋_GB2312"/>
          <w:color w:val="auto"/>
          <w:szCs w:val="32"/>
        </w:rPr>
        <w:t>）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加大活禽屠宰、小作坊等行业退城进郊力度，推进城区农贸市场改造升级。</w:t>
      </w:r>
      <w:r>
        <w:rPr>
          <w:rFonts w:hint="eastAsia" w:ascii="宋体" w:hAnsi="宋体" w:eastAsia="仿宋" w:cs="仿宋_GB2312"/>
          <w:color w:val="auto"/>
          <w:szCs w:val="32"/>
        </w:rPr>
        <w:t>（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8</w:t>
      </w:r>
      <w:r>
        <w:rPr>
          <w:rFonts w:hint="eastAsia" w:ascii="宋体" w:hAnsi="宋体" w:eastAsia="仿宋" w:cs="仿宋_GB2312"/>
          <w:color w:val="auto"/>
          <w:szCs w:val="32"/>
        </w:rPr>
        <w:t>）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创建全国无障碍城市，确保</w:t>
      </w:r>
      <w:r>
        <w:rPr>
          <w:rFonts w:hint="eastAsia" w:ascii="宋体" w:hAnsi="宋体" w:eastAsia="仿宋" w:cs="仿宋_GB2312"/>
          <w:color w:val="auto"/>
          <w:szCs w:val="32"/>
        </w:rPr>
        <w:t>城区市政道路无障碍设施设置率达80%以上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，完成重度残疾人家庭无障碍改造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450户</w:t>
      </w:r>
      <w:r>
        <w:rPr>
          <w:rFonts w:hint="eastAsia" w:ascii="宋体" w:hAnsi="宋体" w:eastAsia="仿宋" w:cs="仿宋_GB2312"/>
          <w:color w:val="auto"/>
          <w:szCs w:val="32"/>
        </w:rPr>
        <w:t>。（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9</w:t>
      </w:r>
      <w:r>
        <w:rPr>
          <w:rFonts w:hint="eastAsia" w:ascii="宋体" w:hAnsi="宋体" w:eastAsia="仿宋" w:cs="仿宋_GB2312"/>
          <w:color w:val="auto"/>
          <w:szCs w:val="32"/>
        </w:rPr>
        <w:t>）加强城市风貌塑造，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建设</w:t>
      </w:r>
      <w:r>
        <w:rPr>
          <w:rFonts w:hint="eastAsia" w:ascii="宋体" w:hAnsi="宋体" w:eastAsia="仿宋" w:cs="仿宋_GB2312"/>
          <w:color w:val="auto"/>
          <w:szCs w:val="32"/>
        </w:rPr>
        <w:t>滨江公园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，建成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公园绿地服务半径覆盖率达80%以上</w:t>
      </w:r>
      <w:r>
        <w:rPr>
          <w:rFonts w:hint="eastAsia" w:ascii="宋体" w:hAnsi="宋体" w:eastAsia="仿宋" w:cs="仿宋_GB2312"/>
          <w:color w:val="auto"/>
          <w:szCs w:val="32"/>
        </w:rPr>
        <w:t>。（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10</w:t>
      </w:r>
      <w:r>
        <w:rPr>
          <w:rFonts w:hint="eastAsia" w:ascii="宋体" w:hAnsi="宋体" w:eastAsia="仿宋" w:cs="仿宋_GB2312"/>
          <w:color w:val="auto"/>
          <w:szCs w:val="32"/>
        </w:rPr>
        <w:t>）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加快</w:t>
      </w:r>
      <w:r>
        <w:rPr>
          <w:rFonts w:hint="eastAsia" w:ascii="宋体" w:hAnsi="宋体" w:eastAsia="仿宋" w:cs="仿宋_GB2312"/>
          <w:color w:val="auto"/>
          <w:szCs w:val="32"/>
        </w:rPr>
        <w:t>海绵城市建设，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力争城市建成区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44%以上面积达标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；</w:t>
      </w:r>
      <w:r>
        <w:rPr>
          <w:rFonts w:hint="eastAsia" w:ascii="宋体" w:hAnsi="宋体" w:eastAsia="仿宋" w:cs="仿宋_GB2312"/>
          <w:color w:val="auto"/>
          <w:szCs w:val="32"/>
        </w:rPr>
        <w:t>推进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城市</w:t>
      </w:r>
      <w:r>
        <w:rPr>
          <w:rFonts w:hint="eastAsia" w:ascii="宋体" w:hAnsi="宋体" w:eastAsia="仿宋" w:cs="仿宋_GB2312"/>
          <w:color w:val="auto"/>
          <w:szCs w:val="32"/>
        </w:rPr>
        <w:t>水体治理，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完成城区涝点整治。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 w:eastAsia="zh-CN"/>
        </w:rPr>
        <w:t>加快</w:t>
      </w: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/>
        </w:rPr>
        <w:t>区域性消费中心建设</w:t>
      </w: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 w:eastAsia="zh-CN"/>
        </w:rPr>
        <w:t>。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eastAsia="zh-CN"/>
        </w:rPr>
        <w:t>深入实施促进商贸消费提质扩容三年行动，推动消费从疫后恢复转向持续扩大。加快传统商业更新、特色街区改造，推进乡镇商贸中心建设，打造城市一刻钟便民生活圈。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val="en" w:eastAsia="zh-CN"/>
        </w:rPr>
        <w:t>提升改造家具市场，打造华南、华东、华中地区家居集采中心。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eastAsia="zh-CN"/>
        </w:rPr>
        <w:t>开展“消费促进年”活动，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 w:color="auto"/>
          <w:lang w:eastAsia="zh-CN"/>
        </w:rPr>
        <w:t>办好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eastAsia="zh-CN"/>
        </w:rPr>
        <w:t>“直播节”“订货会”“消费季”等线上线下活动。提振房地产、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汽车、家电等大宗消费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eastAsia="zh-CN"/>
        </w:rPr>
        <w:t>加快培育智能家居、文娱旅游、体育赛事等新的消费增长点。大力发展夜间经济、银发经济。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完善区乡村物流体系，</w:t>
      </w:r>
      <w:r>
        <w:rPr>
          <w:rFonts w:hint="eastAsia" w:ascii="宋体" w:hAnsi="宋体" w:eastAsia="仿宋" w:cs="仿宋_GB2312"/>
          <w:b w:val="0"/>
          <w:bCs w:val="0"/>
          <w:color w:val="auto"/>
          <w:kern w:val="2"/>
          <w:sz w:val="32"/>
          <w:szCs w:val="32"/>
          <w:highlight w:val="none"/>
          <w:u w:val="none" w:color="auto"/>
          <w:lang w:val="en-US" w:eastAsia="zh-CN" w:bidi="ar-SA"/>
        </w:rPr>
        <w:t>加快布局建设物流集聚区，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eastAsia="zh-CN"/>
        </w:rPr>
        <w:t>推进“快递进村”工程，更好推动工业品下乡、农产品进城。</w:t>
      </w:r>
    </w:p>
    <w:p>
      <w:pPr>
        <w:tabs>
          <w:tab w:val="left" w:pos="528"/>
        </w:tabs>
        <w:spacing w:beforeLines="0" w:afterLines="0" w:line="560" w:lineRule="exact"/>
        <w:ind w:firstLine="643" w:firstLineChars="200"/>
        <w:rPr>
          <w:rFonts w:hint="eastAsia" w:ascii="宋体" w:hAnsi="宋体" w:eastAsia="楷体" w:cs="楷体_GB2312"/>
          <w:b/>
          <w:bCs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楷体" w:cs="楷体_GB2312"/>
          <w:b/>
          <w:bCs/>
          <w:color w:val="auto"/>
          <w:spacing w:val="0"/>
          <w:sz w:val="32"/>
          <w:szCs w:val="32"/>
          <w:u w:val="none"/>
          <w:lang w:eastAsia="zh-CN"/>
        </w:rPr>
        <w:t>（五）持续深化改革创新，加速释放高质量发展新动能</w:t>
      </w:r>
    </w:p>
    <w:p>
      <w:pPr>
        <w:tabs>
          <w:tab w:val="left" w:pos="528"/>
        </w:tabs>
        <w:spacing w:beforeLines="0" w:afterLines="0" w:line="560" w:lineRule="exact"/>
        <w:ind w:firstLine="643" w:firstLineChars="200"/>
        <w:rPr>
          <w:rFonts w:hint="eastAsia" w:ascii="宋体" w:hAnsi="宋体" w:eastAsia="仿宋"/>
          <w:color w:val="auto"/>
          <w:lang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pacing w:val="0"/>
          <w:sz w:val="32"/>
          <w:szCs w:val="32"/>
          <w:u w:val="none"/>
          <w:lang w:val="en" w:eastAsia="zh-CN"/>
        </w:rPr>
        <w:t>打造一流营商环境。</w:t>
      </w:r>
      <w:r>
        <w:rPr>
          <w:rFonts w:hint="eastAsia" w:ascii="宋体" w:hAnsi="宋体" w:eastAsia="仿宋" w:cs="仿宋_GB2312"/>
          <w:color w:val="auto"/>
          <w:szCs w:val="32"/>
        </w:rPr>
        <w:t>重点抓好</w:t>
      </w:r>
      <w:r>
        <w:rPr>
          <w:rFonts w:ascii="宋体" w:hAnsi="宋体" w:eastAsia="仿宋" w:cs="仿宋_GB2312"/>
          <w:color w:val="auto"/>
          <w:szCs w:val="32"/>
        </w:rPr>
        <w:t>10</w:t>
      </w:r>
      <w:r>
        <w:rPr>
          <w:rFonts w:hint="eastAsia" w:ascii="宋体" w:hAnsi="宋体" w:eastAsia="仿宋" w:cs="仿宋_GB2312"/>
          <w:color w:val="auto"/>
          <w:szCs w:val="32"/>
        </w:rPr>
        <w:t>项工作：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）实施新一轮对标提升行动，确保营商环境评价保持全省第一方阵。（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）扎实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推进营商环境创新试点，形成一批首创性、突破性改革成果。（3）推进“市县同权”改革，全面承接市级“直接下放”等事项。（4）深化“异地通办”改革，推动190个政务服务事项“跨省通办”“省内通办”。（5）持续推进“新官不理旧账”、营商环境领域腐败和作风问题等专项治理，开展“企业评部门”“项目评部门”行动。（6）抓实工程建设项目“一站式集成”审批、“无实体印章”“无纸质证明”城市等改革。（7）优化惠企政策“直达快享”举措，推进“民意速办”改革。（8）加快数字政府建设，推动“赣服通”“赣政通”迭代升级。（9）强化跨部门、“双随机、一公开”联合监管，开展行政执法“三个一”监督活动和不规范执法治理专项行动。（10）全面落实</w:t>
      </w:r>
      <w:r>
        <w:rPr>
          <w:rFonts w:hint="eastAsia" w:ascii="宋体" w:hAnsi="宋体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促进民营经济发展壮大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政策措施，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加快创建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新时代民营经济“两个健康”示范区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，让民营经济始终与南康同频共振、茁壮成长。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/>
        </w:rPr>
        <w:t>深化重点领域改革</w:t>
      </w: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 w:eastAsia="zh-CN"/>
        </w:rPr>
        <w:t>。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落实机构改革任务。完成第五次全国经济普查登记工作，</w:t>
      </w:r>
      <w:r>
        <w:rPr>
          <w:rFonts w:hint="eastAsia" w:ascii="宋体" w:hAnsi="宋体" w:eastAsia="仿宋_GB2312" w:cs="仿宋_GB2312"/>
          <w:color w:val="auto"/>
          <w:sz w:val="32"/>
          <w:szCs w:val="32"/>
          <w:u w:val="none"/>
        </w:rPr>
        <w:t>全面摸清家底、壮大总量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。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实施国企改革深化提升行动，健全国企现代公司治理和市场化经营机制，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尽快将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发控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集团信用评级提升至2A+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，力争区属国企资产规模、</w:t>
      </w:r>
      <w:r>
        <w:rPr>
          <w:rFonts w:hint="eastAsia" w:ascii="宋体" w:hAnsi="宋体" w:eastAsia="仿宋" w:cs="仿宋_GB2312"/>
          <w:color w:val="auto"/>
          <w:szCs w:val="32"/>
          <w:u w:val="none"/>
          <w:lang w:val="en-US" w:eastAsia="zh-CN"/>
        </w:rPr>
        <w:t>营收分别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突破</w:t>
      </w:r>
      <w:r>
        <w:rPr>
          <w:rFonts w:hint="eastAsia" w:ascii="宋体" w:hAnsi="宋体" w:eastAsia="仿宋" w:cs="仿宋_GB2312"/>
          <w:color w:val="auto"/>
          <w:szCs w:val="32"/>
          <w:u w:val="none"/>
          <w:lang w:val="en-US" w:eastAsia="zh-CN"/>
        </w:rPr>
        <w:t>700亿元、150亿元。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开展财政体制改革和乡镇“一级财政”试点。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优化普惠金融中心功能，推进金融产品创新，力争全年新增贷款</w:t>
      </w:r>
      <w:r>
        <w:rPr>
          <w:rFonts w:hint="eastAsia" w:ascii="宋体" w:hAnsi="宋体" w:eastAsia="仿宋" w:cs="仿宋"/>
          <w:color w:val="auto"/>
          <w:sz w:val="32"/>
          <w:szCs w:val="32"/>
          <w:lang w:val="en-US" w:eastAsia="zh-CN"/>
        </w:rPr>
        <w:t>100</w:t>
      </w:r>
      <w:r>
        <w:rPr>
          <w:rFonts w:hint="eastAsia" w:ascii="宋体" w:hAnsi="宋体" w:eastAsia="仿宋" w:cs="仿宋_GB2312"/>
          <w:b w:val="0"/>
          <w:bCs w:val="0"/>
          <w:color w:val="auto"/>
          <w:sz w:val="32"/>
          <w:szCs w:val="32"/>
          <w:u w:val="none" w:color="auto"/>
          <w:lang w:val="en-US" w:eastAsia="zh-CN"/>
        </w:rPr>
        <w:t>亿元以上。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推进农村普惠金融改革，打造“普惠金融+乡村振兴”发展新模式。稳步推进农村集体经营性建设用地入市，探索全域土地综合整治，盘活闲置低效土地。推进乡村治理数字化改革，打造新时代文明实践工作“线上版”。深化供销合作社综合改革，打响农业社会化服务品牌。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/>
          <w:color w:val="auto"/>
          <w:lang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/>
        </w:rPr>
        <w:t>强化科技创新赋能</w:t>
      </w: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val="en" w:eastAsia="zh-CN"/>
        </w:rPr>
        <w:t>。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扎实开展“科技成果转化年”活动，建设运营好市科技成果转化中心南康分中心。完善科技赋能政策措施，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实施科技型企业梯次培育行动，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推动规上工业企业研发活动、研发投入全覆盖，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新入库科技型中小企业130家，认定高新技术企业25家、“专精特新”中小企业20家以上。推进南康人才集团市场化专业化运营，用好深赣产业协同创新中心平台，打造“科创飞地”。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坚持“引育用留”多措并举，建设南康“人才通”信息服务平台，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“带土移植”引进高层次人才和领军团队12个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。赢得青年，就是赢得未来和希望，我们要积极创建青年发展型城市，实施“三千三万”工程，以“周公吐哺”的胸襟、“千金买骨”的气魄、“三顾茅庐”的诚意，让青年人才站上城市发展的“C”位！</w:t>
      </w:r>
    </w:p>
    <w:p>
      <w:pPr>
        <w:tabs>
          <w:tab w:val="left" w:pos="528"/>
        </w:tabs>
        <w:spacing w:beforeLines="0" w:afterLines="0" w:line="560" w:lineRule="exact"/>
        <w:ind w:firstLine="643" w:firstLineChars="200"/>
        <w:rPr>
          <w:rFonts w:hint="eastAsia" w:ascii="宋体" w:hAnsi="宋体" w:eastAsia="楷体" w:cs="楷体_GB2312"/>
          <w:b/>
          <w:bCs/>
          <w:color w:val="auto"/>
          <w:spacing w:val="0"/>
          <w:sz w:val="32"/>
          <w:szCs w:val="32"/>
          <w:u w:val="none"/>
        </w:rPr>
      </w:pPr>
      <w:r>
        <w:rPr>
          <w:rFonts w:hint="eastAsia" w:ascii="宋体" w:hAnsi="宋体" w:eastAsia="楷体" w:cs="楷体_GB2312"/>
          <w:b/>
          <w:bCs/>
          <w:color w:val="auto"/>
          <w:spacing w:val="0"/>
          <w:sz w:val="32"/>
          <w:szCs w:val="32"/>
          <w:u w:val="none"/>
        </w:rPr>
        <w:t>（六）</w:t>
      </w:r>
      <w:r>
        <w:rPr>
          <w:rFonts w:hint="eastAsia" w:ascii="宋体" w:hAnsi="宋体" w:eastAsia="楷体" w:cs="楷体_GB2312"/>
          <w:b/>
          <w:bCs/>
          <w:color w:val="auto"/>
          <w:spacing w:val="0"/>
          <w:sz w:val="32"/>
          <w:szCs w:val="32"/>
          <w:u w:val="none"/>
          <w:lang w:eastAsia="zh-CN"/>
        </w:rPr>
        <w:t>坚持绿色发展理念，全力守护好南康的绿水青山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i w:val="0"/>
          <w:caps w:val="0"/>
          <w:color w:val="auto"/>
          <w:spacing w:val="-6"/>
          <w:sz w:val="32"/>
          <w:szCs w:val="32"/>
          <w:u w:val="none"/>
          <w:shd w:val="clear" w:color="auto" w:fill="auto"/>
        </w:rPr>
      </w:pPr>
      <w:r>
        <w:rPr>
          <w:rFonts w:hint="eastAsia" w:ascii="宋体" w:hAnsi="宋体" w:eastAsia="仿宋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/>
          <w:lang w:val="en" w:eastAsia="zh-CN"/>
        </w:rPr>
        <w:t>推进</w:t>
      </w:r>
      <w:r>
        <w:rPr>
          <w:rFonts w:hint="eastAsia" w:ascii="宋体" w:hAnsi="宋体" w:eastAsia="仿宋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/>
          <w:lang w:val="en"/>
        </w:rPr>
        <w:t>污染防治</w:t>
      </w:r>
      <w:r>
        <w:rPr>
          <w:rFonts w:hint="eastAsia" w:ascii="宋体" w:hAnsi="宋体" w:eastAsia="仿宋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/>
          <w:lang w:val="en" w:eastAsia="zh-CN"/>
        </w:rPr>
        <w:t>攻坚提效。</w:t>
      </w:r>
      <w:r>
        <w:rPr>
          <w:rFonts w:hint="default" w:ascii="宋体" w:hAnsi="宋体" w:eastAsia="仿宋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/>
          <w:lang w:val="en" w:eastAsia="zh-CN"/>
        </w:rPr>
        <w:t>深入</w:t>
      </w:r>
      <w:r>
        <w:rPr>
          <w:rFonts w:hint="eastAsia" w:ascii="宋体" w:hAnsi="宋体" w:eastAsia="仿宋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/>
          <w:lang w:val="en" w:eastAsia="zh-CN"/>
        </w:rPr>
        <w:t>实施“八大标志性战役、</w:t>
      </w:r>
      <w:r>
        <w:rPr>
          <w:rFonts w:hint="eastAsia" w:ascii="宋体" w:hAnsi="宋体" w:eastAsia="仿宋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/>
          <w:lang w:val="en-US" w:eastAsia="zh-CN"/>
        </w:rPr>
        <w:t>30个专项行动</w:t>
      </w:r>
      <w:r>
        <w:rPr>
          <w:rFonts w:hint="eastAsia" w:ascii="宋体" w:hAnsi="宋体" w:eastAsia="仿宋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/>
          <w:lang w:val="en" w:eastAsia="zh-CN"/>
        </w:rPr>
        <w:t>”，</w:t>
      </w:r>
      <w:r>
        <w:rPr>
          <w:rFonts w:hint="eastAsia" w:ascii="宋体" w:hAnsi="宋体" w:eastAsia="仿宋" w:cs="仿宋_GB2312"/>
          <w:color w:val="auto"/>
          <w:szCs w:val="32"/>
        </w:rPr>
        <w:t>重点抓好</w:t>
      </w:r>
      <w:r>
        <w:rPr>
          <w:rFonts w:ascii="宋体" w:hAnsi="宋体" w:eastAsia="仿宋" w:cs="仿宋_GB2312"/>
          <w:color w:val="auto"/>
          <w:szCs w:val="32"/>
        </w:rPr>
        <w:t>10</w:t>
      </w:r>
      <w:r>
        <w:rPr>
          <w:rFonts w:hint="eastAsia" w:ascii="宋体" w:hAnsi="宋体" w:eastAsia="仿宋" w:cs="仿宋_GB2312"/>
          <w:color w:val="auto"/>
          <w:szCs w:val="32"/>
        </w:rPr>
        <w:t>项工作：（</w:t>
      </w:r>
      <w:r>
        <w:rPr>
          <w:rFonts w:ascii="宋体" w:hAnsi="宋体" w:eastAsia="仿宋" w:cs="仿宋_GB2312"/>
          <w:color w:val="auto"/>
          <w:szCs w:val="32"/>
        </w:rPr>
        <w:t>1</w:t>
      </w:r>
      <w:r>
        <w:rPr>
          <w:rFonts w:hint="eastAsia" w:ascii="宋体" w:hAnsi="宋体" w:eastAsia="仿宋" w:cs="仿宋_GB2312"/>
          <w:color w:val="auto"/>
          <w:szCs w:val="32"/>
        </w:rPr>
        <w:t>）强化大气污染源头治理，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确保PM2.5平均浓度、空气优良率完成上级下达考核任务。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）全力</w:t>
      </w:r>
      <w:r>
        <w:rPr>
          <w:rFonts w:hint="eastAsia" w:ascii="宋体" w:hAnsi="宋体" w:eastAsia="仿宋" w:cs="仿宋_GB2312"/>
          <w:color w:val="auto"/>
          <w:szCs w:val="32"/>
          <w:u w:val="none"/>
          <w:lang w:val="en"/>
        </w:rPr>
        <w:t>打好“油改水”</w:t>
      </w:r>
      <w:r>
        <w:rPr>
          <w:rFonts w:hint="eastAsia" w:ascii="宋体" w:hAnsi="宋体" w:eastAsia="仿宋" w:cs="仿宋_GB2312"/>
          <w:color w:val="auto"/>
          <w:szCs w:val="32"/>
          <w:u w:val="none"/>
          <w:lang w:val="en" w:eastAsia="zh-CN"/>
        </w:rPr>
        <w:t>、</w:t>
      </w:r>
      <w:r>
        <w:rPr>
          <w:rFonts w:hint="eastAsia" w:ascii="宋体" w:hAnsi="宋体" w:eastAsia="仿宋" w:cs="仿宋_GB2312"/>
          <w:color w:val="auto"/>
          <w:szCs w:val="32"/>
          <w:u w:val="none"/>
          <w:lang w:val="en"/>
        </w:rPr>
        <w:t>VOCs</w:t>
      </w:r>
      <w:r>
        <w:rPr>
          <w:rFonts w:hint="eastAsia" w:ascii="宋体" w:hAnsi="宋体" w:eastAsia="仿宋" w:cs="仿宋_GB2312"/>
          <w:color w:val="auto"/>
          <w:szCs w:val="32"/>
          <w:u w:val="none"/>
          <w:lang w:val="en" w:eastAsia="zh-CN"/>
        </w:rPr>
        <w:t>治理</w:t>
      </w:r>
      <w:r>
        <w:rPr>
          <w:rFonts w:hint="eastAsia" w:ascii="宋体" w:hAnsi="宋体" w:eastAsia="仿宋" w:cs="仿宋_GB2312"/>
          <w:color w:val="auto"/>
          <w:szCs w:val="32"/>
          <w:u w:val="none"/>
          <w:lang w:val="en"/>
        </w:rPr>
        <w:t>“攻坚战”</w:t>
      </w:r>
      <w:r>
        <w:rPr>
          <w:rFonts w:hint="eastAsia" w:ascii="宋体" w:hAnsi="宋体" w:eastAsia="仿宋" w:cs="仿宋_GB2312"/>
          <w:color w:val="auto"/>
          <w:szCs w:val="32"/>
          <w:u w:val="none"/>
          <w:lang w:val="en" w:eastAsia="zh-CN"/>
        </w:rPr>
        <w:t>，加快</w:t>
      </w:r>
      <w:r>
        <w:rPr>
          <w:rFonts w:hint="default" w:ascii="宋体" w:hAnsi="宋体" w:eastAsia="仿宋" w:cs="Times New Roman"/>
          <w:color w:val="auto"/>
          <w:spacing w:val="-2"/>
          <w:kern w:val="2"/>
          <w:sz w:val="32"/>
          <w:szCs w:val="32"/>
          <w:highlight w:val="none"/>
          <w:shd w:val="clear" w:color="auto" w:fill="auto"/>
          <w:lang w:eastAsia="zh-CN" w:bidi="ar"/>
        </w:rPr>
        <w:t>水性漆喷涂、粉末喷涂、木蜡油涂装和实木免漆板</w:t>
      </w:r>
      <w:r>
        <w:rPr>
          <w:rFonts w:hint="eastAsia" w:ascii="宋体" w:hAnsi="宋体" w:eastAsia="仿宋" w:cs="Times New Roman"/>
          <w:color w:val="auto"/>
          <w:spacing w:val="-2"/>
          <w:kern w:val="2"/>
          <w:sz w:val="32"/>
          <w:szCs w:val="32"/>
          <w:highlight w:val="none"/>
          <w:shd w:val="clear" w:color="auto" w:fill="auto"/>
          <w:lang w:eastAsia="zh-CN" w:bidi="ar"/>
        </w:rPr>
        <w:t>推广</w:t>
      </w:r>
      <w:r>
        <w:rPr>
          <w:rFonts w:hint="default" w:ascii="宋体" w:hAnsi="宋体" w:eastAsia="仿宋" w:cs="Times New Roman"/>
          <w:color w:val="auto"/>
          <w:spacing w:val="-2"/>
          <w:kern w:val="2"/>
          <w:sz w:val="32"/>
          <w:szCs w:val="32"/>
          <w:highlight w:val="none"/>
          <w:shd w:val="clear" w:color="auto" w:fill="auto"/>
          <w:lang w:eastAsia="zh-CN" w:bidi="ar"/>
        </w:rPr>
        <w:t>应用</w:t>
      </w:r>
      <w:r>
        <w:rPr>
          <w:rFonts w:hint="eastAsia" w:ascii="宋体" w:hAnsi="宋体" w:eastAsia="仿宋" w:cs="Times New Roman"/>
          <w:color w:val="auto"/>
          <w:spacing w:val="-2"/>
          <w:kern w:val="2"/>
          <w:sz w:val="32"/>
          <w:szCs w:val="32"/>
          <w:highlight w:val="none"/>
          <w:shd w:val="clear" w:color="auto" w:fill="auto"/>
          <w:lang w:eastAsia="zh-CN" w:bidi="ar"/>
        </w:rPr>
        <w:t>。</w:t>
      </w:r>
      <w:r>
        <w:rPr>
          <w:rFonts w:hint="eastAsia" w:ascii="宋体" w:hAnsi="宋体" w:eastAsia="仿宋" w:cs="仿宋_GB2312"/>
          <w:color w:val="auto"/>
          <w:szCs w:val="32"/>
        </w:rPr>
        <w:t>（3）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实施河（湖）长制、林长制升级版，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推进河湖“清四乱”三年攻坚行动。</w:t>
      </w:r>
      <w:r>
        <w:rPr>
          <w:rFonts w:hint="eastAsia" w:ascii="宋体" w:hAnsi="宋体" w:eastAsia="仿宋" w:cs="仿宋_GB2312"/>
          <w:color w:val="auto"/>
          <w:szCs w:val="32"/>
        </w:rPr>
        <w:t>（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4</w:t>
      </w:r>
      <w:r>
        <w:rPr>
          <w:rFonts w:hint="eastAsia" w:ascii="宋体" w:hAnsi="宋体" w:eastAsia="仿宋" w:cs="仿宋_GB2312"/>
          <w:color w:val="auto"/>
          <w:szCs w:val="32"/>
        </w:rPr>
        <w:t>）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实施低质低效林改造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val="en-US" w:eastAsia="zh-CN"/>
        </w:rPr>
        <w:t>6.1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万亩，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完成油茶新造1.2万亩，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持续抓好松材线虫病防控</w:t>
      </w:r>
      <w:r>
        <w:rPr>
          <w:rFonts w:hint="eastAsia" w:ascii="宋体" w:hAnsi="宋体" w:eastAsia="仿宋" w:cs="仿宋_GB2312"/>
          <w:color w:val="auto"/>
          <w:szCs w:val="32"/>
        </w:rPr>
        <w:t>。（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5</w:t>
      </w:r>
      <w:r>
        <w:rPr>
          <w:rFonts w:hint="eastAsia" w:ascii="宋体" w:hAnsi="宋体" w:eastAsia="仿宋" w:cs="仿宋_GB2312"/>
          <w:color w:val="auto"/>
          <w:szCs w:val="32"/>
        </w:rPr>
        <w:t>）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强化土壤污染源头防控</w:t>
      </w:r>
      <w:r>
        <w:rPr>
          <w:rFonts w:hint="eastAsia" w:ascii="宋体" w:hAnsi="宋体" w:eastAsia="仿宋" w:cs="仿宋_GB2312"/>
          <w:color w:val="auto"/>
          <w:szCs w:val="32"/>
        </w:rPr>
        <w:t>，确保重点建设用地安全利用率达</w:t>
      </w:r>
      <w:r>
        <w:rPr>
          <w:rFonts w:ascii="宋体" w:hAnsi="宋体" w:eastAsia="仿宋" w:cs="仿宋_GB2312"/>
          <w:color w:val="auto"/>
          <w:szCs w:val="32"/>
        </w:rPr>
        <w:t>95%</w:t>
      </w:r>
      <w:r>
        <w:rPr>
          <w:rFonts w:hint="eastAsia" w:ascii="宋体" w:hAnsi="宋体" w:eastAsia="仿宋" w:cs="仿宋_GB2312"/>
          <w:color w:val="auto"/>
          <w:szCs w:val="32"/>
        </w:rPr>
        <w:t>以上。（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6</w:t>
      </w:r>
      <w:r>
        <w:rPr>
          <w:rFonts w:hint="eastAsia" w:ascii="宋体" w:hAnsi="宋体" w:eastAsia="仿宋" w:cs="仿宋_GB2312"/>
          <w:color w:val="auto"/>
          <w:szCs w:val="32"/>
        </w:rPr>
        <w:t>）开展“无废城市”创建，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加快危废物暂存点建设，强化</w:t>
      </w:r>
      <w:r>
        <w:rPr>
          <w:rFonts w:hint="eastAsia" w:ascii="宋体" w:hAnsi="宋体" w:eastAsia="仿宋" w:cs="仿宋_GB2312"/>
          <w:color w:val="auto"/>
          <w:szCs w:val="32"/>
        </w:rPr>
        <w:t>重金属和新化学物质污染防治。（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7</w:t>
      </w:r>
      <w:r>
        <w:rPr>
          <w:rFonts w:hint="eastAsia" w:ascii="宋体" w:hAnsi="宋体" w:eastAsia="仿宋" w:cs="仿宋_GB2312"/>
          <w:color w:val="auto"/>
          <w:szCs w:val="32"/>
        </w:rPr>
        <w:t>）</w:t>
      </w:r>
      <w:r>
        <w:rPr>
          <w:rFonts w:hint="eastAsia" w:ascii="宋体" w:hAnsi="宋体" w:eastAsia="仿宋" w:cs="仿宋_GB2312"/>
          <w:color w:val="auto"/>
          <w:sz w:val="32"/>
          <w:szCs w:val="40"/>
          <w:lang w:val="en-US" w:eastAsia="zh-CN"/>
        </w:rPr>
        <w:t>扎实推进工业园区、矿山周边耕地污染等环境风险排查整治，严守生态环境安全防线。</w:t>
      </w:r>
      <w:r>
        <w:rPr>
          <w:rFonts w:hint="eastAsia" w:ascii="宋体" w:hAnsi="宋体" w:eastAsia="仿宋" w:cs="仿宋_GB2312"/>
          <w:color w:val="auto"/>
          <w:spacing w:val="-6"/>
          <w:szCs w:val="32"/>
        </w:rPr>
        <w:t>（</w:t>
      </w:r>
      <w:r>
        <w:rPr>
          <w:rFonts w:hint="eastAsia" w:ascii="宋体" w:hAnsi="宋体" w:eastAsia="仿宋" w:cs="仿宋_GB2312"/>
          <w:color w:val="auto"/>
          <w:spacing w:val="-6"/>
          <w:szCs w:val="32"/>
          <w:lang w:val="en-US" w:eastAsia="zh-CN"/>
        </w:rPr>
        <w:t>8</w:t>
      </w:r>
      <w:r>
        <w:rPr>
          <w:rFonts w:hint="eastAsia" w:ascii="宋体" w:hAnsi="宋体" w:eastAsia="仿宋" w:cs="仿宋_GB2312"/>
          <w:color w:val="auto"/>
          <w:spacing w:val="-6"/>
          <w:szCs w:val="32"/>
        </w:rPr>
        <w:t>）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</w:rPr>
        <w:t>全面巩固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  <w:lang w:val="en-US" w:eastAsia="zh-CN"/>
        </w:rPr>
        <w:t>54个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  <w:lang w:eastAsia="zh-CN"/>
        </w:rPr>
        <w:t>上级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</w:rPr>
        <w:t>督察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  <w:lang w:eastAsia="zh-CN"/>
        </w:rPr>
        <w:t>、督导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</w:rPr>
        <w:t>反馈问题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  <w:lang w:eastAsia="zh-CN"/>
        </w:rPr>
        <w:t>和信访件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</w:rPr>
        <w:t>整改成效，坚决防止问题反弹。（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  <w:lang w:val="en-US" w:eastAsia="zh-CN"/>
        </w:rPr>
        <w:t>9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</w:rPr>
        <w:t>）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  <w:lang w:val="en-US" w:eastAsia="zh-CN"/>
        </w:rPr>
        <w:t>深化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</w:rPr>
        <w:t>生态环境损害赔偿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  <w:lang w:eastAsia="zh-CN"/>
        </w:rPr>
        <w:t>、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</w:rPr>
        <w:t>农村污水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  <w:lang w:val="en-US" w:eastAsia="zh-CN"/>
        </w:rPr>
        <w:t>治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</w:rPr>
        <w:t>理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  <w:lang w:eastAsia="zh-CN"/>
        </w:rPr>
        <w:t>、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  <w:lang w:val="en-US" w:eastAsia="zh-CN"/>
        </w:rPr>
        <w:t>环保管家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</w:rPr>
        <w:t>体制改革，创新运作模式，建立长效管理机制。（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  <w:lang w:val="en-US" w:eastAsia="zh-CN"/>
        </w:rPr>
        <w:t>10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</w:rPr>
        <w:t>）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  <w:lang w:eastAsia="zh-CN"/>
        </w:rPr>
        <w:t>健全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40"/>
          <w:lang w:val="en-US" w:eastAsia="zh-CN"/>
        </w:rPr>
        <w:t>区乡村环境治理体系，严厉打击环境违法行为，不断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32"/>
          <w:u w:val="none"/>
        </w:rPr>
        <w:t>提升群众生态环境获得感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32"/>
          <w:u w:val="none"/>
          <w:lang w:eastAsia="zh-CN"/>
        </w:rPr>
        <w:t>、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32"/>
          <w:u w:val="none"/>
        </w:rPr>
        <w:t>满意度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32"/>
          <w:u w:val="none"/>
          <w:lang w:eastAsia="zh-CN"/>
        </w:rPr>
        <w:t>。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</w:rPr>
        <w:t>完善生态环保基础设施</w:t>
      </w:r>
      <w:r>
        <w:rPr>
          <w:rFonts w:hint="eastAsia" w:ascii="宋体" w:hAnsi="宋体" w:eastAsia="仿宋" w:cs="仿宋_GB2312"/>
          <w:b/>
          <w:bCs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宋体" w:hAnsi="宋体" w:eastAsia="仿宋" w:cs="仿宋_GB2312"/>
          <w:color w:val="auto"/>
          <w:szCs w:val="32"/>
        </w:rPr>
        <w:t>推进生活污水处理厂二厂、工业污水处理厂提标改造及扩容项目建设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，</w:t>
      </w:r>
      <w:r>
        <w:rPr>
          <w:rFonts w:hint="eastAsia" w:ascii="宋体" w:hAnsi="宋体" w:eastAsia="仿宋" w:cs="仿宋_GB2312"/>
          <w:color w:val="auto"/>
          <w:szCs w:val="32"/>
        </w:rPr>
        <w:t>提高污水收集处置能力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，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加强农村污水治理设施系统规划，建成朱坊、太窝、赤土、浮石等农村污水治理项目，加快章水流域水生态治理与保护修复项目建设。</w:t>
      </w:r>
      <w:r>
        <w:rPr>
          <w:rFonts w:hint="eastAsia" w:ascii="宋体" w:hAnsi="宋体" w:eastAsia="仿宋" w:cs="仿宋_GB2312"/>
          <w:color w:val="auto"/>
          <w:szCs w:val="32"/>
        </w:rPr>
        <w:t>统筹抓好水土流失治理、废弃矿山生态修复、赣江源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区</w:t>
      </w:r>
      <w:r>
        <w:rPr>
          <w:rFonts w:hint="eastAsia" w:ascii="宋体" w:hAnsi="宋体" w:eastAsia="仿宋" w:cs="仿宋_GB2312"/>
          <w:color w:val="auto"/>
          <w:szCs w:val="32"/>
        </w:rPr>
        <w:t>生态综合治理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、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生活垃圾分类</w:t>
      </w:r>
      <w:r>
        <w:rPr>
          <w:rFonts w:hint="eastAsia" w:ascii="宋体" w:hAnsi="宋体" w:eastAsia="仿宋" w:cs="仿宋_GB2312"/>
          <w:color w:val="auto"/>
          <w:szCs w:val="32"/>
        </w:rPr>
        <w:t>项目建设。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仿宋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/>
        </w:rPr>
        <w:t>加速绿色低碳转型发展</w:t>
      </w:r>
      <w:r>
        <w:rPr>
          <w:rFonts w:hint="eastAsia" w:ascii="宋体" w:hAnsi="宋体" w:eastAsia="仿宋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/>
          <w:lang w:eastAsia="zh-CN"/>
        </w:rPr>
        <w:t>。</w:t>
      </w:r>
      <w:r>
        <w:rPr>
          <w:rFonts w:hint="eastAsia" w:ascii="宋体" w:hAnsi="宋体" w:eastAsia="仿宋" w:cs="仿宋_GB2312"/>
          <w:color w:val="auto"/>
          <w:szCs w:val="32"/>
        </w:rPr>
        <w:t>大力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发展</w:t>
      </w:r>
      <w:r>
        <w:rPr>
          <w:rFonts w:hint="eastAsia" w:ascii="宋体" w:hAnsi="宋体" w:eastAsia="仿宋" w:cs="仿宋_GB2312"/>
          <w:color w:val="auto"/>
          <w:szCs w:val="32"/>
        </w:rPr>
        <w:t>光伏、风电等可再生能源产业链，</w:t>
      </w:r>
      <w:r>
        <w:rPr>
          <w:rFonts w:hint="eastAsia" w:ascii="宋体" w:hAnsi="宋体" w:eastAsia="仿宋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加快大唐风电等项目建设，推进光伏发电多场景融合开发。</w:t>
      </w:r>
      <w:r>
        <w:rPr>
          <w:rFonts w:hint="eastAsia" w:ascii="宋体" w:hAnsi="宋体" w:eastAsia="仿宋" w:cs="仿宋_GB2312"/>
          <w:color w:val="auto"/>
          <w:szCs w:val="32"/>
        </w:rPr>
        <w:t>推动龙华工业园大宗固废综合利用基地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建设</w:t>
      </w:r>
      <w:r>
        <w:rPr>
          <w:rFonts w:hint="eastAsia" w:ascii="宋体" w:hAnsi="宋体" w:eastAsia="仿宋" w:cs="仿宋_GB2312"/>
          <w:color w:val="auto"/>
          <w:szCs w:val="32"/>
        </w:rPr>
        <w:t>，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加快绿色循环经济发展。</w:t>
      </w:r>
      <w:r>
        <w:rPr>
          <w:rFonts w:hint="eastAsia" w:ascii="宋体" w:hAnsi="宋体" w:eastAsia="仿宋" w:cs="仿宋_GB2312"/>
          <w:color w:val="auto"/>
          <w:szCs w:val="32"/>
        </w:rPr>
        <w:t>坚决遏制“两高一低”项目发展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，</w:t>
      </w:r>
      <w:r>
        <w:rPr>
          <w:rFonts w:hint="eastAsia" w:ascii="宋体" w:hAnsi="宋体" w:eastAsia="仿宋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全面落实能耗双控制度。</w:t>
      </w:r>
      <w:r>
        <w:rPr>
          <w:rFonts w:hint="eastAsia" w:ascii="宋体" w:hAnsi="宋体" w:eastAsia="仿宋" w:cs="仿宋_GB2312"/>
          <w:color w:val="auto"/>
          <w:szCs w:val="32"/>
        </w:rPr>
        <w:t>积极推进碳排放试点，完善</w:t>
      </w:r>
      <w:r>
        <w:rPr>
          <w:rFonts w:hint="eastAsia" w:ascii="宋体" w:hAnsi="宋体" w:eastAsia="仿宋" w:cs="仿宋_GB2312"/>
          <w:color w:val="auto"/>
          <w:szCs w:val="32"/>
          <w:lang w:val="en-US" w:eastAsia="zh-CN"/>
        </w:rPr>
        <w:t>GEP</w:t>
      </w:r>
      <w:r>
        <w:rPr>
          <w:rFonts w:hint="eastAsia" w:ascii="宋体" w:hAnsi="宋体" w:eastAsia="仿宋" w:cs="仿宋_GB2312"/>
          <w:color w:val="auto"/>
          <w:szCs w:val="32"/>
        </w:rPr>
        <w:t>核算体系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，推动生态产业规模化发展</w:t>
      </w:r>
      <w:r>
        <w:rPr>
          <w:rFonts w:hint="eastAsia" w:ascii="宋体" w:hAnsi="宋体" w:eastAsia="仿宋" w:cs="仿宋_GB2312"/>
          <w:color w:val="auto"/>
          <w:szCs w:val="32"/>
        </w:rPr>
        <w:t>。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加快</w:t>
      </w:r>
      <w:r>
        <w:rPr>
          <w:rFonts w:hint="eastAsia" w:ascii="宋体" w:hAnsi="宋体" w:eastAsia="仿宋" w:cs="仿宋_GB2312"/>
          <w:color w:val="auto"/>
          <w:szCs w:val="32"/>
        </w:rPr>
        <w:t>林业碳汇项目开发和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国家</w:t>
      </w:r>
      <w:r>
        <w:rPr>
          <w:rFonts w:hint="eastAsia" w:ascii="宋体" w:hAnsi="宋体" w:eastAsia="仿宋" w:cs="仿宋_GB2312"/>
          <w:color w:val="auto"/>
          <w:szCs w:val="32"/>
        </w:rPr>
        <w:t>储备林项目建设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持续拓宽“两山”转化新路径，让天生丽质的南康在绿色发展赛道上尽展风采。</w:t>
      </w:r>
    </w:p>
    <w:p>
      <w:pPr>
        <w:tabs>
          <w:tab w:val="left" w:pos="528"/>
        </w:tabs>
        <w:spacing w:beforeLines="0" w:afterLines="0" w:line="560" w:lineRule="exact"/>
        <w:ind w:firstLine="643" w:firstLineChars="200"/>
        <w:rPr>
          <w:rFonts w:hint="eastAsia" w:ascii="宋体" w:hAnsi="宋体" w:eastAsia="楷体" w:cs="楷体_GB2312"/>
          <w:b/>
          <w:bCs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楷体" w:cs="楷体_GB2312"/>
          <w:b/>
          <w:bCs/>
          <w:color w:val="auto"/>
          <w:spacing w:val="0"/>
          <w:sz w:val="32"/>
          <w:szCs w:val="32"/>
          <w:u w:val="none"/>
        </w:rPr>
        <w:t>（七）</w:t>
      </w:r>
      <w:r>
        <w:rPr>
          <w:rFonts w:hint="eastAsia" w:ascii="宋体" w:hAnsi="宋体" w:eastAsia="楷体" w:cs="楷体_GB2312"/>
          <w:b/>
          <w:bCs/>
          <w:color w:val="auto"/>
          <w:spacing w:val="0"/>
          <w:sz w:val="32"/>
          <w:szCs w:val="32"/>
          <w:u w:val="none"/>
          <w:lang w:eastAsia="zh-CN"/>
        </w:rPr>
        <w:t>不断提高民生品质，更好满足人民美好生活需要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pacing w:val="0"/>
          <w:sz w:val="32"/>
          <w:szCs w:val="32"/>
          <w:u w:val="none"/>
        </w:rPr>
        <w:t>增加公共服务供给</w:t>
      </w:r>
      <w:r>
        <w:rPr>
          <w:rFonts w:hint="eastAsia" w:ascii="宋体" w:hAnsi="宋体" w:eastAsia="仿宋" w:cs="仿宋_GB2312"/>
          <w:b/>
          <w:bCs/>
          <w:color w:val="auto"/>
          <w:spacing w:val="0"/>
          <w:sz w:val="32"/>
          <w:szCs w:val="32"/>
          <w:u w:val="none"/>
          <w:lang w:eastAsia="zh-CN"/>
        </w:rPr>
        <w:t>。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重点抓好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10项工作：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）开工建设南水幸福学校和滨江云宸格力学校，建成第十幼儿园、金融中心幼儿园、第十二小学扩建教学综合楼。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（2）加快江西财大数字设计现代产业学院建设，推进赣南师范大学家居现代产业学院招生办学。（3）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完成坪市中心小学等6所学校运动场改造，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推进城南社区等4个社会足球场项目建设，参与创建全国全民运动健身模范市。（4）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推进紧密型城市医疗集团建设，促进优质医疗资源共享。（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5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）建成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区妇保院住院大楼、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中医院住院综合大楼、二医院托育中心，加快一医院教学科研楼、八医院整体搬迁项目建设。（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）推进农村基本养老服务“安养工程”试点，建成运营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121个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养老服务站。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）加快功夫动漫世界馆、航空飞行营地文旅配套等项目建设，丰富优秀文旅产品供给。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（8）推进“再造十万南康木匠”工程，认定培训星级南康木匠2.4万人以上，总规模达到10万人以上。（9）加强高校毕业生、农民工、退役军人、脱贫劳动力、城镇困难人员等重点群体就业帮扶，推进“5+2就业之家”建设，力争城镇新增就业4800人，新增转移农村劳动力8000人，新增发放创业担保贷款1.5亿元以上。（10）加大根治欠薪力度，依法维护新就业形态劳动者权益。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b w:val="0"/>
          <w:bCs w:val="0"/>
          <w:color w:val="0000FF"/>
          <w:spacing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pacing w:val="0"/>
          <w:sz w:val="32"/>
          <w:szCs w:val="32"/>
          <w:u w:val="none"/>
          <w:lang w:eastAsia="zh-CN"/>
        </w:rPr>
        <w:t>织密扎牢社会保障网。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开展全民参保精准扩面专项行动，做好被征地农民养老保险工作，推进城乡居民基本养老保险集体经济补助试点。全面推广“赣州惠民保”，资助新生儿免费参加基本医保。开展社保基金管理提升行动。深化公办养老机构改革，提升居家和社区基本养老服务，加快农村“一老一小幸福院”建设。做好分层分类社会救助，提高城乡低保、特困供养、抚恤补助等保障标准。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pacing w:val="0"/>
          <w:sz w:val="32"/>
          <w:szCs w:val="32"/>
          <w:u w:val="none"/>
          <w:lang w:eastAsia="zh-CN"/>
        </w:rPr>
        <w:t>守牢</w:t>
      </w:r>
      <w:r>
        <w:rPr>
          <w:rFonts w:hint="eastAsia" w:ascii="宋体" w:hAnsi="宋体" w:eastAsia="仿宋" w:cs="仿宋_GB2312"/>
          <w:b/>
          <w:bCs/>
          <w:color w:val="auto"/>
          <w:spacing w:val="0"/>
          <w:sz w:val="32"/>
          <w:szCs w:val="32"/>
          <w:u w:val="none"/>
        </w:rPr>
        <w:t>安全</w:t>
      </w:r>
      <w:r>
        <w:rPr>
          <w:rFonts w:hint="eastAsia" w:ascii="宋体" w:hAnsi="宋体" w:eastAsia="仿宋" w:cs="仿宋_GB2312"/>
          <w:b/>
          <w:bCs/>
          <w:color w:val="auto"/>
          <w:spacing w:val="0"/>
          <w:sz w:val="32"/>
          <w:szCs w:val="32"/>
          <w:u w:val="none"/>
          <w:lang w:eastAsia="zh-CN"/>
        </w:rPr>
        <w:t>发展底</w:t>
      </w:r>
      <w:r>
        <w:rPr>
          <w:rFonts w:hint="eastAsia" w:ascii="宋体" w:hAnsi="宋体" w:eastAsia="仿宋" w:cs="仿宋_GB2312"/>
          <w:b/>
          <w:bCs/>
          <w:color w:val="auto"/>
          <w:spacing w:val="0"/>
          <w:sz w:val="32"/>
          <w:szCs w:val="32"/>
          <w:u w:val="none"/>
        </w:rPr>
        <w:t>线</w:t>
      </w:r>
      <w:r>
        <w:rPr>
          <w:rFonts w:hint="eastAsia" w:ascii="宋体" w:hAnsi="宋体" w:eastAsia="仿宋" w:cs="仿宋_GB2312"/>
          <w:b/>
          <w:bCs/>
          <w:color w:val="auto"/>
          <w:spacing w:val="0"/>
          <w:sz w:val="32"/>
          <w:szCs w:val="32"/>
          <w:u w:val="none"/>
          <w:lang w:eastAsia="zh-CN"/>
        </w:rPr>
        <w:t>。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重点抓好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10项工作：（1）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严格落实安全生产责任制，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强化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落实“四个一律”“五个一批”，坚决遏制各类事故发生。（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）扎实开展安全生产治本攻坚三年行动，常态化开展挂图作战、夜巡夜查，加强重点行业领域安全监管，提高本质安全水平。（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）推进“一所一队一中心”提档升级，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加强微型消防站建设管理，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加快重点行业消防达标化创建。（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）持续推进消防技改，着力打通消防通道，加快推广共享换电，严厉打击违规动火作业。（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5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）扎实开展“园中园”“厂中厂”、燃气餐饮、经营性自建房、“三合一”“九小”场所等消防安全整治，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加强对商超、娱乐场所等人员密集场所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，以及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学校、培训机构、医院、敬老院等特殊场所消防安全管控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。（</w:t>
      </w:r>
      <w:r>
        <w:rPr>
          <w:rFonts w:hint="eastAsia" w:ascii="宋体" w:hAnsi="宋体" w:eastAsia="仿宋" w:cs="仿宋_GB2312"/>
          <w:color w:val="auto"/>
          <w:szCs w:val="32"/>
          <w:u w:val="none"/>
          <w:lang w:val="en-US" w:eastAsia="zh-CN"/>
        </w:rPr>
        <w:t>6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）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实施家具企业“红、黄、蓝、绿”四色管理，严抓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家具行业消防管控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，严厉打击非法储存运输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油漆、天那水等行为。（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）持续开展燃气安全专项整治，推进乡镇瓶装液化气供应点建设，加快燃气泄漏报警装置安装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-6"/>
          <w:sz w:val="32"/>
          <w:szCs w:val="32"/>
          <w:u w:val="none"/>
          <w:lang w:eastAsia="zh-CN"/>
        </w:rPr>
        <w:t>。（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  <w:t>8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-6"/>
          <w:sz w:val="32"/>
          <w:szCs w:val="32"/>
          <w:u w:val="none"/>
          <w:lang w:eastAsia="zh-CN"/>
        </w:rPr>
        <w:t>）</w:t>
      </w:r>
      <w:r>
        <w:rPr>
          <w:rFonts w:hint="eastAsia" w:ascii="宋体" w:hAnsi="宋体" w:eastAsia="仿宋" w:cs="仿宋_GB2312"/>
          <w:color w:val="auto"/>
          <w:spacing w:val="-6"/>
          <w:szCs w:val="32"/>
          <w:u w:val="none"/>
        </w:rPr>
        <w:t>抓好建筑施工领域安全管控，</w:t>
      </w:r>
      <w:r>
        <w:rPr>
          <w:rFonts w:hint="eastAsia" w:ascii="宋体" w:hAnsi="宋体" w:eastAsia="仿宋" w:cs="仿宋_GB2312"/>
          <w:color w:val="auto"/>
          <w:spacing w:val="-6"/>
          <w:szCs w:val="32"/>
          <w:u w:val="none"/>
          <w:lang w:eastAsia="zh-CN"/>
        </w:rPr>
        <w:t>严防高处坠落、坍塌、物体打击等事故</w:t>
      </w:r>
      <w:r>
        <w:rPr>
          <w:rFonts w:hint="eastAsia" w:ascii="宋体" w:hAnsi="宋体" w:eastAsia="仿宋" w:cs="仿宋_GB2312"/>
          <w:color w:val="auto"/>
          <w:spacing w:val="-6"/>
          <w:szCs w:val="32"/>
          <w:u w:val="none"/>
        </w:rPr>
        <w:t>发生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-6"/>
          <w:sz w:val="32"/>
          <w:szCs w:val="32"/>
          <w:u w:val="none"/>
          <w:lang w:eastAsia="zh-CN"/>
        </w:rPr>
        <w:t>。（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  <w:t>9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-6"/>
          <w:sz w:val="32"/>
          <w:szCs w:val="32"/>
          <w:u w:val="none"/>
          <w:lang w:eastAsia="zh-CN"/>
        </w:rPr>
        <w:t>）推进道路交通事故预防“减量控大”工作，</w:t>
      </w:r>
      <w:r>
        <w:rPr>
          <w:rFonts w:hint="eastAsia" w:ascii="宋体" w:hAnsi="宋体" w:eastAsia="仿宋" w:cs="仿宋_GB2312"/>
          <w:color w:val="auto"/>
          <w:spacing w:val="-6"/>
          <w:sz w:val="32"/>
          <w:szCs w:val="32"/>
          <w:u w:val="none"/>
        </w:rPr>
        <w:t>狠抓校车安全管理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-6"/>
          <w:sz w:val="32"/>
          <w:szCs w:val="32"/>
          <w:u w:val="none"/>
          <w:lang w:eastAsia="zh-CN"/>
        </w:rPr>
        <w:t>。（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-6"/>
          <w:sz w:val="32"/>
          <w:szCs w:val="32"/>
          <w:u w:val="none"/>
          <w:lang w:val="en-US" w:eastAsia="zh-CN"/>
        </w:rPr>
        <w:t>10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-6"/>
          <w:sz w:val="32"/>
          <w:szCs w:val="32"/>
          <w:u w:val="none"/>
          <w:lang w:eastAsia="zh-CN"/>
        </w:rPr>
        <w:t>）提升基层应急管理能力，推进“平急两用”公共基础设施建设，做好防汛抗旱、森林防灭火、地质灾害防治等防灾减灾救灾工作。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仿宋" w:cs="仿宋_GB2312"/>
          <w:b/>
          <w:bCs/>
          <w:color w:val="auto"/>
          <w:spacing w:val="0"/>
          <w:sz w:val="32"/>
          <w:szCs w:val="32"/>
          <w:u w:val="none"/>
        </w:rPr>
        <w:t>防范化解重大风险</w:t>
      </w:r>
      <w:r>
        <w:rPr>
          <w:rFonts w:hint="eastAsia" w:ascii="宋体" w:hAnsi="宋体" w:eastAsia="仿宋" w:cs="仿宋_GB2312"/>
          <w:b/>
          <w:bCs/>
          <w:color w:val="auto"/>
          <w:spacing w:val="0"/>
          <w:sz w:val="32"/>
          <w:szCs w:val="32"/>
          <w:u w:val="none"/>
          <w:lang w:eastAsia="zh-CN"/>
        </w:rPr>
        <w:t>。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坚定贯彻总体国家安全观，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坚决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捍卫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国家政权安全、制度安全、意识形态安全。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推动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国防动员和后备力量建设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高质量发展，深化双拥共建。依法加强宗教事务管理。着力防范化解重大经济金融风险，坚决遏制隐性债务增量，稳妥有序化解存量。健全金融风险监测预警和早期干预机制。扎实做好保交楼、保民生、保稳定工作，更好支持刚性和改善性住房需求。积极创建国家食品安全示范城市、全国禁毒示范城市。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坚持和发展新时代“枫桥经验”“浦江经验”，开展信访问题源头治理攻坚行动。推进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智能化、立体化、现代化治安防控体系建设，强化电信网络诈骗源头治理，守护好人民群众的“钱袋子”，常态化推进扫黑除恶，对各类违法犯罪行为依法亮剑、严厉打击。</w:t>
      </w:r>
    </w:p>
    <w:p>
      <w:pPr>
        <w:tabs>
          <w:tab w:val="left" w:pos="528"/>
        </w:tabs>
        <w:spacing w:beforeLines="0" w:afterLines="0" w:line="560" w:lineRule="exact"/>
        <w:ind w:firstLine="643" w:firstLineChars="200"/>
        <w:rPr>
          <w:rFonts w:hint="eastAsia" w:ascii="宋体" w:hAnsi="宋体" w:eastAsia="楷体" w:cs="楷体_GB2312"/>
          <w:b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宋体" w:hAnsi="宋体" w:eastAsia="楷体" w:cs="楷体_GB2312"/>
          <w:b/>
          <w:bCs/>
          <w:color w:val="auto"/>
          <w:spacing w:val="0"/>
          <w:sz w:val="32"/>
          <w:szCs w:val="32"/>
          <w:u w:val="none"/>
          <w:lang w:eastAsia="zh-CN"/>
        </w:rPr>
        <w:t>（八）加强政府自身建设，</w:t>
      </w:r>
      <w:r>
        <w:rPr>
          <w:rFonts w:hint="eastAsia" w:ascii="宋体" w:hAnsi="宋体" w:eastAsia="楷体" w:cs="楷体_GB2312"/>
          <w:b/>
          <w:bCs/>
          <w:color w:val="auto"/>
          <w:sz w:val="32"/>
          <w:szCs w:val="32"/>
          <w:u w:val="none"/>
        </w:rPr>
        <w:t>打造让党放心、人民满意</w:t>
      </w:r>
      <w:r>
        <w:rPr>
          <w:rFonts w:hint="eastAsia" w:ascii="宋体" w:hAnsi="宋体" w:eastAsia="楷体" w:cs="楷体_GB2312"/>
          <w:b/>
          <w:bCs/>
          <w:color w:val="auto"/>
          <w:sz w:val="32"/>
          <w:szCs w:val="32"/>
          <w:u w:val="none"/>
          <w:lang w:eastAsia="zh-CN"/>
        </w:rPr>
        <w:t>政府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宋体" w:hAnsi="宋体" w:eastAsia="仿宋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/>
          <w:lang w:eastAsia="zh-CN"/>
        </w:rPr>
        <w:t>坚持</w:t>
      </w:r>
      <w:r>
        <w:rPr>
          <w:rFonts w:hint="eastAsia" w:ascii="宋体" w:hAnsi="宋体" w:eastAsia="仿宋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/>
        </w:rPr>
        <w:t>忠诚为政</w:t>
      </w:r>
      <w:r>
        <w:rPr>
          <w:rFonts w:hint="eastAsia" w:ascii="宋体" w:hAnsi="宋体" w:eastAsia="仿宋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/>
          <w:lang w:eastAsia="zh-CN"/>
        </w:rPr>
        <w:t>。</w:t>
      </w:r>
      <w:r>
        <w:rPr>
          <w:rFonts w:hint="eastAsia" w:ascii="宋体" w:hAnsi="宋体" w:eastAsia="仿宋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深刻领悟“两个确立”的决定性意义，坚决做到“两个维护”，始终在思想上、政治上、行动上同以习近平同志为核心的党中央保持高度一致，始终把党的领导贯穿政府工作各方面、全过程。全力践行“走在前、勇争先、善作为”殷殷嘱托，</w:t>
      </w:r>
      <w:r>
        <w:rPr>
          <w:rFonts w:hint="eastAsia" w:ascii="宋体" w:hAnsi="宋体" w:eastAsia="仿宋" w:cs="仿宋_GB2312"/>
          <w:color w:val="auto"/>
          <w:szCs w:val="32"/>
          <w:u w:val="none"/>
          <w:shd w:val="clear" w:color="auto" w:fill="auto"/>
        </w:rPr>
        <w:t>牢记“国之大者”，自觉在大势大局中谋发展、抓工作，</w:t>
      </w:r>
      <w:r>
        <w:rPr>
          <w:rFonts w:hint="eastAsia" w:ascii="宋体" w:hAnsi="宋体" w:eastAsia="仿宋" w:cs="仿宋_GB2312"/>
          <w:color w:val="auto"/>
          <w:szCs w:val="32"/>
          <w:u w:val="none"/>
          <w:shd w:val="clear" w:color="auto" w:fill="auto"/>
          <w:lang w:eastAsia="zh-CN"/>
        </w:rPr>
        <w:t>确保最终效果符合</w:t>
      </w:r>
      <w:r>
        <w:rPr>
          <w:rFonts w:hint="eastAsia" w:ascii="宋体" w:hAnsi="宋体" w:eastAsia="仿宋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上级决策部署和区委工作要求。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color w:val="auto"/>
          <w:szCs w:val="32"/>
          <w:u w:val="none"/>
        </w:rPr>
      </w:pPr>
      <w:r>
        <w:rPr>
          <w:rFonts w:hint="eastAsia" w:ascii="宋体" w:hAnsi="宋体" w:eastAsia="仿宋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/>
          <w:lang w:eastAsia="zh-CN"/>
        </w:rPr>
        <w:t>坚持</w:t>
      </w:r>
      <w:r>
        <w:rPr>
          <w:rFonts w:hint="eastAsia" w:ascii="宋体" w:hAnsi="宋体" w:eastAsia="仿宋" w:cs="仿宋_GB2312"/>
          <w:b/>
          <w:bCs/>
          <w:color w:val="auto"/>
          <w:spacing w:val="0"/>
          <w:sz w:val="32"/>
          <w:szCs w:val="32"/>
          <w:u w:val="none"/>
          <w:lang w:eastAsia="zh-CN"/>
        </w:rPr>
        <w:t>依法行政。</w:t>
      </w:r>
      <w:r>
        <w:rPr>
          <w:rFonts w:hint="eastAsia" w:ascii="宋体" w:hAnsi="宋体" w:eastAsia="仿宋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推进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法治政府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建设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示范创建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，扎实开展“八五”普法，落实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重大行政决策程序，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完善府院联动、府检联动常态化机制，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全面</w:t>
      </w:r>
      <w:r>
        <w:rPr>
          <w:rFonts w:hint="eastAsia" w:ascii="宋体" w:hAnsi="宋体" w:eastAsia="仿宋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推进</w:t>
      </w:r>
      <w:r>
        <w:rPr>
          <w:rFonts w:hint="eastAsia" w:ascii="宋体" w:hAnsi="宋体" w:eastAsia="仿宋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eastAsia="zh-CN"/>
        </w:rPr>
        <w:t>严格规范公正文明执法。加强政务公开和政府信息公开，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主动接受人大法律监督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和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工作监督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/>
        </w:rPr>
        <w:t>政协民主监督，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自觉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接受社会和舆论监督，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持续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强化审计监督、统计监督，让法治融入精神血脉、成为自觉行动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。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color w:val="auto"/>
          <w:szCs w:val="32"/>
          <w:u w:val="none"/>
        </w:rPr>
      </w:pPr>
      <w:r>
        <w:rPr>
          <w:rFonts w:hint="eastAsia" w:ascii="宋体" w:hAnsi="宋体" w:eastAsia="仿宋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/>
          <w:lang w:eastAsia="zh-CN"/>
        </w:rPr>
        <w:t>坚持</w:t>
      </w:r>
      <w:r>
        <w:rPr>
          <w:rFonts w:hint="eastAsia" w:ascii="宋体" w:hAnsi="宋体" w:eastAsia="仿宋" w:cs="仿宋_GB2312"/>
          <w:b/>
          <w:bCs/>
          <w:color w:val="auto"/>
          <w:spacing w:val="0"/>
          <w:sz w:val="32"/>
          <w:szCs w:val="32"/>
          <w:u w:val="none"/>
          <w:lang w:eastAsia="zh-CN"/>
        </w:rPr>
        <w:t>务实勤政。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牢固树立和践行正确政绩观，弘扬“四下基层”作风，实实在在为企解困、为民解忧。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扎实开展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“</w:t>
      </w:r>
      <w:r>
        <w:rPr>
          <w:rFonts w:hint="eastAsia" w:ascii="宋体" w:hAnsi="宋体" w:eastAsia="仿宋" w:cs="仿宋_GB2312"/>
          <w:b w:val="0"/>
          <w:bCs w:val="0"/>
          <w:color w:val="auto"/>
          <w:szCs w:val="32"/>
          <w:u w:val="none"/>
          <w:lang w:eastAsia="zh-CN"/>
        </w:rPr>
        <w:t>大抓落实年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”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活动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，做到不折不扣抓落实、雷厉风行抓落实、求真务实抓落实、敢作善为抓落实。同步开展“</w:t>
      </w:r>
      <w:r>
        <w:rPr>
          <w:rFonts w:hint="eastAsia" w:ascii="宋体" w:hAnsi="宋体" w:eastAsia="仿宋" w:cs="仿宋_GB2312"/>
          <w:b w:val="0"/>
          <w:bCs w:val="0"/>
          <w:color w:val="auto"/>
          <w:szCs w:val="32"/>
          <w:u w:val="none"/>
        </w:rPr>
        <w:t>要素保障突破年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”</w:t>
      </w:r>
      <w:r>
        <w:rPr>
          <w:rFonts w:hint="eastAsia" w:ascii="宋体" w:hAnsi="宋体" w:eastAsia="仿宋" w:cs="仿宋_GB2312"/>
          <w:b w:val="0"/>
          <w:bCs w:val="0"/>
          <w:color w:val="auto"/>
          <w:szCs w:val="32"/>
          <w:u w:val="none"/>
          <w:lang w:eastAsia="zh-CN"/>
        </w:rPr>
        <w:t>“</w:t>
      </w:r>
      <w:r>
        <w:rPr>
          <w:rFonts w:hint="eastAsia" w:ascii="宋体" w:hAnsi="宋体" w:eastAsia="仿宋" w:cs="仿宋_GB2312"/>
          <w:b w:val="0"/>
          <w:bCs w:val="0"/>
          <w:color w:val="auto"/>
          <w:szCs w:val="32"/>
          <w:u w:val="none"/>
        </w:rPr>
        <w:t>营商环境</w:t>
      </w:r>
      <w:r>
        <w:rPr>
          <w:rFonts w:hint="eastAsia" w:ascii="宋体" w:hAnsi="宋体" w:eastAsia="仿宋" w:cs="仿宋_GB2312"/>
          <w:b w:val="0"/>
          <w:bCs w:val="0"/>
          <w:color w:val="auto"/>
          <w:szCs w:val="32"/>
          <w:u w:val="none"/>
          <w:lang w:eastAsia="zh-CN"/>
        </w:rPr>
        <w:t>创优</w:t>
      </w:r>
      <w:r>
        <w:rPr>
          <w:rFonts w:hint="eastAsia" w:ascii="宋体" w:hAnsi="宋体" w:eastAsia="仿宋" w:cs="仿宋_GB2312"/>
          <w:b w:val="0"/>
          <w:bCs w:val="0"/>
          <w:color w:val="auto"/>
          <w:szCs w:val="32"/>
          <w:u w:val="none"/>
        </w:rPr>
        <w:t>年</w:t>
      </w:r>
      <w:r>
        <w:rPr>
          <w:rFonts w:hint="eastAsia" w:ascii="宋体" w:hAnsi="宋体" w:eastAsia="仿宋" w:cs="仿宋_GB2312"/>
          <w:b w:val="0"/>
          <w:bCs w:val="0"/>
          <w:color w:val="auto"/>
          <w:szCs w:val="32"/>
          <w:u w:val="none"/>
          <w:lang w:eastAsia="zh-CN"/>
        </w:rPr>
        <w:t>”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活动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，坚持工作项目化、项目责任化、责任清单化，看准的事情多干、快干、抓紧干。引导政府系统工作人员当好执行者、行动派、实干家，以“第一等的工作”创造第一流的业绩！</w:t>
      </w:r>
    </w:p>
    <w:p>
      <w:pPr>
        <w:spacing w:beforeLines="0" w:afterLines="0" w:line="560" w:lineRule="exact"/>
        <w:ind w:firstLine="643" w:firstLineChars="200"/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</w:pPr>
      <w:r>
        <w:rPr>
          <w:rFonts w:hint="eastAsia" w:ascii="宋体" w:hAnsi="宋体" w:eastAsia="仿宋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/>
          <w:lang w:eastAsia="zh-CN"/>
        </w:rPr>
        <w:t>坚持</w:t>
      </w:r>
      <w:r>
        <w:rPr>
          <w:rFonts w:hint="eastAsia" w:ascii="宋体" w:hAnsi="宋体" w:eastAsia="仿宋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/>
        </w:rPr>
        <w:t>从严治政</w:t>
      </w:r>
      <w:r>
        <w:rPr>
          <w:rFonts w:hint="eastAsia" w:ascii="宋体" w:hAnsi="宋体" w:eastAsia="仿宋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/>
          <w:lang w:eastAsia="zh-CN"/>
        </w:rPr>
        <w:t>。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坚决扛牢全面从严治党政治责任，深化整治权力集中、资金密集、资源富集领域的腐败，全面推广基层小微权力运行管理系统，大力惩治“蝇贪蚁腐”，一体推进不敢腐、不能腐、不想腐。严格落实中央八项规定精神，坚决纠治形式主义、官僚主义。</w:t>
      </w:r>
      <w:r>
        <w:rPr>
          <w:rFonts w:hint="eastAsia" w:ascii="宋体" w:hAnsi="宋体" w:eastAsia="仿宋" w:cs="仿宋_GB2312"/>
          <w:color w:val="auto"/>
          <w:spacing w:val="6"/>
          <w:szCs w:val="32"/>
          <w:u w:val="none"/>
          <w:lang w:eastAsia="zh-CN"/>
        </w:rPr>
        <w:t>坚持政府“过紧日子”，精打细算、节用裕民，把每一分财政资金都用在“刀刃”上，让清正清廉成为政府的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鲜明底色。</w:t>
      </w:r>
    </w:p>
    <w:p>
      <w:pPr>
        <w:adjustRightInd/>
        <w:snapToGrid/>
        <w:spacing w:beforeLines="0" w:afterLines="0" w:line="560" w:lineRule="exact"/>
        <w:ind w:firstLine="640" w:firstLineChars="200"/>
        <w:rPr>
          <w:rFonts w:hint="eastAsia" w:ascii="宋体" w:hAnsi="宋体" w:eastAsia="仿宋" w:cs="仿宋_GB2312"/>
          <w:color w:val="auto"/>
          <w:szCs w:val="32"/>
          <w:u w:val="none"/>
        </w:rPr>
      </w:pPr>
      <w:r>
        <w:rPr>
          <w:rFonts w:hint="eastAsia" w:ascii="宋体" w:hAnsi="宋体" w:eastAsia="仿宋" w:cs="仿宋_GB2312"/>
          <w:color w:val="auto"/>
          <w:kern w:val="2"/>
          <w:sz w:val="32"/>
          <w:szCs w:val="32"/>
          <w:u w:val="none"/>
        </w:rPr>
        <w:t>各位代表！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路虽远，行则将至；事虽难，做则必成。</w:t>
      </w:r>
      <w:r>
        <w:rPr>
          <w:rFonts w:hint="eastAsia" w:ascii="宋体" w:hAnsi="宋体" w:eastAsia="仿宋" w:cs="仿宋_GB2312"/>
          <w:color w:val="auto"/>
          <w:kern w:val="2"/>
          <w:sz w:val="32"/>
          <w:szCs w:val="32"/>
          <w:u w:val="none"/>
        </w:rPr>
        <w:t>让我们更加紧密地团结在以习近平同志为核心的党中央周围，在市委、市政府和区委的坚强领导下，</w:t>
      </w:r>
      <w:r>
        <w:rPr>
          <w:rFonts w:hint="eastAsia" w:ascii="宋体" w:hAnsi="宋体" w:eastAsia="仿宋" w:cs="仿宋_GB2312"/>
          <w:color w:val="auto"/>
          <w:kern w:val="2"/>
          <w:sz w:val="32"/>
          <w:szCs w:val="32"/>
          <w:u w:val="none"/>
          <w:lang w:eastAsia="zh-CN"/>
        </w:rPr>
        <w:t>解放思想、开拓进取，攻坚破难、接续奋斗</w:t>
      </w:r>
      <w:r>
        <w:rPr>
          <w:rFonts w:hint="eastAsia" w:ascii="宋体" w:hAnsi="宋体" w:eastAsia="仿宋" w:cs="仿宋_GB2312"/>
          <w:color w:val="auto"/>
          <w:szCs w:val="32"/>
          <w:u w:val="none"/>
          <w:lang w:val="en-US" w:eastAsia="zh-CN"/>
        </w:rPr>
        <w:t>，不断开创南康内涵式、高质量发展新局面，为奋力谱写中国式现代化南康篇章作出新的更大贡献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！</w:t>
      </w:r>
    </w:p>
    <w:p>
      <w:pPr>
        <w:spacing w:beforeLines="0" w:afterLines="0" w:line="560" w:lineRule="exact"/>
        <w:rPr>
          <w:rFonts w:hint="eastAsia" w:ascii="宋体" w:hAnsi="宋体" w:cs="仿宋_GB2312"/>
          <w:color w:val="auto"/>
          <w:szCs w:val="32"/>
          <w:u w:val="none"/>
        </w:rPr>
      </w:pPr>
      <w:r>
        <w:rPr>
          <w:rFonts w:hint="eastAsia" w:ascii="宋体" w:hAnsi="宋体" w:cs="仿宋_GB2312"/>
          <w:color w:val="auto"/>
          <w:szCs w:val="32"/>
          <w:u w:val="none"/>
        </w:rPr>
        <w:br w:type="page"/>
      </w:r>
    </w:p>
    <w:p>
      <w:pPr>
        <w:spacing w:beforeLines="0" w:afterLines="0" w:line="520" w:lineRule="exact"/>
        <w:ind w:firstLine="0"/>
        <w:rPr>
          <w:rFonts w:hint="eastAsia" w:ascii="宋体" w:hAnsi="宋体" w:eastAsia="黑体" w:cs="黑体"/>
          <w:color w:val="auto"/>
          <w:spacing w:val="-2"/>
          <w:sz w:val="32"/>
          <w:szCs w:val="32"/>
          <w:u w:val="none"/>
          <w:lang w:eastAsia="zh-CN"/>
        </w:rPr>
      </w:pPr>
      <w:r>
        <w:rPr>
          <w:rFonts w:hint="eastAsia" w:ascii="宋体" w:hAnsi="宋体" w:eastAsia="黑体" w:cs="黑体"/>
          <w:color w:val="auto"/>
          <w:spacing w:val="-2"/>
          <w:sz w:val="32"/>
          <w:szCs w:val="32"/>
          <w:u w:val="none"/>
          <w:lang w:eastAsia="zh-CN"/>
        </w:rPr>
        <w:t>附件</w:t>
      </w:r>
    </w:p>
    <w:p>
      <w:pPr>
        <w:spacing w:beforeLines="0" w:afterLines="0" w:line="520" w:lineRule="exact"/>
        <w:jc w:val="center"/>
        <w:rPr>
          <w:rFonts w:hint="default" w:ascii="宋体" w:hAnsi="宋体" w:eastAsia="方正小标宋简体" w:cs="Times New Roman"/>
          <w:color w:val="auto"/>
          <w:sz w:val="44"/>
          <w:szCs w:val="44"/>
          <w:u w:val="none"/>
        </w:rPr>
      </w:pPr>
      <w:r>
        <w:rPr>
          <w:rFonts w:hint="default" w:ascii="宋体" w:hAnsi="宋体" w:eastAsia="方正小标宋简体" w:cs="Times New Roman"/>
          <w:color w:val="auto"/>
          <w:sz w:val="44"/>
          <w:szCs w:val="44"/>
          <w:u w:val="none"/>
        </w:rPr>
        <w:t>《政府工作报告》</w:t>
      </w:r>
      <w:r>
        <w:rPr>
          <w:rFonts w:hint="eastAsia" w:ascii="宋体" w:hAnsi="宋体" w:eastAsia="方正小标宋简体" w:cs="Times New Roman"/>
          <w:color w:val="auto"/>
          <w:sz w:val="44"/>
          <w:szCs w:val="44"/>
          <w:u w:val="none"/>
          <w:lang w:eastAsia="zh-CN"/>
        </w:rPr>
        <w:t>有关内容</w:t>
      </w:r>
      <w:r>
        <w:rPr>
          <w:rFonts w:hint="default" w:ascii="宋体" w:hAnsi="宋体" w:eastAsia="方正小标宋简体" w:cs="Times New Roman"/>
          <w:color w:val="auto"/>
          <w:sz w:val="44"/>
          <w:szCs w:val="44"/>
          <w:u w:val="none"/>
        </w:rPr>
        <w:t>名词注释</w:t>
      </w:r>
    </w:p>
    <w:p>
      <w:pPr>
        <w:spacing w:beforeLines="0" w:afterLines="0" w:line="520" w:lineRule="exact"/>
        <w:ind w:firstLine="0"/>
        <w:rPr>
          <w:rFonts w:hint="default" w:ascii="宋体" w:hAnsi="宋体" w:eastAsia="黑体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spacing w:beforeLines="0" w:afterLines="0" w:line="520" w:lineRule="exact"/>
        <w:ind w:firstLine="640" w:firstLineChars="200"/>
        <w:rPr>
          <w:rFonts w:hint="eastAsia" w:ascii="宋体" w:hAnsi="宋体" w:eastAsia="仿宋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黑体" w:cs="黑体"/>
          <w:szCs w:val="32"/>
        </w:rPr>
        <w:t>走在前、勇争先、善作为</w:t>
      </w:r>
      <w:r>
        <w:rPr>
          <w:rFonts w:hint="eastAsia" w:ascii="宋体" w:hAnsi="宋体" w:eastAsia="黑体" w:cs="黑体"/>
          <w:szCs w:val="32"/>
          <w:lang w:eastAsia="zh-CN"/>
        </w:rPr>
        <w:t>：</w:t>
      </w:r>
      <w:r>
        <w:rPr>
          <w:rFonts w:hint="eastAsia" w:ascii="宋体" w:hAnsi="宋体" w:eastAsia="仿宋" w:cs="仿宋_GB2312"/>
          <w:szCs w:val="32"/>
          <w:lang w:eastAsia="zh-CN"/>
        </w:rPr>
        <w:t>努力</w:t>
      </w:r>
      <w:r>
        <w:rPr>
          <w:rFonts w:hint="eastAsia" w:ascii="宋体" w:hAnsi="宋体" w:eastAsia="仿宋" w:cs="仿宋_GB2312"/>
          <w:szCs w:val="32"/>
        </w:rPr>
        <w:t>在加快革命老区高质量发展上走在前、在推动中部地区崛起上勇争先、在推进长江经济带发展上善作为</w:t>
      </w:r>
      <w:r>
        <w:rPr>
          <w:rFonts w:hint="eastAsia" w:ascii="宋体" w:hAnsi="宋体" w:eastAsia="仿宋" w:cs="仿宋_GB2312"/>
          <w:szCs w:val="32"/>
          <w:lang w:eastAsia="zh-CN"/>
        </w:rPr>
        <w:t>。</w:t>
      </w:r>
    </w:p>
    <w:p>
      <w:pPr>
        <w:spacing w:beforeLines="0" w:afterLines="0" w:line="520" w:lineRule="exact"/>
        <w:ind w:firstLine="640" w:firstLineChars="200"/>
        <w:rPr>
          <w:rFonts w:hint="eastAsia" w:ascii="宋体" w:hAnsi="宋体" w:eastAsia="仿宋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黑体" w:cs="黑体"/>
          <w:szCs w:val="32"/>
        </w:rPr>
        <w:t>打造“三大高地”、实施“五大战略”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仿宋" w:cs="仿宋_GB2312"/>
          <w:sz w:val="32"/>
          <w:szCs w:val="32"/>
          <w:lang w:val="en-US" w:eastAsia="zh-CN"/>
        </w:rPr>
        <w:t>打造革命老区高质量发展高地、内陆地区改革开放高地、国家生态文明建设高地；实施产业升级战略、项目带动战略、科教强省战略、省会引领战略、治理强基战略。</w:t>
      </w:r>
    </w:p>
    <w:p>
      <w:pPr>
        <w:spacing w:beforeLines="0" w:afterLines="0" w:line="520" w:lineRule="exact"/>
        <w:ind w:firstLine="640" w:firstLineChars="200"/>
        <w:rPr>
          <w:rFonts w:hint="eastAsia" w:ascii="宋体" w:hAnsi="宋体" w:eastAsia="仿宋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3.“三大战略、八大行动”：</w:t>
      </w:r>
      <w:r>
        <w:rPr>
          <w:rFonts w:hint="eastAsia" w:ascii="宋体" w:hAnsi="宋体" w:eastAsia="仿宋" w:cs="仿宋_GB2312"/>
          <w:sz w:val="32"/>
          <w:szCs w:val="32"/>
          <w:lang w:val="en-US" w:eastAsia="zh-CN"/>
        </w:rPr>
        <w:t>三大战略指推进新时代赣南苏区振兴发展，打造对接融入粤港澳大湾区桥头堡，建设省域副中心城市；八大行动指工业倍增升级、科技创新赋能、深化改革开放、乡村全面振兴、城市能级提升、美丽赣州建设、提高民生品质、党建质量过硬行动。</w:t>
      </w:r>
    </w:p>
    <w:p>
      <w:pPr>
        <w:spacing w:beforeLines="0" w:afterLines="0" w:line="520" w:lineRule="exact"/>
        <w:ind w:firstLine="640" w:firstLineChars="200"/>
        <w:rPr>
          <w:rFonts w:hint="eastAsia" w:ascii="宋体" w:hAnsi="宋体" w:eastAsia="仿宋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4.省“1269”行动计划：</w:t>
      </w:r>
      <w:r>
        <w:rPr>
          <w:rFonts w:hint="eastAsia" w:ascii="宋体" w:hAnsi="宋体" w:eastAsia="仿宋" w:cs="仿宋_GB2312"/>
          <w:spacing w:val="-11"/>
          <w:sz w:val="32"/>
          <w:szCs w:val="32"/>
          <w:lang w:val="en-US" w:eastAsia="zh-CN"/>
        </w:rPr>
        <w:t>做强做大电子信息、有色金属、装备制造、新能源、石化化工、建材、钢铁、航空、食品、纺织服装、医药、</w:t>
      </w:r>
      <w:r>
        <w:rPr>
          <w:rFonts w:hint="eastAsia" w:ascii="宋体" w:hAnsi="宋体" w:eastAsia="仿宋" w:cs="仿宋_GB2312"/>
          <w:sz w:val="32"/>
          <w:szCs w:val="32"/>
          <w:lang w:val="en-US" w:eastAsia="zh-CN"/>
        </w:rPr>
        <w:t>现代家具等12条制造业重点产业链条，打造电子信息、铜基新材料、锂电和光伏新能源、钨和稀土金属新材料、航空、炼化一体化和化工新材料6个先进制造业集群，规模以上工业营业收入年均增长9%左右。</w:t>
      </w:r>
    </w:p>
    <w:p>
      <w:pPr>
        <w:spacing w:beforeLines="0" w:afterLines="0" w:line="520" w:lineRule="exact"/>
        <w:ind w:firstLine="640" w:firstLineChars="200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黑体" w:cs="黑体"/>
          <w:color w:val="auto"/>
          <w:kern w:val="2"/>
          <w:sz w:val="32"/>
          <w:szCs w:val="32"/>
          <w:u w:val="none"/>
        </w:rPr>
        <w:t>“四区融合”</w:t>
      </w:r>
      <w:r>
        <w:rPr>
          <w:rFonts w:hint="eastAsia" w:ascii="宋体" w:hAnsi="宋体" w:eastAsia="黑体" w:cs="黑体"/>
          <w:color w:val="auto"/>
          <w:kern w:val="2"/>
          <w:sz w:val="32"/>
          <w:szCs w:val="32"/>
          <w:u w:val="none"/>
          <w:lang w:eastAsia="zh-CN"/>
        </w:rPr>
        <w:t>发展</w:t>
      </w:r>
      <w:r>
        <w:rPr>
          <w:rFonts w:hint="eastAsia" w:ascii="宋体" w:hAnsi="宋体" w:eastAsia="黑体" w:cs="黑体"/>
          <w:color w:val="auto"/>
          <w:kern w:val="2"/>
          <w:sz w:val="32"/>
          <w:szCs w:val="32"/>
          <w:u w:val="none"/>
        </w:rPr>
        <w:t>：</w:t>
      </w:r>
      <w:r>
        <w:rPr>
          <w:rFonts w:hint="eastAsia" w:ascii="宋体" w:hAnsi="宋体" w:eastAsia="仿宋" w:cs="仿宋_GB2312"/>
          <w:color w:val="auto"/>
          <w:kern w:val="2"/>
          <w:sz w:val="32"/>
          <w:szCs w:val="32"/>
          <w:u w:val="none"/>
        </w:rPr>
        <w:t>赣州国际陆港、综保区、跨境电商综试区、国家进口贸易促进创新示范区</w:t>
      </w:r>
      <w:r>
        <w:rPr>
          <w:rFonts w:hint="eastAsia" w:ascii="宋体" w:hAnsi="宋体" w:eastAsia="仿宋" w:cs="仿宋_GB2312"/>
          <w:color w:val="auto"/>
          <w:kern w:val="2"/>
          <w:sz w:val="32"/>
          <w:szCs w:val="32"/>
          <w:u w:val="none"/>
          <w:lang w:eastAsia="zh-CN"/>
        </w:rPr>
        <w:t>融合发展</w:t>
      </w:r>
      <w:r>
        <w:rPr>
          <w:rFonts w:hint="eastAsia" w:ascii="宋体" w:hAnsi="宋体" w:eastAsia="仿宋" w:cs="仿宋_GB2312"/>
          <w:color w:val="auto"/>
          <w:kern w:val="2"/>
          <w:sz w:val="32"/>
          <w:szCs w:val="32"/>
          <w:u w:val="none"/>
        </w:rPr>
        <w:t>。</w:t>
      </w:r>
    </w:p>
    <w:p>
      <w:pPr>
        <w:spacing w:beforeLines="0" w:afterLines="0" w:line="520" w:lineRule="exact"/>
        <w:ind w:firstLine="640" w:firstLineChars="200"/>
        <w:rPr>
          <w:rFonts w:hint="default" w:ascii="宋体" w:hAnsi="宋体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6.一节三会：</w:t>
      </w:r>
      <w:r>
        <w:rPr>
          <w:rFonts w:hint="eastAsia" w:ascii="宋体" w:hAnsi="宋体" w:eastAsia="仿宋" w:cs="仿宋_GB2312"/>
          <w:color w:val="auto"/>
          <w:sz w:val="32"/>
          <w:szCs w:val="32"/>
          <w:lang w:val="en-US" w:eastAsia="zh-CN"/>
        </w:rPr>
        <w:t>春季采购节和家博会、秋季订货会、供应链配套展会。</w:t>
      </w:r>
    </w:p>
    <w:p>
      <w:pPr>
        <w:spacing w:beforeLines="0" w:afterLines="0" w:line="520" w:lineRule="exact"/>
        <w:ind w:firstLine="640" w:firstLineChars="200"/>
        <w:rPr>
          <w:rFonts w:hint="default" w:ascii="宋体" w:hAnsi="宋体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7.“百馆千店万商”行动：</w:t>
      </w:r>
      <w:r>
        <w:rPr>
          <w:rFonts w:hint="eastAsia" w:ascii="宋体" w:hAnsi="宋体" w:eastAsia="仿宋" w:cs="仿宋_GB2312"/>
          <w:color w:val="auto"/>
          <w:sz w:val="32"/>
          <w:szCs w:val="32"/>
          <w:lang w:val="en-US" w:eastAsia="zh-CN"/>
        </w:rPr>
        <w:t>围绕“100家南康家具品牌馆、1000家南康家具品牌专卖店、10万家南康家具品牌联盟企业经销商”的任务目标，开拓家具销售渠道，促进家居消费行动。</w:t>
      </w:r>
    </w:p>
    <w:p>
      <w:pPr>
        <w:spacing w:beforeLines="0" w:afterLines="0" w:line="520" w:lineRule="exact"/>
        <w:ind w:firstLine="640" w:firstLineChars="200"/>
        <w:rPr>
          <w:rFonts w:hint="default" w:ascii="宋体" w:hAnsi="宋体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8.“9710”“9810”“1210”模式：</w:t>
      </w:r>
      <w:r>
        <w:rPr>
          <w:rFonts w:hint="eastAsia" w:ascii="宋体" w:hAnsi="宋体" w:eastAsia="仿宋" w:cs="仿宋_GB2312"/>
          <w:color w:val="auto"/>
          <w:sz w:val="32"/>
          <w:szCs w:val="32"/>
          <w:lang w:val="en-US" w:eastAsia="zh-CN"/>
        </w:rPr>
        <w:t>系海关监管代码，“9710”即“跨境电商B2B直接出口”，适用于跨境电商B2B直接出口的货物；“9810”即“跨境电商出口海外仓”，适用于跨境电商出口海外仓的货物；“1210”即保税跨境贸易电子商务，适用于跨境电商零售进出口商品。</w:t>
      </w:r>
    </w:p>
    <w:p>
      <w:pPr>
        <w:spacing w:beforeLines="0" w:afterLines="0" w:line="520" w:lineRule="exact"/>
        <w:ind w:firstLine="640" w:firstLineChars="200"/>
        <w:rPr>
          <w:rFonts w:hint="default" w:ascii="宋体" w:hAnsi="宋体" w:eastAsia="仿宋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u w:val="none"/>
          <w:lang w:val="en-US" w:eastAsia="zh-CN"/>
        </w:rPr>
        <w:t>9.RCEP：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val="en-US" w:eastAsia="zh-CN"/>
        </w:rPr>
        <w:t>区域全面经济伙伴关系协定。</w:t>
      </w:r>
    </w:p>
    <w:p>
      <w:pPr>
        <w:spacing w:beforeLines="0" w:afterLines="0" w:line="520" w:lineRule="exact"/>
        <w:ind w:firstLine="640" w:firstLineChars="200"/>
        <w:rPr>
          <w:rFonts w:hint="default" w:ascii="宋体" w:hAnsi="宋体" w:eastAsia="仿宋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u w:val="none"/>
          <w:lang w:val="en-US" w:eastAsia="zh-CN"/>
        </w:rPr>
        <w:t>10.</w:t>
      </w:r>
      <w:r>
        <w:rPr>
          <w:rFonts w:hint="eastAsia" w:ascii="宋体" w:hAnsi="宋体" w:eastAsia="黑体" w:cs="黑体"/>
          <w:sz w:val="32"/>
          <w:szCs w:val="32"/>
          <w:u w:val="none"/>
          <w:lang w:val="en-US"/>
        </w:rPr>
        <w:t>一网五中心</w:t>
      </w:r>
      <w:r>
        <w:rPr>
          <w:rFonts w:hint="eastAsia" w:ascii="宋体" w:hAnsi="宋体" w:eastAsia="黑体" w:cs="黑体"/>
          <w:sz w:val="32"/>
          <w:szCs w:val="32"/>
          <w:u w:val="none"/>
          <w:lang w:val="en-US" w:eastAsia="zh-CN"/>
        </w:rPr>
        <w:t>：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val="en-US" w:eastAsia="zh-CN"/>
        </w:rPr>
        <w:t>家具产业智联网、共享智能备料中心、共享喷涂中心、研发设计中心、线上销售中心、国际木材集散中心。</w:t>
      </w:r>
    </w:p>
    <w:p>
      <w:pPr>
        <w:spacing w:beforeLines="0" w:afterLines="0" w:line="520" w:lineRule="exact"/>
        <w:ind w:firstLine="640" w:firstLineChars="200"/>
        <w:rPr>
          <w:rFonts w:hint="default" w:ascii="宋体" w:hAnsi="宋体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u w:val="none"/>
          <w:lang w:val="en-US" w:eastAsia="zh-CN"/>
        </w:rPr>
        <w:t>11.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上云用数赋智：</w:t>
      </w:r>
      <w:r>
        <w:rPr>
          <w:rFonts w:hint="eastAsia" w:ascii="宋体" w:hAnsi="宋体" w:eastAsia="仿宋" w:cs="仿宋_GB2312"/>
          <w:color w:val="auto"/>
          <w:sz w:val="32"/>
          <w:szCs w:val="32"/>
          <w:lang w:val="en-US" w:eastAsia="zh-CN"/>
        </w:rPr>
        <w:t>“上云”指探索推行普惠型的云服务支持政策；“用数”指在更深层次推进大数据的融合运用；“赋智”指加大对企业智能化改造的支持力度，特别是推进人工智能和实体经济的深度融合。</w:t>
      </w:r>
    </w:p>
    <w:p>
      <w:pPr>
        <w:spacing w:beforeLines="0" w:afterLines="0" w:line="520" w:lineRule="exact"/>
        <w:ind w:firstLine="640" w:firstLineChars="200"/>
        <w:rPr>
          <w:rFonts w:hint="default" w:ascii="宋体" w:hAnsi="宋体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12.专精特新：</w:t>
      </w:r>
      <w:r>
        <w:rPr>
          <w:rFonts w:hint="eastAsia" w:ascii="宋体" w:hAnsi="宋体" w:eastAsia="仿宋" w:cs="仿宋_GB2312"/>
          <w:color w:val="auto"/>
          <w:sz w:val="32"/>
          <w:szCs w:val="32"/>
          <w:lang w:val="en-US" w:eastAsia="zh-CN"/>
        </w:rPr>
        <w:t>专业化、精细化、特色化、新颖化。</w:t>
      </w:r>
    </w:p>
    <w:p>
      <w:pPr>
        <w:spacing w:beforeLines="0" w:afterLines="0" w:line="520" w:lineRule="exact"/>
        <w:ind w:firstLine="640" w:firstLineChars="200"/>
        <w:rPr>
          <w:rFonts w:hint="default" w:ascii="宋体" w:hAnsi="宋体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13.油改水：</w:t>
      </w:r>
      <w:r>
        <w:rPr>
          <w:rFonts w:hint="eastAsia" w:ascii="宋体" w:hAnsi="宋体" w:eastAsia="仿宋" w:cs="仿宋_GB2312"/>
          <w:color w:val="auto"/>
          <w:sz w:val="32"/>
          <w:szCs w:val="32"/>
          <w:lang w:val="en-US" w:eastAsia="zh-CN"/>
        </w:rPr>
        <w:t>传统的油性涂料改为水性涂料。</w:t>
      </w:r>
    </w:p>
    <w:p>
      <w:pPr>
        <w:spacing w:beforeLines="0" w:afterLines="0" w:line="520" w:lineRule="exact"/>
        <w:ind w:firstLine="640" w:firstLineChars="200"/>
        <w:rPr>
          <w:rFonts w:hint="eastAsia" w:ascii="宋体" w:hAnsi="宋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黑体" w:cs="黑体"/>
          <w:szCs w:val="32"/>
          <w:lang w:val="en-US" w:eastAsia="zh-CN"/>
        </w:rPr>
        <w:t>14.</w:t>
      </w:r>
      <w:r>
        <w:rPr>
          <w:rFonts w:hint="eastAsia" w:ascii="宋体" w:hAnsi="宋体" w:eastAsia="黑体" w:cs="黑体"/>
          <w:szCs w:val="32"/>
        </w:rPr>
        <w:t>VOCs</w:t>
      </w:r>
      <w:r>
        <w:rPr>
          <w:rFonts w:hint="eastAsia" w:ascii="宋体" w:hAnsi="宋体" w:eastAsia="黑体" w:cs="黑体"/>
          <w:szCs w:val="32"/>
          <w:lang w:eastAsia="zh-CN"/>
        </w:rPr>
        <w:t>：</w:t>
      </w:r>
      <w:r>
        <w:rPr>
          <w:rFonts w:hint="eastAsia" w:ascii="宋体" w:hAnsi="宋体" w:eastAsia="仿宋" w:cs="仿宋_GB2312"/>
          <w:color w:val="auto"/>
          <w:szCs w:val="32"/>
        </w:rPr>
        <w:t>挥发性有机物</w:t>
      </w:r>
      <w:r>
        <w:rPr>
          <w:rFonts w:hint="eastAsia" w:ascii="宋体" w:hAnsi="宋体" w:eastAsia="仿宋" w:cs="仿宋_GB2312"/>
          <w:color w:val="auto"/>
          <w:szCs w:val="32"/>
          <w:lang w:eastAsia="zh-CN"/>
        </w:rPr>
        <w:t>。</w:t>
      </w:r>
    </w:p>
    <w:p>
      <w:pPr>
        <w:spacing w:beforeLines="0" w:afterLines="0" w:line="520" w:lineRule="exact"/>
        <w:ind w:firstLine="640" w:firstLineChars="200"/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u w:val="none"/>
          <w:lang w:val="en-US" w:eastAsia="zh-CN"/>
        </w:rPr>
        <w:t>15.</w:t>
      </w:r>
      <w:r>
        <w:rPr>
          <w:rFonts w:hint="eastAsia" w:ascii="宋体" w:hAnsi="宋体" w:eastAsia="黑体" w:cs="黑体"/>
          <w:sz w:val="32"/>
          <w:szCs w:val="32"/>
          <w:u w:val="none"/>
          <w:lang w:val="en-US"/>
        </w:rPr>
        <w:t>GEP</w:t>
      </w:r>
      <w:r>
        <w:rPr>
          <w:rFonts w:hint="eastAsia" w:ascii="宋体" w:hAnsi="宋体" w:eastAsia="黑体" w:cs="黑体"/>
          <w:sz w:val="32"/>
          <w:szCs w:val="32"/>
          <w:u w:val="none"/>
          <w:lang w:val="en-US" w:eastAsia="zh-CN"/>
        </w:rPr>
        <w:t>：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val="en-US" w:eastAsia="zh-CN"/>
        </w:rPr>
        <w:t>生态系统生产总值，也称生态产品总值。</w:t>
      </w:r>
    </w:p>
    <w:p>
      <w:pPr>
        <w:spacing w:beforeLines="0" w:afterLines="0" w:line="520" w:lineRule="exact"/>
        <w:ind w:firstLine="640" w:firstLineChars="200"/>
        <w:rPr>
          <w:rFonts w:hint="default" w:ascii="宋体" w:hAnsi="宋体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16.“5312”行动计划：</w:t>
      </w:r>
      <w:r>
        <w:rPr>
          <w:rFonts w:hint="eastAsia" w:ascii="宋体" w:hAnsi="宋体" w:eastAsia="仿宋" w:cs="仿宋_GB2312"/>
          <w:color w:val="auto"/>
          <w:sz w:val="32"/>
          <w:szCs w:val="32"/>
          <w:lang w:val="en-US" w:eastAsia="zh-CN"/>
        </w:rPr>
        <w:t>到2026年，南康现代家居、电子信息、有色金属、光伏与新能源、低空经济5条制造业重点产业链现代化水平全面提升，打造现代家具、电子智能应用、光伏新能源3个先进制造业集群，全区规模以上工业营业收入年均增长12%左右。</w:t>
      </w:r>
    </w:p>
    <w:p>
      <w:pPr>
        <w:spacing w:beforeLines="0" w:afterLines="0" w:line="520" w:lineRule="exact"/>
        <w:ind w:firstLine="640" w:firstLineChars="200"/>
        <w:rPr>
          <w:rFonts w:hint="default" w:ascii="宋体" w:hAnsi="宋体" w:eastAsia="仿宋" w:cs="仿宋_GB2312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17.工业上楼：</w:t>
      </w:r>
      <w:r>
        <w:rPr>
          <w:rFonts w:hint="eastAsia" w:ascii="宋体" w:hAnsi="宋体" w:eastAsia="仿宋" w:cs="仿宋_GB2312"/>
          <w:color w:val="auto"/>
          <w:kern w:val="2"/>
          <w:sz w:val="32"/>
          <w:szCs w:val="32"/>
          <w:u w:val="none"/>
        </w:rPr>
        <w:t>让企业在大厦楼宇中进行工业生产、办公、研发、设计的新型产业空间模式。</w:t>
      </w:r>
    </w:p>
    <w:p>
      <w:pPr>
        <w:spacing w:beforeLines="0" w:afterLines="0" w:line="520" w:lineRule="exact"/>
        <w:ind w:firstLine="640" w:firstLineChars="200"/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u w:val="none"/>
          <w:lang w:val="en-US" w:eastAsia="zh-CN"/>
        </w:rPr>
        <w:t>18.虚拟空港：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val="en-US" w:eastAsia="zh-CN"/>
        </w:rPr>
        <w:t>一种全新的“空陆联程中转转关”物流模式。</w:t>
      </w:r>
    </w:p>
    <w:p>
      <w:pPr>
        <w:spacing w:beforeLines="0" w:afterLines="0" w:line="520" w:lineRule="exact"/>
        <w:ind w:firstLine="640" w:firstLineChars="200"/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u w:val="none"/>
          <w:lang w:val="en-US" w:eastAsia="zh-CN"/>
        </w:rPr>
        <w:t>19.</w:t>
      </w:r>
      <w:r>
        <w:rPr>
          <w:rFonts w:hint="eastAsia" w:ascii="宋体" w:hAnsi="宋体" w:eastAsia="黑体" w:cs="黑体"/>
          <w:sz w:val="32"/>
          <w:szCs w:val="32"/>
          <w:u w:val="none"/>
          <w:lang w:val="en-US"/>
        </w:rPr>
        <w:t>三品一标</w:t>
      </w:r>
      <w:r>
        <w:rPr>
          <w:rFonts w:hint="eastAsia" w:ascii="宋体" w:hAnsi="宋体" w:eastAsia="黑体" w:cs="黑体"/>
          <w:sz w:val="32"/>
          <w:szCs w:val="32"/>
          <w:u w:val="none"/>
          <w:lang w:val="en-US" w:eastAsia="zh-CN"/>
        </w:rPr>
        <w:t>：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val="en-US" w:eastAsia="zh-CN"/>
        </w:rPr>
        <w:t>无公害农产品、绿色食品、有机农产品和农产品地理标志。</w:t>
      </w:r>
    </w:p>
    <w:p>
      <w:pPr>
        <w:spacing w:beforeLines="0" w:afterLines="0" w:line="520" w:lineRule="exact"/>
        <w:ind w:firstLine="640" w:firstLineChars="200"/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u w:val="none"/>
          <w:lang w:val="en-US" w:eastAsia="zh-CN"/>
        </w:rPr>
        <w:t>20.千万工程：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val="en-US" w:eastAsia="zh-CN"/>
        </w:rPr>
        <w:t>“千村示范、万村整治”工程。</w:t>
      </w:r>
    </w:p>
    <w:p>
      <w:pPr>
        <w:spacing w:beforeLines="0" w:afterLines="0" w:line="520" w:lineRule="exact"/>
        <w:ind w:firstLine="640" w:firstLineChars="200"/>
        <w:rPr>
          <w:rFonts w:hint="default" w:ascii="宋体" w:hAnsi="宋体" w:eastAsia="仿宋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u w:val="none"/>
          <w:lang w:val="en-US" w:eastAsia="zh-CN"/>
        </w:rPr>
        <w:t>21.四融一共：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val="en-US" w:eastAsia="zh-CN"/>
        </w:rPr>
        <w:t>景村融合、产村融合、三治融合、城乡融合和共同富裕。</w:t>
      </w:r>
    </w:p>
    <w:p>
      <w:pPr>
        <w:spacing w:beforeLines="0" w:afterLines="0" w:line="520" w:lineRule="exact"/>
        <w:ind w:firstLine="640" w:firstLineChars="200"/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u w:val="none"/>
          <w:lang w:val="en-US" w:eastAsia="zh-CN"/>
        </w:rPr>
        <w:t>22.银发经济：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val="en-US" w:eastAsia="zh-CN"/>
        </w:rPr>
        <w:t>向老年人提供产品或服务，以及为老龄阶段做准备等一系列经济活动的总和。</w:t>
      </w:r>
    </w:p>
    <w:p>
      <w:pPr>
        <w:pStyle w:val="10"/>
        <w:spacing w:before="0" w:beforeLines="0" w:beforeAutospacing="0" w:after="0" w:afterLines="0" w:afterAutospacing="0" w:line="520" w:lineRule="exact"/>
        <w:ind w:firstLine="640" w:firstLineChars="200"/>
        <w:jc w:val="both"/>
        <w:rPr>
          <w:rFonts w:hint="eastAsia" w:ascii="宋体" w:hAnsi="宋体" w:eastAsia="仿宋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宋体" w:hAnsi="宋体" w:eastAsia="黑体" w:cs="黑体"/>
          <w:color w:val="auto"/>
          <w:kern w:val="2"/>
          <w:sz w:val="32"/>
          <w:szCs w:val="32"/>
          <w:u w:val="none"/>
        </w:rPr>
        <w:t>2</w:t>
      </w:r>
      <w:r>
        <w:rPr>
          <w:rFonts w:hint="eastAsia" w:ascii="宋体" w:hAnsi="宋体" w:eastAsia="黑体" w:cs="黑体"/>
          <w:kern w:val="2"/>
          <w:sz w:val="32"/>
          <w:szCs w:val="32"/>
          <w:u w:val="none"/>
          <w:lang w:val="en-US" w:eastAsia="zh-CN"/>
        </w:rPr>
        <w:t>3</w:t>
      </w:r>
      <w:r>
        <w:rPr>
          <w:rFonts w:hint="eastAsia" w:ascii="宋体" w:hAnsi="宋体" w:eastAsia="黑体" w:cs="黑体"/>
          <w:color w:val="auto"/>
          <w:kern w:val="2"/>
          <w:sz w:val="32"/>
          <w:szCs w:val="32"/>
          <w:u w:val="none"/>
        </w:rPr>
        <w:t>.两个健康：</w:t>
      </w:r>
      <w:r>
        <w:rPr>
          <w:rFonts w:hint="eastAsia" w:ascii="宋体" w:hAnsi="宋体" w:eastAsia="仿宋" w:cs="仿宋_GB2312"/>
          <w:color w:val="auto"/>
          <w:kern w:val="2"/>
          <w:sz w:val="32"/>
          <w:szCs w:val="32"/>
          <w:u w:val="none"/>
        </w:rPr>
        <w:t>非公有制经济健康发展和非公有制经济人士健康成长。</w:t>
      </w:r>
    </w:p>
    <w:p>
      <w:pPr>
        <w:spacing w:beforeLines="0" w:afterLines="0" w:line="520" w:lineRule="exact"/>
        <w:ind w:firstLine="640" w:firstLineChars="200"/>
        <w:rPr>
          <w:rFonts w:hint="eastAsia" w:ascii="宋体" w:hAnsi="宋体" w:eastAsia="仿宋" w:cs="仿宋_GB2312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黑体" w:cs="黑体"/>
          <w:color w:val="auto"/>
          <w:szCs w:val="32"/>
          <w:u w:val="none"/>
          <w:lang w:val="en-US" w:eastAsia="zh-CN"/>
        </w:rPr>
        <w:t>2</w:t>
      </w:r>
      <w:r>
        <w:rPr>
          <w:rFonts w:hint="eastAsia" w:ascii="宋体" w:hAnsi="宋体" w:eastAsia="黑体" w:cs="黑体"/>
          <w:szCs w:val="32"/>
          <w:u w:val="none"/>
          <w:lang w:val="en-US" w:eastAsia="zh-CN"/>
        </w:rPr>
        <w:t>4</w:t>
      </w:r>
      <w:r>
        <w:rPr>
          <w:rFonts w:hint="eastAsia" w:ascii="宋体" w:hAnsi="宋体" w:eastAsia="黑体" w:cs="黑体"/>
          <w:color w:val="auto"/>
          <w:szCs w:val="32"/>
          <w:u w:val="none"/>
          <w:lang w:val="en-US" w:eastAsia="zh-CN"/>
        </w:rPr>
        <w:t>.</w:t>
      </w:r>
      <w:r>
        <w:rPr>
          <w:rFonts w:hint="eastAsia" w:ascii="宋体" w:hAnsi="宋体" w:eastAsia="黑体" w:cs="黑体"/>
          <w:b w:val="0"/>
          <w:bCs w:val="0"/>
          <w:color w:val="auto"/>
          <w:spacing w:val="0"/>
          <w:sz w:val="32"/>
          <w:szCs w:val="32"/>
          <w:u w:val="none"/>
          <w:lang w:eastAsia="zh-CN"/>
        </w:rPr>
        <w:t>“三合一”“九小”场所：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“三合一”场所指住宿与生产、仓储、经营一种或一种以上使用功能违章混合设置在同一空间内的建筑</w:t>
      </w:r>
      <w:r>
        <w:rPr>
          <w:rFonts w:hint="eastAsia" w:ascii="宋体" w:hAnsi="宋体" w:eastAsia="仿宋" w:cs="仿宋_GB2312"/>
          <w:color w:val="auto"/>
          <w:szCs w:val="32"/>
          <w:u w:val="none"/>
          <w:lang w:eastAsia="zh-CN"/>
        </w:rPr>
        <w:t>。</w:t>
      </w:r>
      <w:r>
        <w:rPr>
          <w:rFonts w:hint="eastAsia" w:ascii="宋体" w:hAnsi="宋体" w:eastAsia="仿宋" w:cs="仿宋_GB2312"/>
          <w:color w:val="auto"/>
          <w:szCs w:val="32"/>
          <w:u w:val="none"/>
        </w:rPr>
        <w:t>“九小”场所指小商店、小旅馆、小学校（幼儿园、校外培训机构）、小医院（诊所、养老院）、小网吧、小餐饮场所、小歌舞娱乐场所、小美容洗浴场所、小生产加工企业。</w:t>
      </w:r>
    </w:p>
    <w:p>
      <w:pPr>
        <w:spacing w:beforeLines="0" w:afterLines="0" w:line="520" w:lineRule="exact"/>
        <w:ind w:firstLine="640" w:firstLineChars="200"/>
        <w:rPr>
          <w:rFonts w:hint="eastAsia" w:ascii="宋体" w:hAnsi="宋体" w:eastAsia="仿宋" w:cs="仿宋_GB2312"/>
          <w:color w:val="auto"/>
          <w:kern w:val="2"/>
          <w:sz w:val="32"/>
          <w:szCs w:val="32"/>
          <w:u w:val="none"/>
          <w:lang w:eastAsia="zh-CN"/>
        </w:rPr>
      </w:pPr>
      <w:r>
        <w:rPr>
          <w:rFonts w:hint="eastAsia" w:ascii="宋体" w:hAnsi="宋体" w:eastAsia="黑体" w:cs="黑体"/>
          <w:kern w:val="2"/>
          <w:sz w:val="32"/>
          <w:szCs w:val="32"/>
          <w:u w:val="none"/>
          <w:lang w:val="en-US" w:eastAsia="zh-CN"/>
        </w:rPr>
        <w:t>25.“三千三万”工程：</w:t>
      </w:r>
      <w:r>
        <w:rPr>
          <w:rFonts w:hint="eastAsia" w:ascii="宋体" w:hAnsi="宋体" w:eastAsia="仿宋" w:cs="仿宋_GB2312"/>
          <w:color w:val="auto"/>
          <w:sz w:val="32"/>
          <w:szCs w:val="32"/>
          <w:u w:val="none" w:color="auto"/>
          <w:lang w:val="en-US" w:eastAsia="zh-CN"/>
        </w:rPr>
        <w:t>用三年时间，引进和培育乡村振兴青年骨干、家居设计师、数字经济人才各1000名，青年木匠、青年电商人才、青年企业家各10000名。</w:t>
      </w:r>
    </w:p>
    <w:p>
      <w:pPr>
        <w:spacing w:beforeLines="0" w:afterLines="0" w:line="20" w:lineRule="exact"/>
        <w:rPr>
          <w:rFonts w:hint="eastAsia" w:ascii="宋体" w:hAnsi="宋体" w:eastAsia="仿宋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 w:start="1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3506B7-CDF3-4B8B-A790-1444333E5F7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23274F6-3A07-4E0D-9B3C-216D54668A1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72FD2A2-7505-4DB5-A743-2462A39BDEA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1EDB9EB-8467-4324-BDEF-EFF54F40C5B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552017F-717C-4026-9A8A-3B13445A8F9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536BB26F-D3AE-4A40-BC1A-D6B6984C7B8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athJax_Vector">
    <w:altName w:val="Trebuchet MS"/>
    <w:panose1 w:val="02000603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DengXian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MGY4NDcyOTRhZDRiMDY0MmEyYjQ1MzMwYzcwODEifQ=="/>
  </w:docVars>
  <w:rsids>
    <w:rsidRoot w:val="4BD40B02"/>
    <w:rsid w:val="000C3A27"/>
    <w:rsid w:val="014D1D6F"/>
    <w:rsid w:val="01CE3A0A"/>
    <w:rsid w:val="027E5B13"/>
    <w:rsid w:val="02D61EE9"/>
    <w:rsid w:val="046917C8"/>
    <w:rsid w:val="05363F84"/>
    <w:rsid w:val="060F6FE5"/>
    <w:rsid w:val="07377D94"/>
    <w:rsid w:val="079C58CD"/>
    <w:rsid w:val="0883272C"/>
    <w:rsid w:val="09134E34"/>
    <w:rsid w:val="09366E15"/>
    <w:rsid w:val="097E50B7"/>
    <w:rsid w:val="09E43C8D"/>
    <w:rsid w:val="0A0812B4"/>
    <w:rsid w:val="0C49414A"/>
    <w:rsid w:val="0C760E99"/>
    <w:rsid w:val="0DDC1119"/>
    <w:rsid w:val="0F0C12E9"/>
    <w:rsid w:val="12132291"/>
    <w:rsid w:val="12D055D6"/>
    <w:rsid w:val="138D2319"/>
    <w:rsid w:val="144142A5"/>
    <w:rsid w:val="144D6A10"/>
    <w:rsid w:val="14BE22E8"/>
    <w:rsid w:val="155C51B1"/>
    <w:rsid w:val="16C2590D"/>
    <w:rsid w:val="17560C56"/>
    <w:rsid w:val="17851D35"/>
    <w:rsid w:val="18637686"/>
    <w:rsid w:val="19154F06"/>
    <w:rsid w:val="1AED2CFB"/>
    <w:rsid w:val="1B0F62D5"/>
    <w:rsid w:val="1CA028B1"/>
    <w:rsid w:val="1D777221"/>
    <w:rsid w:val="1D7FA3FA"/>
    <w:rsid w:val="1D8C711C"/>
    <w:rsid w:val="1E4FDE2A"/>
    <w:rsid w:val="1E523AB5"/>
    <w:rsid w:val="1E7C05D3"/>
    <w:rsid w:val="1FDB23F6"/>
    <w:rsid w:val="1FFEF4F8"/>
    <w:rsid w:val="21667363"/>
    <w:rsid w:val="21C16EE4"/>
    <w:rsid w:val="21D7957A"/>
    <w:rsid w:val="22EB5E44"/>
    <w:rsid w:val="22F2BE43"/>
    <w:rsid w:val="23EB91D1"/>
    <w:rsid w:val="26485289"/>
    <w:rsid w:val="276C147E"/>
    <w:rsid w:val="279A5768"/>
    <w:rsid w:val="279DF3F5"/>
    <w:rsid w:val="28A4093D"/>
    <w:rsid w:val="290966B1"/>
    <w:rsid w:val="295B6315"/>
    <w:rsid w:val="2CE87F1A"/>
    <w:rsid w:val="2DA06AE3"/>
    <w:rsid w:val="2DB476A8"/>
    <w:rsid w:val="2DCA78AA"/>
    <w:rsid w:val="2EC70E52"/>
    <w:rsid w:val="2ED93736"/>
    <w:rsid w:val="2EDE2EFF"/>
    <w:rsid w:val="2F406A8D"/>
    <w:rsid w:val="2FE3D268"/>
    <w:rsid w:val="2FEB9FDC"/>
    <w:rsid w:val="3051432A"/>
    <w:rsid w:val="305A0290"/>
    <w:rsid w:val="31C9370A"/>
    <w:rsid w:val="3250298D"/>
    <w:rsid w:val="33FB0E76"/>
    <w:rsid w:val="34953687"/>
    <w:rsid w:val="34A2025B"/>
    <w:rsid w:val="34EE2CE1"/>
    <w:rsid w:val="352736E3"/>
    <w:rsid w:val="377FDFA4"/>
    <w:rsid w:val="3780430A"/>
    <w:rsid w:val="37B4C30E"/>
    <w:rsid w:val="37F78637"/>
    <w:rsid w:val="382C0AAD"/>
    <w:rsid w:val="38D1254E"/>
    <w:rsid w:val="39430D7F"/>
    <w:rsid w:val="3B7FDBD6"/>
    <w:rsid w:val="3BB7FC1A"/>
    <w:rsid w:val="3D647DBA"/>
    <w:rsid w:val="3DD66BB9"/>
    <w:rsid w:val="3DDE2213"/>
    <w:rsid w:val="3DFFC406"/>
    <w:rsid w:val="3ED35B81"/>
    <w:rsid w:val="3F23468E"/>
    <w:rsid w:val="3FA37CAB"/>
    <w:rsid w:val="3FFF9F5B"/>
    <w:rsid w:val="40C15B2F"/>
    <w:rsid w:val="416117BC"/>
    <w:rsid w:val="41941DD7"/>
    <w:rsid w:val="41BE713A"/>
    <w:rsid w:val="42FFCDF9"/>
    <w:rsid w:val="43666911"/>
    <w:rsid w:val="44735B5E"/>
    <w:rsid w:val="462C1A65"/>
    <w:rsid w:val="46AD1BA1"/>
    <w:rsid w:val="4913307D"/>
    <w:rsid w:val="49D5245C"/>
    <w:rsid w:val="4BD40B02"/>
    <w:rsid w:val="4CE12C57"/>
    <w:rsid w:val="4CEB1255"/>
    <w:rsid w:val="4DEEAF00"/>
    <w:rsid w:val="4EE26D4A"/>
    <w:rsid w:val="4F096B98"/>
    <w:rsid w:val="4F401819"/>
    <w:rsid w:val="4F966BFF"/>
    <w:rsid w:val="4FFF925F"/>
    <w:rsid w:val="503D65DE"/>
    <w:rsid w:val="50550B89"/>
    <w:rsid w:val="51AF590D"/>
    <w:rsid w:val="539574B0"/>
    <w:rsid w:val="53BF2D90"/>
    <w:rsid w:val="53C04BA9"/>
    <w:rsid w:val="53FFBD31"/>
    <w:rsid w:val="54183C3E"/>
    <w:rsid w:val="545E3D25"/>
    <w:rsid w:val="54716002"/>
    <w:rsid w:val="54F53D2F"/>
    <w:rsid w:val="557FDFC8"/>
    <w:rsid w:val="55AA3D33"/>
    <w:rsid w:val="55D1679A"/>
    <w:rsid w:val="567F8780"/>
    <w:rsid w:val="56BF83F4"/>
    <w:rsid w:val="57ED7E74"/>
    <w:rsid w:val="58EB7910"/>
    <w:rsid w:val="59303650"/>
    <w:rsid w:val="59974DE6"/>
    <w:rsid w:val="59F66108"/>
    <w:rsid w:val="5B1C46B4"/>
    <w:rsid w:val="5B4B205A"/>
    <w:rsid w:val="5B7B6B4F"/>
    <w:rsid w:val="5BDF6A8A"/>
    <w:rsid w:val="5BF91FC3"/>
    <w:rsid w:val="5C7CCBEA"/>
    <w:rsid w:val="5D5F3A41"/>
    <w:rsid w:val="5DEF1D18"/>
    <w:rsid w:val="5DEF8930"/>
    <w:rsid w:val="5DF6DAEC"/>
    <w:rsid w:val="5E6DF808"/>
    <w:rsid w:val="5E8063B8"/>
    <w:rsid w:val="5EC70812"/>
    <w:rsid w:val="5EC96AD5"/>
    <w:rsid w:val="5EE7EF92"/>
    <w:rsid w:val="5F0406C5"/>
    <w:rsid w:val="5F9D59E6"/>
    <w:rsid w:val="5FD23CE0"/>
    <w:rsid w:val="5FDB1BA8"/>
    <w:rsid w:val="6112750A"/>
    <w:rsid w:val="612C1CCC"/>
    <w:rsid w:val="638B131C"/>
    <w:rsid w:val="63E7792C"/>
    <w:rsid w:val="640231B3"/>
    <w:rsid w:val="65BF35CE"/>
    <w:rsid w:val="677D262E"/>
    <w:rsid w:val="68824DE1"/>
    <w:rsid w:val="68A90D3A"/>
    <w:rsid w:val="692B6D20"/>
    <w:rsid w:val="695C0A56"/>
    <w:rsid w:val="69AD50D5"/>
    <w:rsid w:val="69FB7852"/>
    <w:rsid w:val="6A793230"/>
    <w:rsid w:val="6AF42ACD"/>
    <w:rsid w:val="6B1B3029"/>
    <w:rsid w:val="6B8D6906"/>
    <w:rsid w:val="6B9E3091"/>
    <w:rsid w:val="6BFC600D"/>
    <w:rsid w:val="6CD729C2"/>
    <w:rsid w:val="6DB040F2"/>
    <w:rsid w:val="6E739175"/>
    <w:rsid w:val="6EBF6CAB"/>
    <w:rsid w:val="6ED7C87F"/>
    <w:rsid w:val="6EDFE94E"/>
    <w:rsid w:val="6EF3064C"/>
    <w:rsid w:val="6EFBE397"/>
    <w:rsid w:val="6F668211"/>
    <w:rsid w:val="6F7FF657"/>
    <w:rsid w:val="6F8151E6"/>
    <w:rsid w:val="6F9FE690"/>
    <w:rsid w:val="6FF76E51"/>
    <w:rsid w:val="6FFCA555"/>
    <w:rsid w:val="706C2EEF"/>
    <w:rsid w:val="71F700E3"/>
    <w:rsid w:val="71FC7723"/>
    <w:rsid w:val="721D09F2"/>
    <w:rsid w:val="73B7EC30"/>
    <w:rsid w:val="741F0407"/>
    <w:rsid w:val="74CD51B6"/>
    <w:rsid w:val="74FB0C21"/>
    <w:rsid w:val="75A60C51"/>
    <w:rsid w:val="761F181F"/>
    <w:rsid w:val="766F7063"/>
    <w:rsid w:val="76AF89A9"/>
    <w:rsid w:val="77243481"/>
    <w:rsid w:val="77392956"/>
    <w:rsid w:val="775FE52C"/>
    <w:rsid w:val="77860D3A"/>
    <w:rsid w:val="77C7ED4F"/>
    <w:rsid w:val="78184F90"/>
    <w:rsid w:val="7975C260"/>
    <w:rsid w:val="79C8155D"/>
    <w:rsid w:val="7B13BFBA"/>
    <w:rsid w:val="7B7702DA"/>
    <w:rsid w:val="7BB028C1"/>
    <w:rsid w:val="7BB65C50"/>
    <w:rsid w:val="7BED5CC0"/>
    <w:rsid w:val="7BF37A53"/>
    <w:rsid w:val="7BF797AC"/>
    <w:rsid w:val="7C8C7776"/>
    <w:rsid w:val="7CF76ACE"/>
    <w:rsid w:val="7D4F1B11"/>
    <w:rsid w:val="7D771AC5"/>
    <w:rsid w:val="7DD7F3D9"/>
    <w:rsid w:val="7DFFAB59"/>
    <w:rsid w:val="7E7D2D62"/>
    <w:rsid w:val="7E7F44E2"/>
    <w:rsid w:val="7E9CE9DB"/>
    <w:rsid w:val="7EBB7B34"/>
    <w:rsid w:val="7ED3E9F7"/>
    <w:rsid w:val="7EEE0A68"/>
    <w:rsid w:val="7EFF07CB"/>
    <w:rsid w:val="7EFF4532"/>
    <w:rsid w:val="7F3D2627"/>
    <w:rsid w:val="7F9FB24D"/>
    <w:rsid w:val="7FAD5F97"/>
    <w:rsid w:val="7FAF7439"/>
    <w:rsid w:val="7FB8D85B"/>
    <w:rsid w:val="7FDBD8F3"/>
    <w:rsid w:val="7FDF71ED"/>
    <w:rsid w:val="7FDFAA75"/>
    <w:rsid w:val="7FE60A03"/>
    <w:rsid w:val="7FE78F28"/>
    <w:rsid w:val="7FE7D082"/>
    <w:rsid w:val="7FF6BBEC"/>
    <w:rsid w:val="7FF8307B"/>
    <w:rsid w:val="7FFB79EC"/>
    <w:rsid w:val="7FFF3757"/>
    <w:rsid w:val="7FFFD4E6"/>
    <w:rsid w:val="95960979"/>
    <w:rsid w:val="98792B5B"/>
    <w:rsid w:val="997ED2A2"/>
    <w:rsid w:val="9A7F6DE4"/>
    <w:rsid w:val="9AB561E6"/>
    <w:rsid w:val="9FBBC83E"/>
    <w:rsid w:val="9FEFA398"/>
    <w:rsid w:val="A53CFF2A"/>
    <w:rsid w:val="ABF53C52"/>
    <w:rsid w:val="AD5DDFF6"/>
    <w:rsid w:val="ADD7A5F0"/>
    <w:rsid w:val="AF9F1F84"/>
    <w:rsid w:val="B37BBAD5"/>
    <w:rsid w:val="B4DD9CB5"/>
    <w:rsid w:val="B8ECD27E"/>
    <w:rsid w:val="BBF6F95C"/>
    <w:rsid w:val="BDFF6B2E"/>
    <w:rsid w:val="BEBF688A"/>
    <w:rsid w:val="BFB39A8E"/>
    <w:rsid w:val="BFB78EAE"/>
    <w:rsid w:val="BFBD7A7B"/>
    <w:rsid w:val="BFBFD9DE"/>
    <w:rsid w:val="BFEB518D"/>
    <w:rsid w:val="BFFD4960"/>
    <w:rsid w:val="C4FDCCD4"/>
    <w:rsid w:val="CD7CA90A"/>
    <w:rsid w:val="CEB51CA6"/>
    <w:rsid w:val="CFF7619B"/>
    <w:rsid w:val="D1EE42D1"/>
    <w:rsid w:val="D6777941"/>
    <w:rsid w:val="D72DEFB9"/>
    <w:rsid w:val="DA7C2F56"/>
    <w:rsid w:val="DBD926CB"/>
    <w:rsid w:val="DBEFDF2D"/>
    <w:rsid w:val="DBFE24AD"/>
    <w:rsid w:val="DCB4A2BD"/>
    <w:rsid w:val="DD6CC4BC"/>
    <w:rsid w:val="DDF333F9"/>
    <w:rsid w:val="DE03AB96"/>
    <w:rsid w:val="DEFC4B91"/>
    <w:rsid w:val="DEFE2793"/>
    <w:rsid w:val="DEFF5B3D"/>
    <w:rsid w:val="DEFFBE2C"/>
    <w:rsid w:val="DFF7FD59"/>
    <w:rsid w:val="DFFE7A04"/>
    <w:rsid w:val="DFFFB720"/>
    <w:rsid w:val="DFFFDC2D"/>
    <w:rsid w:val="E1DFEDAF"/>
    <w:rsid w:val="E36D28E4"/>
    <w:rsid w:val="E79DAA59"/>
    <w:rsid w:val="EAFBC19B"/>
    <w:rsid w:val="EB2D94B4"/>
    <w:rsid w:val="EB574B3A"/>
    <w:rsid w:val="EBD54CCC"/>
    <w:rsid w:val="ECDFBB56"/>
    <w:rsid w:val="ECF78B5F"/>
    <w:rsid w:val="EDFD4B4F"/>
    <w:rsid w:val="EEFFDA4C"/>
    <w:rsid w:val="EFF3BE39"/>
    <w:rsid w:val="EFF4BCA8"/>
    <w:rsid w:val="EFFF2723"/>
    <w:rsid w:val="F1F36150"/>
    <w:rsid w:val="F2FF93F6"/>
    <w:rsid w:val="F32EA9DF"/>
    <w:rsid w:val="F3577BF3"/>
    <w:rsid w:val="F3BD0703"/>
    <w:rsid w:val="F3F770C7"/>
    <w:rsid w:val="F577D663"/>
    <w:rsid w:val="F57D6CA3"/>
    <w:rsid w:val="F6AF890C"/>
    <w:rsid w:val="F6F7EC68"/>
    <w:rsid w:val="F6F956F8"/>
    <w:rsid w:val="F6F9B6F4"/>
    <w:rsid w:val="F6FD04C8"/>
    <w:rsid w:val="F77FE187"/>
    <w:rsid w:val="F7C9ED78"/>
    <w:rsid w:val="F9FF5B13"/>
    <w:rsid w:val="FAFC500C"/>
    <w:rsid w:val="FB64A122"/>
    <w:rsid w:val="FBBFCF26"/>
    <w:rsid w:val="FBF96967"/>
    <w:rsid w:val="FBFD2B36"/>
    <w:rsid w:val="FBFE89AE"/>
    <w:rsid w:val="FCFFC5C1"/>
    <w:rsid w:val="FD777116"/>
    <w:rsid w:val="FD7DFA0B"/>
    <w:rsid w:val="FDB7CBC3"/>
    <w:rsid w:val="FEDBB288"/>
    <w:rsid w:val="FEFBBC42"/>
    <w:rsid w:val="FEFD770C"/>
    <w:rsid w:val="FF351A42"/>
    <w:rsid w:val="FF3F9539"/>
    <w:rsid w:val="FF57EF59"/>
    <w:rsid w:val="FF7712A3"/>
    <w:rsid w:val="FFB84985"/>
    <w:rsid w:val="FFC8F5AB"/>
    <w:rsid w:val="FFE66028"/>
    <w:rsid w:val="FFEFF31A"/>
    <w:rsid w:val="FFFBAE3D"/>
    <w:rsid w:val="FFFDF266"/>
    <w:rsid w:val="FFFE6BC4"/>
    <w:rsid w:val="FFFE7529"/>
    <w:rsid w:val="FFFF89AB"/>
    <w:rsid w:val="FFFFEDB8"/>
    <w:rsid w:val="FFFFF4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</w:rPr>
  </w:style>
  <w:style w:type="character" w:default="1" w:styleId="11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szCs w:val="24"/>
    </w:rPr>
  </w:style>
  <w:style w:type="paragraph" w:styleId="6">
    <w:name w:val="Body Text Indent"/>
    <w:basedOn w:val="5"/>
    <w:next w:val="5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0"/>
    <w:rPr>
      <w:i/>
    </w:rPr>
  </w:style>
  <w:style w:type="paragraph" w:customStyle="1" w:styleId="15">
    <w:name w:val="Normal Indent1"/>
    <w:basedOn w:val="1"/>
    <w:qFormat/>
    <w:uiPriority w:val="0"/>
    <w:pPr>
      <w:ind w:firstLine="420" w:firstLineChars="200"/>
    </w:pPr>
  </w:style>
  <w:style w:type="paragraph" w:customStyle="1" w:styleId="16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7">
    <w:name w:val="BodyTextIndent"/>
    <w:basedOn w:val="18"/>
    <w:next w:val="18"/>
    <w:qFormat/>
    <w:uiPriority w:val="0"/>
    <w:pPr>
      <w:spacing w:after="120"/>
      <w:ind w:left="420" w:leftChars="200"/>
    </w:pPr>
    <w:rPr>
      <w:rFonts w:eastAsia="Times New Roman"/>
    </w:rPr>
  </w:style>
  <w:style w:type="paragraph" w:customStyle="1" w:styleId="18">
    <w:name w:val="NormalIndent"/>
    <w:basedOn w:val="1"/>
    <w:next w:val="1"/>
    <w:qFormat/>
    <w:uiPriority w:val="0"/>
    <w:pPr>
      <w:ind w:firstLine="200" w:firstLineChars="200"/>
      <w:jc w:val="both"/>
      <w:textAlignment w:val="baseline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customStyle="1" w:styleId="19">
    <w:name w:val="NormalCharacter"/>
    <w:link w:val="20"/>
    <w:qFormat/>
    <w:uiPriority w:val="0"/>
    <w:rPr>
      <w:rFonts w:ascii="Times New Roman" w:hAnsi="Times New Roman" w:eastAsia="宋体" w:cs="Times New Roman"/>
    </w:rPr>
  </w:style>
  <w:style w:type="paragraph" w:customStyle="1" w:styleId="20">
    <w:name w:val="UserStyle_1"/>
    <w:basedOn w:val="1"/>
    <w:link w:val="19"/>
    <w:qFormat/>
    <w:uiPriority w:val="0"/>
    <w:pPr>
      <w:widowControl/>
      <w:spacing w:after="160" w:line="240" w:lineRule="exact"/>
      <w:jc w:val="left"/>
      <w:textAlignment w:val="baseline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2023-12-13T02:45:00Z</dcterms:created>
  <dc:creator>刘志明</dc:creator>
  <cp:lastModifiedBy>Administrator</cp:lastModifiedBy>
  <dcterms:modified xsi:type="dcterms:W3CDTF">2024-03-14T07:04:36Z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5AF2B2C812DE43C7A9E359043F1AEAD6_13</vt:lpwstr>
  </property>
</Properties>
</file>