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0"/>
        <w:jc w:val="center"/>
        <w:rPr>
          <w:rFonts w:ascii="仿宋_GB2312" w:hAnsi="微软雅黑" w:eastAsia="仿宋_GB2312" w:cs="仿宋_GB2312"/>
          <w:b w:val="0"/>
          <w:bCs w:val="0"/>
          <w:i w:val="0"/>
          <w:iCs w:val="0"/>
          <w:caps w:val="0"/>
          <w:color w:val="333333"/>
          <w:spacing w:val="0"/>
          <w:sz w:val="28"/>
          <w:szCs w:val="28"/>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0"/>
        <w:jc w:val="center"/>
        <w:rPr>
          <w:rFonts w:ascii="仿宋_GB2312" w:hAnsi="微软雅黑" w:eastAsia="仿宋_GB2312" w:cs="仿宋_GB2312"/>
          <w:b w:val="0"/>
          <w:bCs w:val="0"/>
          <w:i w:val="0"/>
          <w:iCs w:val="0"/>
          <w:caps w:val="0"/>
          <w:color w:val="333333"/>
          <w:spacing w:val="0"/>
          <w:sz w:val="28"/>
          <w:szCs w:val="28"/>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0"/>
        <w:jc w:val="center"/>
        <w:rPr>
          <w:rFonts w:ascii="仿宋_GB2312" w:hAnsi="微软雅黑" w:eastAsia="仿宋_GB2312" w:cs="仿宋_GB2312"/>
          <w:b w:val="0"/>
          <w:bCs w:val="0"/>
          <w:i w:val="0"/>
          <w:iCs w:val="0"/>
          <w:caps w:val="0"/>
          <w:color w:val="333333"/>
          <w:spacing w:val="0"/>
          <w:sz w:val="28"/>
          <w:szCs w:val="28"/>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0"/>
        <w:jc w:val="center"/>
        <w:rPr>
          <w:rFonts w:ascii="仿宋_GB2312" w:hAnsi="微软雅黑" w:eastAsia="仿宋_GB2312" w:cs="仿宋_GB2312"/>
          <w:b w:val="0"/>
          <w:bCs w:val="0"/>
          <w:i w:val="0"/>
          <w:iCs w:val="0"/>
          <w:caps w:val="0"/>
          <w:color w:val="333333"/>
          <w:spacing w:val="0"/>
          <w:sz w:val="28"/>
          <w:szCs w:val="28"/>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0"/>
        <w:jc w:val="center"/>
        <w:rPr>
          <w:rFonts w:ascii="微软雅黑" w:hAnsi="微软雅黑" w:eastAsia="微软雅黑" w:cs="微软雅黑"/>
          <w:i w:val="0"/>
          <w:iCs w:val="0"/>
          <w:caps w:val="0"/>
          <w:color w:val="333333"/>
          <w:spacing w:val="0"/>
          <w:sz w:val="26"/>
          <w:szCs w:val="26"/>
        </w:rPr>
      </w:pPr>
      <w:bookmarkStart w:id="0" w:name="_GoBack"/>
      <w:bookmarkEnd w:id="0"/>
      <w:r>
        <w:rPr>
          <w:rFonts w:ascii="仿宋_GB2312" w:hAnsi="微软雅黑" w:eastAsia="仿宋_GB2312" w:cs="仿宋_GB2312"/>
          <w:b w:val="0"/>
          <w:bCs w:val="0"/>
          <w:i w:val="0"/>
          <w:iCs w:val="0"/>
          <w:caps w:val="0"/>
          <w:color w:val="333333"/>
          <w:spacing w:val="0"/>
          <w:sz w:val="28"/>
          <w:szCs w:val="28"/>
          <w:bdr w:val="none" w:color="auto" w:sz="0" w:space="0"/>
          <w:shd w:val="clear" w:fill="FFFFFF"/>
        </w:rPr>
        <w:t>康府办字〔</w:t>
      </w:r>
      <w:r>
        <w:rPr>
          <w:rFonts w:hint="eastAsia" w:ascii="仿宋_GB2312" w:hAnsi="微软雅黑" w:eastAsia="仿宋_GB2312" w:cs="仿宋_GB2312"/>
          <w:b w:val="0"/>
          <w:bCs w:val="0"/>
          <w:i w:val="0"/>
          <w:iCs w:val="0"/>
          <w:caps w:val="0"/>
          <w:color w:val="333333"/>
          <w:spacing w:val="0"/>
          <w:sz w:val="28"/>
          <w:szCs w:val="28"/>
          <w:bdr w:val="none" w:color="auto" w:sz="0" w:space="0"/>
          <w:shd w:val="clear" w:fill="FFFFFF"/>
        </w:rPr>
        <w:t>2023〕22号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0"/>
        <w:jc w:val="center"/>
        <w:rPr>
          <w:rFonts w:hint="eastAsia" w:ascii="微软雅黑" w:hAnsi="微软雅黑" w:eastAsia="微软雅黑" w:cs="微软雅黑"/>
          <w:i w:val="0"/>
          <w:iCs w:val="0"/>
          <w:caps w:val="0"/>
          <w:color w:val="333333"/>
          <w:spacing w:val="0"/>
          <w:sz w:val="26"/>
          <w:szCs w:val="26"/>
        </w:rPr>
      </w:pPr>
      <w:r>
        <w:rPr>
          <w:rFonts w:ascii="方正小标宋简体" w:hAnsi="方正小标宋简体" w:eastAsia="方正小标宋简体" w:cs="方正小标宋简体"/>
          <w:b w:val="0"/>
          <w:bCs w:val="0"/>
          <w:i w:val="0"/>
          <w:iCs w:val="0"/>
          <w:caps w:val="0"/>
          <w:color w:val="333333"/>
          <w:spacing w:val="0"/>
          <w:sz w:val="44"/>
          <w:szCs w:val="44"/>
          <w:bdr w:val="none" w:color="auto" w:sz="0" w:space="0"/>
          <w:shd w:val="clear" w:fill="FFFFFF"/>
        </w:rPr>
        <w:t>关于印发《</w:t>
      </w:r>
      <w:r>
        <w:rPr>
          <w:rFonts w:hint="eastAsia" w:ascii="方正小标宋简体" w:hAnsi="方正小标宋简体" w:eastAsia="方正小标宋简体" w:cs="方正小标宋简体"/>
          <w:b w:val="0"/>
          <w:bCs w:val="0"/>
          <w:i w:val="0"/>
          <w:iCs w:val="0"/>
          <w:caps w:val="0"/>
          <w:color w:val="333333"/>
          <w:spacing w:val="0"/>
          <w:sz w:val="44"/>
          <w:szCs w:val="44"/>
          <w:bdr w:val="none" w:color="auto" w:sz="0" w:space="0"/>
          <w:shd w:val="clear" w:fill="FFFFFF"/>
        </w:rPr>
        <w:t>赣州市南康区深化公办养老机构改革实施方案》的通知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600" w:lineRule="atLeast"/>
        <w:ind w:left="0" w:right="0" w:firstLine="0"/>
        <w:rPr>
          <w:rFonts w:hint="eastAsia" w:ascii="微软雅黑" w:hAnsi="微软雅黑" w:eastAsia="微软雅黑" w:cs="微软雅黑"/>
          <w:i w:val="0"/>
          <w:iCs w:val="0"/>
          <w:caps w:val="0"/>
          <w:color w:val="333333"/>
          <w:spacing w:val="0"/>
          <w:sz w:val="26"/>
          <w:szCs w:val="2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600" w:lineRule="atLeast"/>
        <w:ind w:left="0" w:right="0" w:firstLine="0"/>
        <w:rPr>
          <w:rFonts w:hint="eastAsia" w:ascii="微软雅黑" w:hAnsi="微软雅黑" w:eastAsia="微软雅黑" w:cs="微软雅黑"/>
          <w:i w:val="0"/>
          <w:iCs w:val="0"/>
          <w:caps w:val="0"/>
          <w:color w:val="333333"/>
          <w:spacing w:val="0"/>
          <w:sz w:val="26"/>
          <w:szCs w:val="26"/>
        </w:rPr>
      </w:pPr>
      <w:r>
        <w:rPr>
          <w:rFonts w:hint="eastAsia" w:ascii="仿宋" w:hAnsi="仿宋" w:eastAsia="仿宋" w:cs="仿宋"/>
          <w:b w:val="0"/>
          <w:bCs w:val="0"/>
          <w:i w:val="0"/>
          <w:iCs w:val="0"/>
          <w:caps w:val="0"/>
          <w:color w:val="000000"/>
          <w:spacing w:val="0"/>
          <w:sz w:val="32"/>
          <w:szCs w:val="32"/>
          <w:bdr w:val="none" w:color="auto" w:sz="0" w:space="0"/>
          <w:shd w:val="clear" w:fill="FFFFFF"/>
        </w:rPr>
        <w:t>各乡（镇）人民政府，各街道办事处，南水开发办，区政府有关部门，区属、驻区有关单位：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600" w:lineRule="atLeast"/>
        <w:ind w:left="0" w:right="0" w:firstLine="640"/>
        <w:rPr>
          <w:rFonts w:hint="eastAsia" w:ascii="微软雅黑" w:hAnsi="微软雅黑" w:eastAsia="微软雅黑" w:cs="微软雅黑"/>
          <w:i w:val="0"/>
          <w:iCs w:val="0"/>
          <w:caps w:val="0"/>
          <w:color w:val="333333"/>
          <w:spacing w:val="0"/>
          <w:sz w:val="26"/>
          <w:szCs w:val="26"/>
        </w:rPr>
      </w:pPr>
      <w:r>
        <w:rPr>
          <w:rFonts w:hint="eastAsia" w:ascii="仿宋" w:hAnsi="仿宋" w:eastAsia="仿宋" w:cs="仿宋"/>
          <w:b w:val="0"/>
          <w:bCs w:val="0"/>
          <w:i w:val="0"/>
          <w:iCs w:val="0"/>
          <w:caps w:val="0"/>
          <w:color w:val="000000"/>
          <w:spacing w:val="0"/>
          <w:sz w:val="32"/>
          <w:szCs w:val="32"/>
          <w:bdr w:val="none" w:color="auto" w:sz="0" w:space="0"/>
          <w:shd w:val="clear" w:fill="FFFFFF"/>
        </w:rPr>
        <w:t>现将《赣州市南康区深化公办养老机构改革实施方案》印发给你们，请认真贯彻执行。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600" w:lineRule="atLeast"/>
        <w:ind w:left="0" w:right="0" w:firstLine="0"/>
        <w:rPr>
          <w:rFonts w:hint="eastAsia" w:ascii="微软雅黑" w:hAnsi="微软雅黑" w:eastAsia="微软雅黑" w:cs="微软雅黑"/>
          <w:i w:val="0"/>
          <w:iCs w:val="0"/>
          <w:caps w:val="0"/>
          <w:color w:val="333333"/>
          <w:spacing w:val="0"/>
          <w:sz w:val="26"/>
          <w:szCs w:val="26"/>
        </w:rPr>
      </w:pPr>
      <w:r>
        <w:rPr>
          <w:rFonts w:hint="eastAsia" w:ascii="仿宋" w:hAnsi="仿宋" w:eastAsia="仿宋" w:cs="仿宋"/>
          <w:b w:val="0"/>
          <w:bCs w:val="0"/>
          <w:i w:val="0"/>
          <w:iCs w:val="0"/>
          <w:caps w:val="0"/>
          <w:color w:val="333333"/>
          <w:spacing w:val="0"/>
          <w:sz w:val="32"/>
          <w:szCs w:val="32"/>
          <w:bdr w:val="none" w:color="auto" w:sz="0" w:space="0"/>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jc w:val="right"/>
        <w:rPr>
          <w:rFonts w:hint="eastAsia" w:ascii="微软雅黑" w:hAnsi="微软雅黑" w:eastAsia="微软雅黑" w:cs="微软雅黑"/>
          <w:i w:val="0"/>
          <w:iCs w:val="0"/>
          <w:caps w:val="0"/>
          <w:color w:val="333333"/>
          <w:spacing w:val="0"/>
          <w:sz w:val="26"/>
          <w:szCs w:val="26"/>
        </w:rPr>
      </w:pPr>
      <w:r>
        <w:rPr>
          <w:rFonts w:hint="eastAsia" w:ascii="仿宋" w:hAnsi="仿宋" w:eastAsia="仿宋" w:cs="仿宋"/>
          <w:b w:val="0"/>
          <w:bCs w:val="0"/>
          <w:i w:val="0"/>
          <w:iCs w:val="0"/>
          <w:caps w:val="0"/>
          <w:color w:val="000000"/>
          <w:spacing w:val="0"/>
          <w:kern w:val="0"/>
          <w:sz w:val="32"/>
          <w:szCs w:val="32"/>
          <w:bdr w:val="none" w:color="auto" w:sz="0" w:space="0"/>
          <w:shd w:val="clear" w:fill="FFFFFF"/>
          <w:lang w:val="en-US" w:eastAsia="zh-CN" w:bidi="ar"/>
        </w:rPr>
        <w:t>                                                                  2023年5月27日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jc w:val="left"/>
        <w:rPr>
          <w:rFonts w:hint="eastAsia" w:ascii="微软雅黑" w:hAnsi="微软雅黑" w:eastAsia="微软雅黑" w:cs="微软雅黑"/>
          <w:i w:val="0"/>
          <w:iCs w:val="0"/>
          <w:caps w:val="0"/>
          <w:color w:val="333333"/>
          <w:spacing w:val="0"/>
          <w:sz w:val="26"/>
          <w:szCs w:val="26"/>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jc w:val="left"/>
        <w:rPr>
          <w:rFonts w:hint="eastAsia" w:ascii="微软雅黑" w:hAnsi="微软雅黑" w:eastAsia="微软雅黑" w:cs="微软雅黑"/>
          <w:i w:val="0"/>
          <w:iCs w:val="0"/>
          <w:caps w:val="0"/>
          <w:color w:val="333333"/>
          <w:spacing w:val="0"/>
          <w:sz w:val="26"/>
          <w:szCs w:val="2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0"/>
        <w:jc w:val="center"/>
        <w:rPr>
          <w:rFonts w:hint="eastAsia" w:ascii="微软雅黑" w:hAnsi="微软雅黑" w:eastAsia="微软雅黑" w:cs="微软雅黑"/>
          <w:i w:val="0"/>
          <w:iCs w:val="0"/>
          <w:caps w:val="0"/>
          <w:color w:val="333333"/>
          <w:spacing w:val="0"/>
          <w:sz w:val="26"/>
          <w:szCs w:val="26"/>
        </w:rPr>
      </w:pPr>
      <w:r>
        <w:rPr>
          <w:rFonts w:hint="eastAsia" w:ascii="方正小标宋简体" w:hAnsi="方正小标宋简体" w:eastAsia="方正小标宋简体" w:cs="方正小标宋简体"/>
          <w:b w:val="0"/>
          <w:bCs w:val="0"/>
          <w:i w:val="0"/>
          <w:iCs w:val="0"/>
          <w:caps w:val="0"/>
          <w:color w:val="333333"/>
          <w:spacing w:val="0"/>
          <w:sz w:val="44"/>
          <w:szCs w:val="44"/>
          <w:bdr w:val="none" w:color="auto" w:sz="0" w:space="0"/>
          <w:shd w:val="clear" w:fill="FFFFFF"/>
        </w:rPr>
        <w:t>赣州市南康区深化公办养老机构改革实施方案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rPr>
          <w:rFonts w:hint="eastAsia" w:ascii="微软雅黑" w:hAnsi="微软雅黑" w:eastAsia="微软雅黑" w:cs="微软雅黑"/>
          <w:i w:val="0"/>
          <w:iCs w:val="0"/>
          <w:caps w:val="0"/>
          <w:color w:val="333333"/>
          <w:spacing w:val="0"/>
          <w:sz w:val="26"/>
          <w:szCs w:val="26"/>
        </w:rPr>
      </w:pPr>
      <w:r>
        <w:rPr>
          <w:rFonts w:hint="eastAsia" w:ascii="仿宋_GB2312" w:hAnsi="微软雅黑" w:eastAsia="仿宋_GB2312" w:cs="仿宋_GB2312"/>
          <w:b w:val="0"/>
          <w:bCs w:val="0"/>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600" w:lineRule="atLeast"/>
        <w:ind w:left="0" w:right="0" w:firstLine="640"/>
        <w:jc w:val="both"/>
        <w:rPr>
          <w:rFonts w:hint="eastAsia" w:ascii="微软雅黑" w:hAnsi="微软雅黑" w:eastAsia="微软雅黑" w:cs="微软雅黑"/>
          <w:i w:val="0"/>
          <w:iCs w:val="0"/>
          <w:caps w:val="0"/>
          <w:color w:val="333333"/>
          <w:spacing w:val="0"/>
          <w:sz w:val="26"/>
          <w:szCs w:val="26"/>
        </w:rPr>
      </w:pPr>
      <w:r>
        <w:rPr>
          <w:rFonts w:hint="eastAsia" w:ascii="仿宋" w:hAnsi="仿宋" w:eastAsia="仿宋" w:cs="仿宋"/>
          <w:b w:val="0"/>
          <w:bCs w:val="0"/>
          <w:i w:val="0"/>
          <w:iCs w:val="0"/>
          <w:caps w:val="0"/>
          <w:color w:val="333333"/>
          <w:spacing w:val="0"/>
          <w:sz w:val="32"/>
          <w:szCs w:val="32"/>
          <w:bdr w:val="none" w:color="auto" w:sz="0" w:space="0"/>
          <w:shd w:val="clear" w:fill="FFFFFF"/>
        </w:rPr>
        <w:t>为深入贯彻落实省、市关于深化公办养老机构改革的有关文件精神和工作要求，持续深化养老服务社会化改革，提质升级公办养老服务机构，推动公办养老机构高质量发展，结合我区实际，制定本实施方案。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600" w:lineRule="atLeast"/>
        <w:ind w:left="0" w:right="0" w:firstLine="640"/>
        <w:jc w:val="both"/>
        <w:rPr>
          <w:rFonts w:hint="eastAsia" w:ascii="微软雅黑" w:hAnsi="微软雅黑" w:eastAsia="微软雅黑" w:cs="微软雅黑"/>
          <w:i w:val="0"/>
          <w:iCs w:val="0"/>
          <w:caps w:val="0"/>
          <w:color w:val="333333"/>
          <w:spacing w:val="0"/>
          <w:sz w:val="26"/>
          <w:szCs w:val="26"/>
        </w:rPr>
      </w:pPr>
      <w:r>
        <w:rPr>
          <w:rFonts w:ascii="黑体" w:hAnsi="宋体" w:eastAsia="黑体" w:cs="黑体"/>
          <w:b w:val="0"/>
          <w:bCs w:val="0"/>
          <w:i w:val="0"/>
          <w:iCs w:val="0"/>
          <w:caps w:val="0"/>
          <w:color w:val="333333"/>
          <w:spacing w:val="0"/>
          <w:sz w:val="32"/>
          <w:szCs w:val="32"/>
          <w:bdr w:val="none" w:color="auto" w:sz="0" w:space="0"/>
          <w:shd w:val="clear" w:fill="FFFFFF"/>
        </w:rPr>
        <w:t>一、总体要求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600" w:lineRule="atLeast"/>
        <w:ind w:left="0" w:right="0" w:firstLine="640"/>
        <w:jc w:val="both"/>
        <w:rPr>
          <w:rFonts w:hint="eastAsia" w:ascii="微软雅黑" w:hAnsi="微软雅黑" w:eastAsia="微软雅黑" w:cs="微软雅黑"/>
          <w:i w:val="0"/>
          <w:iCs w:val="0"/>
          <w:caps w:val="0"/>
          <w:color w:val="333333"/>
          <w:spacing w:val="0"/>
          <w:sz w:val="26"/>
          <w:szCs w:val="26"/>
        </w:rPr>
      </w:pPr>
      <w:r>
        <w:rPr>
          <w:rFonts w:ascii="楷体" w:hAnsi="楷体" w:eastAsia="楷体" w:cs="楷体"/>
          <w:b w:val="0"/>
          <w:bCs w:val="0"/>
          <w:i w:val="0"/>
          <w:iCs w:val="0"/>
          <w:caps w:val="0"/>
          <w:color w:val="333333"/>
          <w:spacing w:val="0"/>
          <w:kern w:val="0"/>
          <w:sz w:val="32"/>
          <w:szCs w:val="32"/>
          <w:bdr w:val="none" w:color="auto" w:sz="0" w:space="0"/>
          <w:shd w:val="clear" w:fill="FFFFFF"/>
          <w:lang w:val="en-US" w:eastAsia="zh-CN" w:bidi="ar"/>
        </w:rPr>
        <w:t>（一）指导思想。</w:t>
      </w:r>
      <w:r>
        <w:rPr>
          <w:rFonts w:hint="eastAsia" w:ascii="仿宋" w:hAnsi="仿宋" w:eastAsia="仿宋" w:cs="仿宋"/>
          <w:b w:val="0"/>
          <w:bCs w:val="0"/>
          <w:i w:val="0"/>
          <w:iCs w:val="0"/>
          <w:caps w:val="0"/>
          <w:color w:val="333333"/>
          <w:spacing w:val="0"/>
          <w:kern w:val="0"/>
          <w:sz w:val="32"/>
          <w:szCs w:val="32"/>
          <w:bdr w:val="none" w:color="auto" w:sz="0" w:space="0"/>
          <w:shd w:val="clear" w:fill="FFFFFF"/>
          <w:lang w:val="en-US" w:eastAsia="zh-CN" w:bidi="ar"/>
        </w:rPr>
        <w:t>以习近平新时代中国特色社会主义思想为指导，全面贯彻习近平总书记关于提高养老院服务质量的重要指示精神，深入实施积极应对人口老龄化国家战略，充分发挥公办养老机构在承担特困人员集中供养任务、履行基本养老服务职能等方面重要作用，不断深化公办养老机构改革，明晰职能定位，完善体制机制，增强保障能力，激发运营活力，提升服务水平，建立健全公办养老机构市场化运营、社会化服务、价格收费、薪酬待遇等制度，努力满足全区老年人基本养老服务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600" w:lineRule="atLeast"/>
        <w:ind w:left="0" w:right="0" w:firstLine="640"/>
        <w:jc w:val="both"/>
        <w:rPr>
          <w:rFonts w:hint="eastAsia" w:ascii="微软雅黑" w:hAnsi="微软雅黑" w:eastAsia="微软雅黑" w:cs="微软雅黑"/>
          <w:i w:val="0"/>
          <w:iCs w:val="0"/>
          <w:caps w:val="0"/>
          <w:color w:val="333333"/>
          <w:spacing w:val="0"/>
          <w:sz w:val="26"/>
          <w:szCs w:val="26"/>
        </w:rPr>
      </w:pPr>
      <w:r>
        <w:rPr>
          <w:rFonts w:hint="eastAsia" w:ascii="楷体" w:hAnsi="楷体" w:eastAsia="楷体" w:cs="楷体"/>
          <w:b w:val="0"/>
          <w:bCs w:val="0"/>
          <w:i w:val="0"/>
          <w:iCs w:val="0"/>
          <w:caps w:val="0"/>
          <w:color w:val="333333"/>
          <w:spacing w:val="0"/>
          <w:sz w:val="32"/>
          <w:szCs w:val="32"/>
          <w:bdr w:val="none" w:color="auto" w:sz="0" w:space="0"/>
          <w:shd w:val="clear" w:fill="FFFFFF"/>
        </w:rPr>
        <w:t>（二）工作目标。</w:t>
      </w:r>
      <w:r>
        <w:rPr>
          <w:rFonts w:hint="eastAsia" w:ascii="仿宋" w:hAnsi="仿宋" w:eastAsia="仿宋" w:cs="仿宋"/>
          <w:b w:val="0"/>
          <w:bCs w:val="0"/>
          <w:i w:val="0"/>
          <w:iCs w:val="0"/>
          <w:caps w:val="0"/>
          <w:color w:val="333333"/>
          <w:spacing w:val="0"/>
          <w:sz w:val="32"/>
          <w:szCs w:val="32"/>
          <w:bdr w:val="none" w:color="auto" w:sz="0" w:space="0"/>
          <w:shd w:val="clear" w:fill="FFFFFF"/>
        </w:rPr>
        <w:t>全面启动实施全区公办养老机构职能定位、管理体制、人事薪酬、资源配置、保障能力等综合改革。争取到2023年底，完善改革措施，推动区福利院达到国标三级养老机构等级标准，17所乡（镇、街道）敬老院全部达到一级或以上养老机构等级标准。到2025年，公办养老机构改革取得标志性成果，职能定位从兜底保障服务机构向区域养老服务中心转型，发展方式从规模扩张转向提质增效，运行模式从粗放管理向精细化管理转变，兜底线、保基本作用充分彰显，全区公办养老机构入住率60%以上，开展延伸服务的公办养老机构达100%。通过改革，实现服务更优质、管理更规范、群众更满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600" w:lineRule="atLeast"/>
        <w:ind w:left="0" w:right="0" w:firstLine="640"/>
        <w:jc w:val="both"/>
        <w:rPr>
          <w:rFonts w:hint="eastAsia" w:ascii="微软雅黑" w:hAnsi="微软雅黑" w:eastAsia="微软雅黑" w:cs="微软雅黑"/>
          <w:i w:val="0"/>
          <w:iCs w:val="0"/>
          <w:caps w:val="0"/>
          <w:color w:val="333333"/>
          <w:spacing w:val="0"/>
          <w:sz w:val="26"/>
          <w:szCs w:val="26"/>
        </w:rPr>
      </w:pPr>
      <w:r>
        <w:rPr>
          <w:rFonts w:hint="eastAsia" w:ascii="黑体" w:hAnsi="宋体" w:eastAsia="黑体" w:cs="黑体"/>
          <w:b w:val="0"/>
          <w:bCs w:val="0"/>
          <w:i w:val="0"/>
          <w:iCs w:val="0"/>
          <w:caps w:val="0"/>
          <w:color w:val="333333"/>
          <w:spacing w:val="0"/>
          <w:sz w:val="32"/>
          <w:szCs w:val="32"/>
          <w:bdr w:val="none" w:color="auto" w:sz="0" w:space="0"/>
          <w:shd w:val="clear" w:fill="FFFFFF"/>
        </w:rPr>
        <w:t>二、主要工作任务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600" w:lineRule="atLeast"/>
        <w:ind w:left="0" w:right="0" w:firstLine="640"/>
        <w:jc w:val="both"/>
        <w:rPr>
          <w:rFonts w:hint="eastAsia" w:ascii="微软雅黑" w:hAnsi="微软雅黑" w:eastAsia="微软雅黑" w:cs="微软雅黑"/>
          <w:i w:val="0"/>
          <w:iCs w:val="0"/>
          <w:caps w:val="0"/>
          <w:color w:val="333333"/>
          <w:spacing w:val="0"/>
          <w:sz w:val="26"/>
          <w:szCs w:val="26"/>
        </w:rPr>
      </w:pPr>
      <w:r>
        <w:rPr>
          <w:rFonts w:hint="eastAsia" w:ascii="楷体" w:hAnsi="楷体" w:eastAsia="楷体" w:cs="楷体"/>
          <w:b w:val="0"/>
          <w:bCs w:val="0"/>
          <w:i w:val="0"/>
          <w:iCs w:val="0"/>
          <w:caps w:val="0"/>
          <w:color w:val="333333"/>
          <w:spacing w:val="0"/>
          <w:kern w:val="0"/>
          <w:sz w:val="32"/>
          <w:szCs w:val="32"/>
          <w:bdr w:val="none" w:color="auto" w:sz="0" w:space="0"/>
          <w:shd w:val="clear" w:fill="FFFFFF"/>
          <w:lang w:val="en-US" w:eastAsia="zh-CN" w:bidi="ar"/>
        </w:rPr>
        <w:t>（一）明确公办养老机构职能定位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600" w:lineRule="atLeast"/>
        <w:ind w:left="0" w:right="0" w:firstLine="640"/>
        <w:jc w:val="both"/>
        <w:rPr>
          <w:rFonts w:hint="eastAsia" w:ascii="微软雅黑" w:hAnsi="微软雅黑" w:eastAsia="微软雅黑" w:cs="微软雅黑"/>
          <w:i w:val="0"/>
          <w:iCs w:val="0"/>
          <w:caps w:val="0"/>
          <w:color w:val="333333"/>
          <w:spacing w:val="0"/>
          <w:sz w:val="26"/>
          <w:szCs w:val="26"/>
        </w:rPr>
      </w:pPr>
      <w:r>
        <w:rPr>
          <w:rFonts w:hint="eastAsia" w:ascii="仿宋" w:hAnsi="仿宋" w:eastAsia="仿宋" w:cs="仿宋"/>
          <w:b w:val="0"/>
          <w:bCs w:val="0"/>
          <w:i w:val="0"/>
          <w:iCs w:val="0"/>
          <w:caps w:val="0"/>
          <w:color w:val="333333"/>
          <w:spacing w:val="0"/>
          <w:sz w:val="32"/>
          <w:szCs w:val="32"/>
          <w:bdr w:val="none" w:color="auto" w:sz="0" w:space="0"/>
          <w:shd w:val="clear" w:fill="FFFFFF"/>
        </w:rPr>
        <w:t>1.强化基本保障。坚持“公办姓公”，坚持公办养老机构公益属性不动摇。公办养老机构承担养老服务兜底线、保基本的重要职责，首先确保有入住意愿的特困供养对象应收尽收、应养尽养。充分发挥公办养老机构在基本养老服务体系中的主渠道、稳定器作用，按照公办养老机构入住评估轮候制度，为困境家庭保障对象、优待服务对象提供基本养老服务，仍有空余床位的面向社会开放，为其他高龄或失能失智老年人提供普惠性养老服务。</w:t>
      </w:r>
      <w:r>
        <w:rPr>
          <w:rFonts w:hint="eastAsia" w:ascii="楷体" w:hAnsi="楷体" w:eastAsia="楷体" w:cs="楷体"/>
          <w:b w:val="0"/>
          <w:bCs w:val="0"/>
          <w:i w:val="0"/>
          <w:iCs w:val="0"/>
          <w:caps w:val="0"/>
          <w:color w:val="333333"/>
          <w:spacing w:val="0"/>
          <w:sz w:val="32"/>
          <w:szCs w:val="32"/>
          <w:bdr w:val="none" w:color="auto" w:sz="0" w:space="0"/>
          <w:shd w:val="clear" w:fill="FFFFFF"/>
        </w:rPr>
        <w:t>〔责任单位：区民政局、区财政局、区卫健委、区退役军人事务局，各乡（镇、街道）〕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600" w:lineRule="atLeast"/>
        <w:ind w:left="0" w:right="0" w:firstLine="640"/>
        <w:jc w:val="both"/>
        <w:rPr>
          <w:rFonts w:hint="eastAsia" w:ascii="微软雅黑" w:hAnsi="微软雅黑" w:eastAsia="微软雅黑" w:cs="微软雅黑"/>
          <w:i w:val="0"/>
          <w:iCs w:val="0"/>
          <w:caps w:val="0"/>
          <w:color w:val="333333"/>
          <w:spacing w:val="0"/>
          <w:sz w:val="26"/>
          <w:szCs w:val="26"/>
        </w:rPr>
      </w:pPr>
      <w:r>
        <w:rPr>
          <w:rFonts w:hint="eastAsia" w:ascii="仿宋" w:hAnsi="仿宋" w:eastAsia="仿宋" w:cs="仿宋"/>
          <w:b w:val="0"/>
          <w:bCs w:val="0"/>
          <w:i w:val="0"/>
          <w:iCs w:val="0"/>
          <w:caps w:val="0"/>
          <w:color w:val="333333"/>
          <w:spacing w:val="0"/>
          <w:sz w:val="32"/>
          <w:szCs w:val="32"/>
          <w:bdr w:val="none" w:color="auto" w:sz="0" w:space="0"/>
          <w:shd w:val="clear" w:fill="FFFFFF"/>
        </w:rPr>
        <w:t>2.强化示范引领。区级公办养老机构（区福利院含特困失能老年人集中照护中心）突出失能失智专业照护和医养结合能力建设，集中收住全区失能失智的特困老年人，打造成统筹城乡的失能失智专业照护中心和医养结合示范型养老机构，并争取打造为全市示范性公办养老机构；乡级公办养老机构（乡镇敬老院）着力满足基本能够自理的特困供养对象、困境家庭保障对象、优待服务对象和社会人员养老服务需求，实现从兜底保障服务机构向区域养老服务中心转型。</w:t>
      </w:r>
      <w:r>
        <w:rPr>
          <w:rFonts w:hint="eastAsia" w:ascii="楷体" w:hAnsi="楷体" w:eastAsia="楷体" w:cs="楷体"/>
          <w:b w:val="0"/>
          <w:bCs w:val="0"/>
          <w:i w:val="0"/>
          <w:iCs w:val="0"/>
          <w:caps w:val="0"/>
          <w:color w:val="333333"/>
          <w:spacing w:val="0"/>
          <w:sz w:val="32"/>
          <w:szCs w:val="32"/>
          <w:bdr w:val="none" w:color="auto" w:sz="0" w:space="0"/>
          <w:shd w:val="clear" w:fill="FFFFFF"/>
        </w:rPr>
        <w:t>〔责任单位：区民政局、区财政局、区卫健委、区退役军人事务局，各乡（镇、街道）〕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600" w:lineRule="atLeast"/>
        <w:ind w:left="0" w:right="0" w:firstLine="640"/>
        <w:jc w:val="both"/>
        <w:rPr>
          <w:rFonts w:hint="eastAsia" w:ascii="微软雅黑" w:hAnsi="微软雅黑" w:eastAsia="微软雅黑" w:cs="微软雅黑"/>
          <w:i w:val="0"/>
          <w:iCs w:val="0"/>
          <w:caps w:val="0"/>
          <w:color w:val="333333"/>
          <w:spacing w:val="0"/>
          <w:sz w:val="26"/>
          <w:szCs w:val="26"/>
        </w:rPr>
      </w:pPr>
      <w:r>
        <w:rPr>
          <w:rFonts w:hint="eastAsia" w:ascii="仿宋" w:hAnsi="仿宋" w:eastAsia="仿宋" w:cs="仿宋"/>
          <w:b w:val="0"/>
          <w:bCs w:val="0"/>
          <w:i w:val="0"/>
          <w:iCs w:val="0"/>
          <w:caps w:val="0"/>
          <w:color w:val="333333"/>
          <w:spacing w:val="0"/>
          <w:sz w:val="32"/>
          <w:szCs w:val="32"/>
          <w:bdr w:val="none" w:color="auto" w:sz="0" w:space="0"/>
          <w:shd w:val="clear" w:fill="FFFFFF"/>
        </w:rPr>
        <w:t>3.强化应急救援。区级公办养老机构（区福利院含特困失能老年人集中照护中心）承担全区养老服务应急救援职能，担负区域内养老服务领域发生突发事件（突发公共卫生、自然灾害、民办养老机构暂停或终止服务等事件）情况下老年人的转移安置、照料服务等任务。</w:t>
      </w:r>
      <w:r>
        <w:rPr>
          <w:rFonts w:hint="eastAsia" w:ascii="楷体" w:hAnsi="楷体" w:eastAsia="楷体" w:cs="楷体"/>
          <w:b w:val="0"/>
          <w:bCs w:val="0"/>
          <w:i w:val="0"/>
          <w:iCs w:val="0"/>
          <w:caps w:val="0"/>
          <w:color w:val="333333"/>
          <w:spacing w:val="0"/>
          <w:sz w:val="32"/>
          <w:szCs w:val="32"/>
          <w:bdr w:val="none" w:color="auto" w:sz="0" w:space="0"/>
          <w:shd w:val="clear" w:fill="FFFFFF"/>
        </w:rPr>
        <w:t>〔责任单位：区民政局、区财政局、区卫健委、区应急管理局，各乡（镇、街道）〕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600" w:lineRule="atLeast"/>
        <w:ind w:left="0" w:right="0" w:firstLine="640"/>
        <w:jc w:val="both"/>
        <w:rPr>
          <w:rFonts w:hint="eastAsia" w:ascii="微软雅黑" w:hAnsi="微软雅黑" w:eastAsia="微软雅黑" w:cs="微软雅黑"/>
          <w:i w:val="0"/>
          <w:iCs w:val="0"/>
          <w:caps w:val="0"/>
          <w:color w:val="333333"/>
          <w:spacing w:val="0"/>
          <w:sz w:val="26"/>
          <w:szCs w:val="26"/>
        </w:rPr>
      </w:pPr>
      <w:r>
        <w:rPr>
          <w:rFonts w:hint="eastAsia" w:ascii="楷体" w:hAnsi="楷体" w:eastAsia="楷体" w:cs="楷体"/>
          <w:b w:val="0"/>
          <w:bCs w:val="0"/>
          <w:i w:val="0"/>
          <w:iCs w:val="0"/>
          <w:caps w:val="0"/>
          <w:color w:val="333333"/>
          <w:spacing w:val="0"/>
          <w:kern w:val="0"/>
          <w:sz w:val="32"/>
          <w:szCs w:val="32"/>
          <w:bdr w:val="none" w:color="auto" w:sz="0" w:space="0"/>
          <w:shd w:val="clear" w:fill="FFFFFF"/>
          <w:lang w:val="en-US" w:eastAsia="zh-CN" w:bidi="ar"/>
        </w:rPr>
        <w:t>（二）拓展公办养老机构服务功能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600" w:lineRule="atLeast"/>
        <w:ind w:left="0" w:right="0" w:firstLine="640"/>
        <w:jc w:val="both"/>
        <w:rPr>
          <w:rFonts w:hint="eastAsia" w:ascii="微软雅黑" w:hAnsi="微软雅黑" w:eastAsia="微软雅黑" w:cs="微软雅黑"/>
          <w:i w:val="0"/>
          <w:iCs w:val="0"/>
          <w:caps w:val="0"/>
          <w:color w:val="333333"/>
          <w:spacing w:val="0"/>
          <w:sz w:val="26"/>
          <w:szCs w:val="26"/>
        </w:rPr>
      </w:pPr>
      <w:r>
        <w:rPr>
          <w:rFonts w:hint="eastAsia" w:ascii="仿宋" w:hAnsi="仿宋" w:eastAsia="仿宋" w:cs="仿宋"/>
          <w:b w:val="0"/>
          <w:bCs w:val="0"/>
          <w:i w:val="0"/>
          <w:iCs w:val="0"/>
          <w:caps w:val="0"/>
          <w:color w:val="333333"/>
          <w:spacing w:val="0"/>
          <w:sz w:val="32"/>
          <w:szCs w:val="32"/>
          <w:bdr w:val="none" w:color="auto" w:sz="0" w:space="0"/>
          <w:shd w:val="clear" w:fill="FFFFFF"/>
        </w:rPr>
        <w:t>4.拓展服务对象。推动公办养老机构服务对象以保障特困人员集中供养向以承担基本养老服务供给为重点、普惠服务全体老年人转变。公办养老机构服务对象主要分为四类：第一类为特困供养保障对象；第二类为困境家庭保障对象，指低保对象、低保边缘家庭、支出型困难家庭等其他低收入人口，以及计划生育特殊家庭的高龄或失能、失智老年人；第三类为优待服务对象，指享受市级及以上功勋荣誉表彰奖励获得者待遇人员，以及因公致残人员、见义勇为致残人员、退役军人和其他优抚对象等为社会作出突出贡献人员中的高龄或失能、失智老年人；第四类为普通高龄或失能、失智对象。</w:t>
      </w:r>
      <w:r>
        <w:rPr>
          <w:rFonts w:hint="eastAsia" w:ascii="楷体" w:hAnsi="楷体" w:eastAsia="楷体" w:cs="楷体"/>
          <w:b w:val="0"/>
          <w:bCs w:val="0"/>
          <w:i w:val="0"/>
          <w:iCs w:val="0"/>
          <w:caps w:val="0"/>
          <w:color w:val="333333"/>
          <w:spacing w:val="0"/>
          <w:sz w:val="32"/>
          <w:szCs w:val="32"/>
          <w:bdr w:val="none" w:color="auto" w:sz="0" w:space="0"/>
          <w:shd w:val="clear" w:fill="FFFFFF"/>
        </w:rPr>
        <w:t>〔责任单位：区民政局、区卫健委、区退役军人事务局，各乡（镇、街道）〕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600" w:lineRule="atLeast"/>
        <w:ind w:left="0" w:right="0" w:firstLine="640"/>
        <w:jc w:val="both"/>
        <w:rPr>
          <w:rFonts w:hint="eastAsia" w:ascii="微软雅黑" w:hAnsi="微软雅黑" w:eastAsia="微软雅黑" w:cs="微软雅黑"/>
          <w:i w:val="0"/>
          <w:iCs w:val="0"/>
          <w:caps w:val="0"/>
          <w:color w:val="333333"/>
          <w:spacing w:val="0"/>
          <w:sz w:val="26"/>
          <w:szCs w:val="26"/>
        </w:rPr>
      </w:pPr>
      <w:r>
        <w:rPr>
          <w:rFonts w:hint="eastAsia" w:ascii="仿宋" w:hAnsi="仿宋" w:eastAsia="仿宋" w:cs="仿宋"/>
          <w:b w:val="0"/>
          <w:bCs w:val="0"/>
          <w:i w:val="0"/>
          <w:iCs w:val="0"/>
          <w:caps w:val="0"/>
          <w:color w:val="333333"/>
          <w:spacing w:val="0"/>
          <w:sz w:val="32"/>
          <w:szCs w:val="32"/>
          <w:bdr w:val="none" w:color="auto" w:sz="0" w:space="0"/>
          <w:shd w:val="clear" w:fill="FFFFFF"/>
        </w:rPr>
        <w:t>5.改进服务方式。区、乡两级公办养老机构要发挥资源集中优势，充分利用互联网、5G、云计算、大数据、人工智能等新一代信息技术，积极面向周边老年人提供短期托养、日间照料、家庭养老床位，以及助餐、助浴、助洁、助医等养老延伸服务。</w:t>
      </w:r>
      <w:r>
        <w:rPr>
          <w:rFonts w:hint="eastAsia" w:ascii="楷体" w:hAnsi="楷体" w:eastAsia="楷体" w:cs="楷体"/>
          <w:b w:val="0"/>
          <w:bCs w:val="0"/>
          <w:i w:val="0"/>
          <w:iCs w:val="0"/>
          <w:caps w:val="0"/>
          <w:color w:val="333333"/>
          <w:spacing w:val="0"/>
          <w:sz w:val="32"/>
          <w:szCs w:val="32"/>
          <w:bdr w:val="none" w:color="auto" w:sz="0" w:space="0"/>
          <w:shd w:val="clear" w:fill="FFFFFF"/>
        </w:rPr>
        <w:t>〔责任单位：区民政局、区财政局、区卫健委，各乡（镇、街道）〕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600" w:lineRule="atLeast"/>
        <w:ind w:left="0" w:right="0" w:firstLine="640"/>
        <w:jc w:val="both"/>
        <w:rPr>
          <w:rFonts w:hint="eastAsia" w:ascii="微软雅黑" w:hAnsi="微软雅黑" w:eastAsia="微软雅黑" w:cs="微软雅黑"/>
          <w:i w:val="0"/>
          <w:iCs w:val="0"/>
          <w:caps w:val="0"/>
          <w:color w:val="333333"/>
          <w:spacing w:val="0"/>
          <w:sz w:val="26"/>
          <w:szCs w:val="26"/>
        </w:rPr>
      </w:pPr>
      <w:r>
        <w:rPr>
          <w:rFonts w:hint="eastAsia" w:ascii="仿宋" w:hAnsi="仿宋" w:eastAsia="仿宋" w:cs="仿宋"/>
          <w:b w:val="0"/>
          <w:bCs w:val="0"/>
          <w:i w:val="0"/>
          <w:iCs w:val="0"/>
          <w:caps w:val="0"/>
          <w:color w:val="333333"/>
          <w:spacing w:val="0"/>
          <w:sz w:val="32"/>
          <w:szCs w:val="32"/>
          <w:bdr w:val="none" w:color="auto" w:sz="0" w:space="0"/>
          <w:shd w:val="clear" w:fill="FFFFFF"/>
        </w:rPr>
        <w:t>6.增强服务能力。区、乡两级公办养老机构围绕改善服务环境、优化供给结构、增强照护能力的要求，提高公办养老机构规范化、标准化、适老化水平。按照“一县一中心、一乡一阵地”布局要求，加快公办养老服务基础设施建设，新建养老机构要统筹考虑养老服务设施与医疗卫生设施的布局，将两者同址或者毗邻设置。新建或扩建区、乡级公办养老机构单体项目床位设置规模原则上分别不超过300张、150张，其中新建福利院、敬老院项目护理型床位占比分别不低于80%、60%，改扩建项目护理型床位占比分别不低于70%、50%。若出现床位数不足40张且收住人数少于10人的乡（镇、街道）敬老院，可根据实际将特困供养保障职能整合到其他乡（镇、街道）区域性中心敬老院。原养老服务设施不得改变用途，应用于社区居家养老服务和农村互助养老服务，或交由社会力量运营。</w:t>
      </w:r>
      <w:r>
        <w:rPr>
          <w:rFonts w:hint="eastAsia" w:ascii="楷体" w:hAnsi="楷体" w:eastAsia="楷体" w:cs="楷体"/>
          <w:b w:val="0"/>
          <w:bCs w:val="0"/>
          <w:i w:val="0"/>
          <w:iCs w:val="0"/>
          <w:caps w:val="0"/>
          <w:color w:val="333333"/>
          <w:spacing w:val="0"/>
          <w:sz w:val="32"/>
          <w:szCs w:val="32"/>
          <w:bdr w:val="none" w:color="auto" w:sz="0" w:space="0"/>
          <w:shd w:val="clear" w:fill="FFFFFF"/>
        </w:rPr>
        <w:t>〔责任单位：区民政局、区发改委、区住建局、区卫健委，各乡（镇、街道）〕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600" w:lineRule="atLeast"/>
        <w:ind w:left="0" w:right="0" w:firstLine="640"/>
        <w:jc w:val="both"/>
        <w:rPr>
          <w:rFonts w:hint="eastAsia" w:ascii="微软雅黑" w:hAnsi="微软雅黑" w:eastAsia="微软雅黑" w:cs="微软雅黑"/>
          <w:i w:val="0"/>
          <w:iCs w:val="0"/>
          <w:caps w:val="0"/>
          <w:color w:val="333333"/>
          <w:spacing w:val="0"/>
          <w:sz w:val="26"/>
          <w:szCs w:val="26"/>
        </w:rPr>
      </w:pPr>
      <w:r>
        <w:rPr>
          <w:rFonts w:hint="eastAsia" w:ascii="楷体" w:hAnsi="楷体" w:eastAsia="楷体" w:cs="楷体"/>
          <w:b w:val="0"/>
          <w:bCs w:val="0"/>
          <w:i w:val="0"/>
          <w:iCs w:val="0"/>
          <w:caps w:val="0"/>
          <w:color w:val="333333"/>
          <w:spacing w:val="0"/>
          <w:sz w:val="32"/>
          <w:szCs w:val="32"/>
          <w:bdr w:val="none" w:color="auto" w:sz="0" w:space="0"/>
          <w:shd w:val="clear" w:fill="FFFFFF"/>
        </w:rPr>
        <w:t>（三）推进公办养老机构管理体制改革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600" w:lineRule="atLeast"/>
        <w:ind w:left="0" w:right="0" w:firstLine="640"/>
        <w:jc w:val="both"/>
        <w:rPr>
          <w:rFonts w:hint="eastAsia" w:ascii="微软雅黑" w:hAnsi="微软雅黑" w:eastAsia="微软雅黑" w:cs="微软雅黑"/>
          <w:i w:val="0"/>
          <w:iCs w:val="0"/>
          <w:caps w:val="0"/>
          <w:color w:val="333333"/>
          <w:spacing w:val="0"/>
          <w:sz w:val="26"/>
          <w:szCs w:val="26"/>
        </w:rPr>
      </w:pPr>
      <w:r>
        <w:rPr>
          <w:rFonts w:hint="eastAsia" w:ascii="仿宋" w:hAnsi="仿宋" w:eastAsia="仿宋" w:cs="仿宋"/>
          <w:b w:val="0"/>
          <w:bCs w:val="0"/>
          <w:i w:val="0"/>
          <w:iCs w:val="0"/>
          <w:caps w:val="0"/>
          <w:color w:val="333333"/>
          <w:spacing w:val="0"/>
          <w:sz w:val="32"/>
          <w:szCs w:val="32"/>
          <w:bdr w:val="none" w:color="auto" w:sz="0" w:space="0"/>
          <w:shd w:val="clear" w:fill="FFFFFF"/>
        </w:rPr>
        <w:t>7.强化党建引领。加强公办养老机构党的建设，3名以上党员的公办养老机构应设立党支部，充分发挥基层党组织的战斗堡垒作用和党员的先锋模范作用。</w:t>
      </w:r>
      <w:r>
        <w:rPr>
          <w:rFonts w:hint="eastAsia" w:ascii="楷体" w:hAnsi="楷体" w:eastAsia="楷体" w:cs="楷体"/>
          <w:b w:val="0"/>
          <w:bCs w:val="0"/>
          <w:i w:val="0"/>
          <w:iCs w:val="0"/>
          <w:caps w:val="0"/>
          <w:color w:val="333333"/>
          <w:spacing w:val="0"/>
          <w:sz w:val="32"/>
          <w:szCs w:val="32"/>
          <w:bdr w:val="none" w:color="auto" w:sz="0" w:space="0"/>
          <w:shd w:val="clear" w:fill="FFFFFF"/>
        </w:rPr>
        <w:t>〔责任单位：区委组织部、区民政局，各乡（镇、街道）〕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600" w:lineRule="atLeast"/>
        <w:ind w:left="0" w:right="0" w:firstLine="640"/>
        <w:jc w:val="both"/>
        <w:rPr>
          <w:rFonts w:hint="eastAsia" w:ascii="微软雅黑" w:hAnsi="微软雅黑" w:eastAsia="微软雅黑" w:cs="微软雅黑"/>
          <w:i w:val="0"/>
          <w:iCs w:val="0"/>
          <w:caps w:val="0"/>
          <w:color w:val="333333"/>
          <w:spacing w:val="0"/>
          <w:sz w:val="26"/>
          <w:szCs w:val="26"/>
        </w:rPr>
      </w:pPr>
      <w:r>
        <w:rPr>
          <w:rFonts w:hint="eastAsia" w:ascii="仿宋" w:hAnsi="仿宋" w:eastAsia="仿宋" w:cs="仿宋"/>
          <w:b w:val="0"/>
          <w:bCs w:val="0"/>
          <w:i w:val="0"/>
          <w:iCs w:val="0"/>
          <w:caps w:val="0"/>
          <w:color w:val="333333"/>
          <w:spacing w:val="0"/>
          <w:sz w:val="32"/>
          <w:szCs w:val="32"/>
          <w:bdr w:val="none" w:color="auto" w:sz="0" w:space="0"/>
          <w:shd w:val="clear" w:fill="FFFFFF"/>
        </w:rPr>
        <w:t>8.推广区级直管。参照学习其他县（市）乡镇敬老院县级直管改革试点成果，总结完善改革试点经验，结合我区实际，将各乡镇敬老院收归区级直管。由区民政局牵头，按照“集中管理、分户核算”的原则，对乡镇敬老院的人、财、物、事等集中管理，统一会计核算和监督。各乡镇敬老院的人员实行“区聘、区管、区考核”，各乡镇人民政府（街道办事处）按照属地原则，强化对乡（镇、街道）敬老院党的建设、安全生产、疫情防控、服务质量等监督管理，配合做好特困供养等对象入住工作。</w:t>
      </w:r>
      <w:r>
        <w:rPr>
          <w:rFonts w:hint="eastAsia" w:ascii="楷体" w:hAnsi="楷体" w:eastAsia="楷体" w:cs="楷体"/>
          <w:b w:val="0"/>
          <w:bCs w:val="0"/>
          <w:i w:val="0"/>
          <w:iCs w:val="0"/>
          <w:caps w:val="0"/>
          <w:color w:val="333333"/>
          <w:spacing w:val="0"/>
          <w:sz w:val="32"/>
          <w:szCs w:val="32"/>
          <w:bdr w:val="none" w:color="auto" w:sz="0" w:space="0"/>
          <w:shd w:val="clear" w:fill="FFFFFF"/>
        </w:rPr>
        <w:t>〔责任单位：区民政局、区财政局、区卫健委，各乡（镇、街道）〕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600" w:lineRule="atLeast"/>
        <w:ind w:left="0" w:right="0" w:firstLine="640"/>
        <w:jc w:val="both"/>
        <w:rPr>
          <w:rFonts w:hint="eastAsia" w:ascii="微软雅黑" w:hAnsi="微软雅黑" w:eastAsia="微软雅黑" w:cs="微软雅黑"/>
          <w:i w:val="0"/>
          <w:iCs w:val="0"/>
          <w:caps w:val="0"/>
          <w:color w:val="333333"/>
          <w:spacing w:val="0"/>
          <w:sz w:val="26"/>
          <w:szCs w:val="26"/>
        </w:rPr>
      </w:pPr>
      <w:r>
        <w:rPr>
          <w:rFonts w:hint="eastAsia" w:ascii="仿宋" w:hAnsi="仿宋" w:eastAsia="仿宋" w:cs="仿宋"/>
          <w:b w:val="0"/>
          <w:bCs w:val="0"/>
          <w:i w:val="0"/>
          <w:iCs w:val="0"/>
          <w:caps w:val="0"/>
          <w:color w:val="333333"/>
          <w:spacing w:val="0"/>
          <w:sz w:val="32"/>
          <w:szCs w:val="32"/>
          <w:bdr w:val="none" w:color="auto" w:sz="0" w:space="0"/>
          <w:shd w:val="clear" w:fill="FFFFFF"/>
        </w:rPr>
        <w:t>9.组建养老集团。积极探索以政府购买服务或者委托运营等方式，引入第三方专业养老服务企业运营辖区内公办养老机构。引导探索将区内符合条件的培训疗养机构整合为国有养老服务企业。</w:t>
      </w:r>
      <w:r>
        <w:rPr>
          <w:rFonts w:hint="eastAsia" w:ascii="楷体" w:hAnsi="楷体" w:eastAsia="楷体" w:cs="楷体"/>
          <w:b w:val="0"/>
          <w:bCs w:val="0"/>
          <w:i w:val="0"/>
          <w:iCs w:val="0"/>
          <w:caps w:val="0"/>
          <w:color w:val="333333"/>
          <w:spacing w:val="0"/>
          <w:sz w:val="32"/>
          <w:szCs w:val="32"/>
          <w:bdr w:val="none" w:color="auto" w:sz="0" w:space="0"/>
          <w:shd w:val="clear" w:fill="FFFFFF"/>
        </w:rPr>
        <w:t>〔责任单位：区民政局、区财政局、区卫健委，各乡（镇、街道）〕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600" w:lineRule="atLeast"/>
        <w:ind w:left="0" w:right="0" w:firstLine="640"/>
        <w:jc w:val="both"/>
        <w:rPr>
          <w:rFonts w:hint="eastAsia" w:ascii="微软雅黑" w:hAnsi="微软雅黑" w:eastAsia="微软雅黑" w:cs="微软雅黑"/>
          <w:i w:val="0"/>
          <w:iCs w:val="0"/>
          <w:caps w:val="0"/>
          <w:color w:val="333333"/>
          <w:spacing w:val="0"/>
          <w:sz w:val="26"/>
          <w:szCs w:val="26"/>
        </w:rPr>
      </w:pPr>
      <w:r>
        <w:rPr>
          <w:rFonts w:hint="eastAsia" w:ascii="楷体" w:hAnsi="楷体" w:eastAsia="楷体" w:cs="楷体"/>
          <w:b w:val="0"/>
          <w:bCs w:val="0"/>
          <w:i w:val="0"/>
          <w:iCs w:val="0"/>
          <w:caps w:val="0"/>
          <w:color w:val="333333"/>
          <w:spacing w:val="0"/>
          <w:kern w:val="0"/>
          <w:sz w:val="32"/>
          <w:szCs w:val="32"/>
          <w:bdr w:val="none" w:color="auto" w:sz="0" w:space="0"/>
          <w:shd w:val="clear" w:fill="FFFFFF"/>
          <w:lang w:val="en-US" w:eastAsia="zh-CN" w:bidi="ar"/>
        </w:rPr>
        <w:t>（四）强化公办养老机构编制人事制度改革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600" w:lineRule="atLeast"/>
        <w:ind w:left="0" w:right="0" w:firstLine="640"/>
        <w:jc w:val="both"/>
        <w:rPr>
          <w:rFonts w:hint="eastAsia" w:ascii="微软雅黑" w:hAnsi="微软雅黑" w:eastAsia="微软雅黑" w:cs="微软雅黑"/>
          <w:i w:val="0"/>
          <w:iCs w:val="0"/>
          <w:caps w:val="0"/>
          <w:color w:val="333333"/>
          <w:spacing w:val="0"/>
          <w:sz w:val="26"/>
          <w:szCs w:val="26"/>
        </w:rPr>
      </w:pPr>
      <w:r>
        <w:rPr>
          <w:rFonts w:hint="eastAsia" w:ascii="仿宋" w:hAnsi="仿宋" w:eastAsia="仿宋" w:cs="仿宋"/>
          <w:b w:val="0"/>
          <w:bCs w:val="0"/>
          <w:i w:val="0"/>
          <w:iCs w:val="0"/>
          <w:caps w:val="0"/>
          <w:color w:val="333333"/>
          <w:spacing w:val="0"/>
          <w:sz w:val="32"/>
          <w:szCs w:val="32"/>
          <w:bdr w:val="none" w:color="auto" w:sz="0" w:space="0"/>
          <w:shd w:val="clear" w:fill="FFFFFF"/>
        </w:rPr>
        <w:t>10.健全管理结构。区养老服务中心以“每10万人口核定事业编制1名”基数核定人员编制。乡级人民政府应至少有2名人员编制用于从事养老服务质量提升工作。依托乡镇敬老院加挂“乡镇养老服务中心”牌子的，切实履行好推进养老服务专业化、标准化和规范化建设，开展养老服务监测分析、发展评价、技术指导、人员培训、质量提升等工作职责。</w:t>
      </w:r>
      <w:r>
        <w:rPr>
          <w:rFonts w:hint="eastAsia" w:ascii="楷体" w:hAnsi="楷体" w:eastAsia="楷体" w:cs="楷体"/>
          <w:b w:val="0"/>
          <w:bCs w:val="0"/>
          <w:i w:val="0"/>
          <w:iCs w:val="0"/>
          <w:caps w:val="0"/>
          <w:color w:val="333333"/>
          <w:spacing w:val="0"/>
          <w:sz w:val="32"/>
          <w:szCs w:val="32"/>
          <w:bdr w:val="none" w:color="auto" w:sz="0" w:space="0"/>
          <w:shd w:val="clear" w:fill="FFFFFF"/>
        </w:rPr>
        <w:t>〔责任单位：区民政局、区财政局、区委编办，各乡（镇、街道）〕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600" w:lineRule="atLeast"/>
        <w:ind w:left="0" w:right="0" w:firstLine="640"/>
        <w:jc w:val="both"/>
        <w:rPr>
          <w:rFonts w:hint="eastAsia" w:ascii="微软雅黑" w:hAnsi="微软雅黑" w:eastAsia="微软雅黑" w:cs="微软雅黑"/>
          <w:i w:val="0"/>
          <w:iCs w:val="0"/>
          <w:caps w:val="0"/>
          <w:color w:val="333333"/>
          <w:spacing w:val="0"/>
          <w:sz w:val="26"/>
          <w:szCs w:val="26"/>
        </w:rPr>
      </w:pPr>
      <w:r>
        <w:rPr>
          <w:rFonts w:hint="eastAsia" w:ascii="仿宋" w:hAnsi="仿宋" w:eastAsia="仿宋" w:cs="仿宋"/>
          <w:b w:val="0"/>
          <w:bCs w:val="0"/>
          <w:i w:val="0"/>
          <w:iCs w:val="0"/>
          <w:caps w:val="0"/>
          <w:color w:val="333333"/>
          <w:spacing w:val="0"/>
          <w:sz w:val="32"/>
          <w:szCs w:val="32"/>
          <w:bdr w:val="none" w:color="auto" w:sz="0" w:space="0"/>
          <w:shd w:val="clear" w:fill="FFFFFF"/>
        </w:rPr>
        <w:t>11.落实人员编制。区编制部门核定乡镇敬老院事业编制2名，用于院长和财务人员（会计），实行定编定岗定人管理，正式列入事业编制管理人员需按政策规定实行事业单位公开招聘。参加公开招聘人员的年龄原则上不超过40周岁，具有中、高级专业技术职称人员，可以根据工作需要进一步放宽到45周岁以下。原院长、会计未达到退休年龄，可以根据本人意愿和敬老院工作需求聘任到相关岗位，确保相关待遇不降低，实现工作有效衔接。</w:t>
      </w:r>
      <w:r>
        <w:rPr>
          <w:rFonts w:hint="eastAsia" w:ascii="楷体" w:hAnsi="楷体" w:eastAsia="楷体" w:cs="楷体"/>
          <w:b w:val="0"/>
          <w:bCs w:val="0"/>
          <w:i w:val="0"/>
          <w:iCs w:val="0"/>
          <w:caps w:val="0"/>
          <w:color w:val="333333"/>
          <w:spacing w:val="0"/>
          <w:sz w:val="32"/>
          <w:szCs w:val="32"/>
          <w:bdr w:val="none" w:color="auto" w:sz="0" w:space="0"/>
          <w:shd w:val="clear" w:fill="FFFFFF"/>
        </w:rPr>
        <w:t>〔责任单位：区民政局、区财政局、区人社局、区委编办，各乡（镇、街道）〕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600" w:lineRule="atLeast"/>
        <w:ind w:left="0" w:right="0" w:firstLine="640"/>
        <w:jc w:val="both"/>
        <w:rPr>
          <w:rFonts w:hint="eastAsia" w:ascii="微软雅黑" w:hAnsi="微软雅黑" w:eastAsia="微软雅黑" w:cs="微软雅黑"/>
          <w:i w:val="0"/>
          <w:iCs w:val="0"/>
          <w:caps w:val="0"/>
          <w:color w:val="333333"/>
          <w:spacing w:val="0"/>
          <w:sz w:val="26"/>
          <w:szCs w:val="26"/>
        </w:rPr>
      </w:pPr>
      <w:r>
        <w:rPr>
          <w:rFonts w:hint="eastAsia" w:ascii="仿宋" w:hAnsi="仿宋" w:eastAsia="仿宋" w:cs="仿宋"/>
          <w:b w:val="0"/>
          <w:bCs w:val="0"/>
          <w:i w:val="0"/>
          <w:iCs w:val="0"/>
          <w:caps w:val="0"/>
          <w:color w:val="333333"/>
          <w:spacing w:val="0"/>
          <w:sz w:val="32"/>
          <w:szCs w:val="32"/>
          <w:bdr w:val="none" w:color="auto" w:sz="0" w:space="0"/>
          <w:shd w:val="clear" w:fill="FFFFFF"/>
        </w:rPr>
        <w:t>12.合理配置人员。按照不低于1：10、1：6、1：3的比例分别为有生活自理能力、部分丧失生活自理能力、完全丧失生活自理能力的老年人配备养老护理员，同时配备必要的老年社会工作者、医护人员、消防安全员和工勤人员。未纳入事业编制管理的养老护理员、老年社会工作者、医护人员、消防安全员、工勤人员等服务人员，通过签订劳动合同实行聘用制管理。</w:t>
      </w:r>
      <w:r>
        <w:rPr>
          <w:rFonts w:hint="eastAsia" w:ascii="楷体" w:hAnsi="楷体" w:eastAsia="楷体" w:cs="楷体"/>
          <w:b w:val="0"/>
          <w:bCs w:val="0"/>
          <w:i w:val="0"/>
          <w:iCs w:val="0"/>
          <w:caps w:val="0"/>
          <w:color w:val="333333"/>
          <w:spacing w:val="0"/>
          <w:sz w:val="32"/>
          <w:szCs w:val="32"/>
          <w:bdr w:val="none" w:color="auto" w:sz="0" w:space="0"/>
          <w:shd w:val="clear" w:fill="FFFFFF"/>
        </w:rPr>
        <w:t>〔责任单位：区民政局、区人社局、区卫健委、区委编办、区消防救援大队，各乡（镇、街道）〕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600" w:lineRule="atLeast"/>
        <w:ind w:left="0" w:right="0" w:firstLine="640"/>
        <w:jc w:val="both"/>
        <w:rPr>
          <w:rFonts w:hint="eastAsia" w:ascii="微软雅黑" w:hAnsi="微软雅黑" w:eastAsia="微软雅黑" w:cs="微软雅黑"/>
          <w:i w:val="0"/>
          <w:iCs w:val="0"/>
          <w:caps w:val="0"/>
          <w:color w:val="333333"/>
          <w:spacing w:val="0"/>
          <w:sz w:val="26"/>
          <w:szCs w:val="26"/>
        </w:rPr>
      </w:pPr>
      <w:r>
        <w:rPr>
          <w:rFonts w:hint="eastAsia" w:ascii="仿宋" w:hAnsi="仿宋" w:eastAsia="仿宋" w:cs="仿宋"/>
          <w:b w:val="0"/>
          <w:bCs w:val="0"/>
          <w:i w:val="0"/>
          <w:iCs w:val="0"/>
          <w:caps w:val="0"/>
          <w:color w:val="333333"/>
          <w:spacing w:val="0"/>
          <w:sz w:val="32"/>
          <w:szCs w:val="32"/>
          <w:bdr w:val="none" w:color="auto" w:sz="0" w:space="0"/>
          <w:shd w:val="clear" w:fill="FFFFFF"/>
        </w:rPr>
        <w:t>13.改革薪酬制度。公办养老机构建立按岗定酬、按工作业绩取酬的内部分配激励机制，考核结果与薪酬分配挂钩。区财政部门要充分保障纳入事业编制管理的公办养老机构工作人员、享受国家规定的事业单位工作人员的工资福利待遇。通过签订劳动合同聘用的养老护理员的工资标准，要根据我区实际经济发展水平，参照上年度城镇居民人均可支配收入标准落实，并按政策规定缴纳社会保险。公办养老机构结合养老服务行业特点，可在事业单位绩效工资总量范围内自主设立值班值守、疫情防控、夜间查房、床位使用率、延伸服务、入住对象满意度等体现工作量和工作业绩的项目。鼓励支持公办养老机构接收社会托养老年人、大力发展庭院经济，对床位使用率较高、庭院经济发展较好的公办养老机构，可根据单位收入情况适当提高单位绩效工资总量。</w:t>
      </w:r>
      <w:r>
        <w:rPr>
          <w:rFonts w:hint="eastAsia" w:ascii="楷体" w:hAnsi="楷体" w:eastAsia="楷体" w:cs="楷体"/>
          <w:b w:val="0"/>
          <w:bCs w:val="0"/>
          <w:i w:val="0"/>
          <w:iCs w:val="0"/>
          <w:caps w:val="0"/>
          <w:color w:val="333333"/>
          <w:spacing w:val="0"/>
          <w:sz w:val="32"/>
          <w:szCs w:val="32"/>
          <w:bdr w:val="none" w:color="auto" w:sz="0" w:space="0"/>
          <w:shd w:val="clear" w:fill="FFFFFF"/>
        </w:rPr>
        <w:t>〔责任单位：区民政局、区财政局、区人社局、区发改委、区卫健委，各乡（镇、街道）〕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600" w:lineRule="atLeast"/>
        <w:ind w:left="0" w:right="0" w:firstLine="640"/>
        <w:jc w:val="both"/>
        <w:rPr>
          <w:rFonts w:hint="eastAsia" w:ascii="微软雅黑" w:hAnsi="微软雅黑" w:eastAsia="微软雅黑" w:cs="微软雅黑"/>
          <w:i w:val="0"/>
          <w:iCs w:val="0"/>
          <w:caps w:val="0"/>
          <w:color w:val="333333"/>
          <w:spacing w:val="0"/>
          <w:sz w:val="26"/>
          <w:szCs w:val="26"/>
        </w:rPr>
      </w:pPr>
      <w:r>
        <w:rPr>
          <w:rFonts w:hint="eastAsia" w:ascii="楷体" w:hAnsi="楷体" w:eastAsia="楷体" w:cs="楷体"/>
          <w:b w:val="0"/>
          <w:bCs w:val="0"/>
          <w:i w:val="0"/>
          <w:iCs w:val="0"/>
          <w:caps w:val="0"/>
          <w:color w:val="333333"/>
          <w:spacing w:val="0"/>
          <w:kern w:val="0"/>
          <w:sz w:val="32"/>
          <w:szCs w:val="32"/>
          <w:bdr w:val="none" w:color="auto" w:sz="0" w:space="0"/>
          <w:shd w:val="clear" w:fill="FFFFFF"/>
          <w:lang w:val="en-US" w:eastAsia="zh-CN" w:bidi="ar"/>
        </w:rPr>
        <w:t>（五）加强公办养老机构人才保障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600" w:lineRule="atLeast"/>
        <w:ind w:left="0" w:right="0" w:firstLine="640"/>
        <w:jc w:val="both"/>
        <w:rPr>
          <w:rFonts w:hint="eastAsia" w:ascii="微软雅黑" w:hAnsi="微软雅黑" w:eastAsia="微软雅黑" w:cs="微软雅黑"/>
          <w:i w:val="0"/>
          <w:iCs w:val="0"/>
          <w:caps w:val="0"/>
          <w:color w:val="333333"/>
          <w:spacing w:val="0"/>
          <w:sz w:val="26"/>
          <w:szCs w:val="26"/>
        </w:rPr>
      </w:pPr>
      <w:r>
        <w:rPr>
          <w:rFonts w:hint="eastAsia" w:ascii="仿宋" w:hAnsi="仿宋" w:eastAsia="仿宋" w:cs="仿宋"/>
          <w:b w:val="0"/>
          <w:bCs w:val="0"/>
          <w:i w:val="0"/>
          <w:iCs w:val="0"/>
          <w:caps w:val="0"/>
          <w:color w:val="333333"/>
          <w:spacing w:val="0"/>
          <w:sz w:val="32"/>
          <w:szCs w:val="32"/>
          <w:bdr w:val="none" w:color="auto" w:sz="0" w:space="0"/>
          <w:shd w:val="clear" w:fill="FFFFFF"/>
        </w:rPr>
        <w:t>14.完善激励措施。开展养老护理员职业技能等级认定，认定结果作为养老护理员享受相关补贴政策的重要依据。本实施方案下发后，对新取得养老护理员职业技能等级证书初级、中级、高级、技师及高级技师签订劳动合同聘用的养老护理员，且在同一机构就职服务满一年以上，分别给予1000元、1500元、2000元、2500元、3000元的一次性补贴，同类性质补贴不重复申领。对在公办养老机构工作的医师、护士、社会工作者等其他专业技术人员在晋升职称时享受与其他医疗卫生机构同等待遇。公办养老机构养老护理员要在三年内取得职业技能等级证书，新入职养老护理员原则上应持证上岗，未持证的应在入职两年内取得职业技能等级证书。</w:t>
      </w:r>
      <w:r>
        <w:rPr>
          <w:rFonts w:hint="eastAsia" w:ascii="楷体" w:hAnsi="楷体" w:eastAsia="楷体" w:cs="楷体"/>
          <w:b w:val="0"/>
          <w:bCs w:val="0"/>
          <w:i w:val="0"/>
          <w:iCs w:val="0"/>
          <w:caps w:val="0"/>
          <w:color w:val="333333"/>
          <w:spacing w:val="0"/>
          <w:sz w:val="32"/>
          <w:szCs w:val="32"/>
          <w:bdr w:val="none" w:color="auto" w:sz="0" w:space="0"/>
          <w:shd w:val="clear" w:fill="FFFFFF"/>
        </w:rPr>
        <w:t>〔责任单位：区人社局、区民政局、区财政局、区卫健委〕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600" w:lineRule="atLeast"/>
        <w:ind w:left="0" w:right="0" w:firstLine="640"/>
        <w:jc w:val="both"/>
        <w:rPr>
          <w:rFonts w:hint="eastAsia" w:ascii="微软雅黑" w:hAnsi="微软雅黑" w:eastAsia="微软雅黑" w:cs="微软雅黑"/>
          <w:i w:val="0"/>
          <w:iCs w:val="0"/>
          <w:caps w:val="0"/>
          <w:color w:val="333333"/>
          <w:spacing w:val="0"/>
          <w:sz w:val="26"/>
          <w:szCs w:val="26"/>
        </w:rPr>
      </w:pPr>
      <w:r>
        <w:rPr>
          <w:rFonts w:hint="eastAsia" w:ascii="仿宋" w:hAnsi="仿宋" w:eastAsia="仿宋" w:cs="仿宋"/>
          <w:b w:val="0"/>
          <w:bCs w:val="0"/>
          <w:i w:val="0"/>
          <w:iCs w:val="0"/>
          <w:caps w:val="0"/>
          <w:color w:val="333333"/>
          <w:spacing w:val="0"/>
          <w:sz w:val="32"/>
          <w:szCs w:val="32"/>
          <w:bdr w:val="none" w:color="auto" w:sz="0" w:space="0"/>
          <w:shd w:val="clear" w:fill="FFFFFF"/>
        </w:rPr>
        <w:t>15.改革培养模式。推行“定点招生、定向培养、保障就业”的养老服务人才培养模式。依托区内外医护院校定向培养养老服务相关专业学生，为公办养老机构定向推荐输送紧缺人才。鼓励大中专及以上学历毕业生入职公办养老机构，对符合条件的毕业后入职公办养老机构从事一线护理工作且签订3年以上劳动合同聘用的人员给予奖补，奖补标准为中专毕业生（含技工院校中级工班毕业生）2万元、大专毕业生（含技工院校高级工班毕业生）3万元、本科及以上学历毕业生（含技工院校预备技师班毕业生）4万元。符合条件的人员在入职满三年后分三年（第四年按30%、第五年按30%、第六年按40%）发放一次性入职奖励。奖补期间离职的，未奖部分不予发放。本实施方案与其它人才、就业政策不一致的条款，按照“从优不重复”的原则执行。</w:t>
      </w:r>
      <w:r>
        <w:rPr>
          <w:rFonts w:hint="eastAsia" w:ascii="楷体" w:hAnsi="楷体" w:eastAsia="楷体" w:cs="楷体"/>
          <w:b w:val="0"/>
          <w:bCs w:val="0"/>
          <w:i w:val="0"/>
          <w:iCs w:val="0"/>
          <w:caps w:val="0"/>
          <w:color w:val="333333"/>
          <w:spacing w:val="0"/>
          <w:sz w:val="32"/>
          <w:szCs w:val="32"/>
          <w:bdr w:val="none" w:color="auto" w:sz="0" w:space="0"/>
          <w:shd w:val="clear" w:fill="FFFFFF"/>
        </w:rPr>
        <w:t>〔责任单位：区民政局、区人社局、区财政局〕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600" w:lineRule="atLeast"/>
        <w:ind w:left="0" w:right="0" w:firstLine="640"/>
        <w:jc w:val="both"/>
        <w:rPr>
          <w:rFonts w:hint="eastAsia" w:ascii="微软雅黑" w:hAnsi="微软雅黑" w:eastAsia="微软雅黑" w:cs="微软雅黑"/>
          <w:i w:val="0"/>
          <w:iCs w:val="0"/>
          <w:caps w:val="0"/>
          <w:color w:val="333333"/>
          <w:spacing w:val="0"/>
          <w:sz w:val="26"/>
          <w:szCs w:val="26"/>
        </w:rPr>
      </w:pPr>
      <w:r>
        <w:rPr>
          <w:rFonts w:hint="eastAsia" w:ascii="楷体" w:hAnsi="楷体" w:eastAsia="楷体" w:cs="楷体"/>
          <w:b w:val="0"/>
          <w:bCs w:val="0"/>
          <w:i w:val="0"/>
          <w:iCs w:val="0"/>
          <w:caps w:val="0"/>
          <w:color w:val="333333"/>
          <w:spacing w:val="0"/>
          <w:kern w:val="0"/>
          <w:sz w:val="32"/>
          <w:szCs w:val="32"/>
          <w:bdr w:val="none" w:color="auto" w:sz="0" w:space="0"/>
          <w:shd w:val="clear" w:fill="FFFFFF"/>
          <w:lang w:val="en-US" w:eastAsia="zh-CN" w:bidi="ar"/>
        </w:rPr>
        <w:t>（六）科学稳妥实施公建民营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600" w:lineRule="atLeast"/>
        <w:ind w:left="0" w:right="0" w:firstLine="640"/>
        <w:jc w:val="both"/>
        <w:rPr>
          <w:rFonts w:hint="eastAsia" w:ascii="微软雅黑" w:hAnsi="微软雅黑" w:eastAsia="微软雅黑" w:cs="微软雅黑"/>
          <w:i w:val="0"/>
          <w:iCs w:val="0"/>
          <w:caps w:val="0"/>
          <w:color w:val="333333"/>
          <w:spacing w:val="0"/>
          <w:sz w:val="26"/>
          <w:szCs w:val="26"/>
        </w:rPr>
      </w:pPr>
      <w:r>
        <w:rPr>
          <w:rFonts w:hint="eastAsia" w:ascii="仿宋" w:hAnsi="仿宋" w:eastAsia="仿宋" w:cs="仿宋"/>
          <w:b w:val="0"/>
          <w:bCs w:val="0"/>
          <w:i w:val="0"/>
          <w:iCs w:val="0"/>
          <w:caps w:val="0"/>
          <w:color w:val="333333"/>
          <w:spacing w:val="0"/>
          <w:sz w:val="32"/>
          <w:szCs w:val="32"/>
          <w:bdr w:val="none" w:color="auto" w:sz="0" w:space="0"/>
          <w:shd w:val="clear" w:fill="FFFFFF"/>
        </w:rPr>
        <w:t>16.稳妥有序推进。坚持“宜公则公、宜民则民”原则，规范公办养老服务机构公建民营行为，确保国有资产保值增值。实行公建民营的要优先保障接收政府兜底供养和基本养老服务保障对象。</w:t>
      </w:r>
      <w:r>
        <w:rPr>
          <w:rFonts w:hint="eastAsia" w:ascii="楷体" w:hAnsi="楷体" w:eastAsia="楷体" w:cs="楷体"/>
          <w:b w:val="0"/>
          <w:bCs w:val="0"/>
          <w:i w:val="0"/>
          <w:iCs w:val="0"/>
          <w:caps w:val="0"/>
          <w:color w:val="333333"/>
          <w:spacing w:val="0"/>
          <w:sz w:val="32"/>
          <w:szCs w:val="32"/>
          <w:bdr w:val="none" w:color="auto" w:sz="0" w:space="0"/>
          <w:shd w:val="clear" w:fill="FFFFFF"/>
        </w:rPr>
        <w:t>〔责任单位：区民政局、区人社局、区财政局〕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600" w:lineRule="atLeast"/>
        <w:ind w:left="0" w:right="0" w:firstLine="640"/>
        <w:jc w:val="both"/>
        <w:rPr>
          <w:rFonts w:hint="eastAsia" w:ascii="微软雅黑" w:hAnsi="微软雅黑" w:eastAsia="微软雅黑" w:cs="微软雅黑"/>
          <w:i w:val="0"/>
          <w:iCs w:val="0"/>
          <w:caps w:val="0"/>
          <w:color w:val="333333"/>
          <w:spacing w:val="0"/>
          <w:sz w:val="26"/>
          <w:szCs w:val="26"/>
        </w:rPr>
      </w:pPr>
      <w:r>
        <w:rPr>
          <w:rFonts w:hint="eastAsia" w:ascii="楷体" w:hAnsi="楷体" w:eastAsia="楷体" w:cs="楷体"/>
          <w:b w:val="0"/>
          <w:bCs w:val="0"/>
          <w:i w:val="0"/>
          <w:iCs w:val="0"/>
          <w:caps w:val="0"/>
          <w:color w:val="333333"/>
          <w:spacing w:val="0"/>
          <w:kern w:val="0"/>
          <w:sz w:val="32"/>
          <w:szCs w:val="32"/>
          <w:bdr w:val="none" w:color="auto" w:sz="0" w:space="0"/>
          <w:shd w:val="clear" w:fill="FFFFFF"/>
          <w:lang w:val="en-US" w:eastAsia="zh-CN" w:bidi="ar"/>
        </w:rPr>
        <w:t>（七）规范公办养老机构服务收费管理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600" w:lineRule="atLeast"/>
        <w:ind w:left="0" w:right="0" w:firstLine="640"/>
        <w:jc w:val="both"/>
        <w:rPr>
          <w:rFonts w:hint="eastAsia" w:ascii="微软雅黑" w:hAnsi="微软雅黑" w:eastAsia="微软雅黑" w:cs="微软雅黑"/>
          <w:i w:val="0"/>
          <w:iCs w:val="0"/>
          <w:caps w:val="0"/>
          <w:color w:val="333333"/>
          <w:spacing w:val="0"/>
          <w:sz w:val="26"/>
          <w:szCs w:val="26"/>
        </w:rPr>
      </w:pPr>
      <w:r>
        <w:rPr>
          <w:rFonts w:hint="eastAsia" w:ascii="仿宋" w:hAnsi="仿宋" w:eastAsia="仿宋" w:cs="仿宋"/>
          <w:b w:val="0"/>
          <w:bCs w:val="0"/>
          <w:i w:val="0"/>
          <w:iCs w:val="0"/>
          <w:caps w:val="0"/>
          <w:color w:val="333333"/>
          <w:spacing w:val="0"/>
          <w:sz w:val="32"/>
          <w:szCs w:val="32"/>
          <w:bdr w:val="none" w:color="auto" w:sz="0" w:space="0"/>
          <w:shd w:val="clear" w:fill="FFFFFF"/>
        </w:rPr>
        <w:t>17.明确定价原则。公办公营养老机构定价应当符合保基本原则，区分服务对象实行不同收费标准。其中特困供养保障对象免费入住，特困供养标准和护理服务标准由区政府按照不低于省定的原则要求制定并足额保障；对困境家庭保障对象、优待服务对象，其他普通高龄或失能、失智老年人等提供养老服务，其床位费、护理费实行政府定价或政府指导价，具体价格由区价格主管部门制定，伙食费等其他服务收费项目按照非营利原则据实收取。公建民营养老机构接收特困供养保障对象、困境家庭保障对象和优待服务对象的服务收费标准要体现公益性，由运营方依据政府与其签订的委托协议，按照普惠性原则合理确定。公办养老机构严格执行明码标价规定，在运营场所醒目位置标明服务项目、服务内容、收费标准、投诉电话等，主动接受服务对象和社会监督；应保证基本服务收费标准相对稳定，如需调价应提前告知服务对象，并根据规范服务内容和服务等级标准实现分级定价。</w:t>
      </w:r>
      <w:r>
        <w:rPr>
          <w:rFonts w:hint="eastAsia" w:ascii="楷体" w:hAnsi="楷体" w:eastAsia="楷体" w:cs="楷体"/>
          <w:b w:val="0"/>
          <w:bCs w:val="0"/>
          <w:i w:val="0"/>
          <w:iCs w:val="0"/>
          <w:caps w:val="0"/>
          <w:color w:val="333333"/>
          <w:spacing w:val="0"/>
          <w:sz w:val="32"/>
          <w:szCs w:val="32"/>
          <w:bdr w:val="none" w:color="auto" w:sz="0" w:space="0"/>
          <w:shd w:val="clear" w:fill="FFFFFF"/>
        </w:rPr>
        <w:t>〔责任单位：区发改委、区民政局、区财政局、各乡（镇、街道）〕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600" w:lineRule="atLeast"/>
        <w:ind w:left="0" w:right="0" w:firstLine="640"/>
        <w:jc w:val="both"/>
        <w:rPr>
          <w:rFonts w:hint="eastAsia" w:ascii="微软雅黑" w:hAnsi="微软雅黑" w:eastAsia="微软雅黑" w:cs="微软雅黑"/>
          <w:i w:val="0"/>
          <w:iCs w:val="0"/>
          <w:caps w:val="0"/>
          <w:color w:val="333333"/>
          <w:spacing w:val="0"/>
          <w:sz w:val="26"/>
          <w:szCs w:val="26"/>
        </w:rPr>
      </w:pPr>
      <w:r>
        <w:rPr>
          <w:rFonts w:hint="eastAsia" w:ascii="仿宋" w:hAnsi="仿宋" w:eastAsia="仿宋" w:cs="仿宋"/>
          <w:b w:val="0"/>
          <w:bCs w:val="0"/>
          <w:i w:val="0"/>
          <w:iCs w:val="0"/>
          <w:caps w:val="0"/>
          <w:color w:val="333333"/>
          <w:spacing w:val="0"/>
          <w:sz w:val="32"/>
          <w:szCs w:val="32"/>
          <w:bdr w:val="none" w:color="auto" w:sz="0" w:space="0"/>
          <w:shd w:val="clear" w:fill="FFFFFF"/>
        </w:rPr>
        <w:t>18.规范收支管理。在核定收支、核定补助不变前提下，接收公办养老机构社会托养老年人服务收入、发展庭院经济收入、开展延伸服务收入和其他收入（包括投资收益、利息收入、走访慰问收入、捐赠收入等）由养老机构按照相关规定，实行收支两条线管理，用于机构日常运转、服务保障和事业发展。</w:t>
      </w:r>
      <w:r>
        <w:rPr>
          <w:rFonts w:hint="eastAsia" w:ascii="楷体" w:hAnsi="楷体" w:eastAsia="楷体" w:cs="楷体"/>
          <w:b w:val="0"/>
          <w:bCs w:val="0"/>
          <w:i w:val="0"/>
          <w:iCs w:val="0"/>
          <w:caps w:val="0"/>
          <w:color w:val="333333"/>
          <w:spacing w:val="0"/>
          <w:sz w:val="32"/>
          <w:szCs w:val="32"/>
          <w:bdr w:val="none" w:color="auto" w:sz="0" w:space="0"/>
          <w:shd w:val="clear" w:fill="FFFFFF"/>
        </w:rPr>
        <w:t>〔责任单位：区发改委、区民政局、区财政局、各乡（镇、街道）〕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600" w:lineRule="atLeast"/>
        <w:ind w:left="0" w:right="0" w:firstLine="640"/>
        <w:jc w:val="both"/>
        <w:rPr>
          <w:rFonts w:hint="eastAsia" w:ascii="微软雅黑" w:hAnsi="微软雅黑" w:eastAsia="微软雅黑" w:cs="微软雅黑"/>
          <w:i w:val="0"/>
          <w:iCs w:val="0"/>
          <w:caps w:val="0"/>
          <w:color w:val="333333"/>
          <w:spacing w:val="0"/>
          <w:sz w:val="26"/>
          <w:szCs w:val="26"/>
        </w:rPr>
      </w:pPr>
      <w:r>
        <w:rPr>
          <w:rFonts w:hint="eastAsia" w:ascii="黑体" w:hAnsi="宋体" w:eastAsia="黑体" w:cs="黑体"/>
          <w:b w:val="0"/>
          <w:bCs w:val="0"/>
          <w:i w:val="0"/>
          <w:iCs w:val="0"/>
          <w:caps w:val="0"/>
          <w:color w:val="333333"/>
          <w:spacing w:val="0"/>
          <w:sz w:val="32"/>
          <w:szCs w:val="32"/>
          <w:bdr w:val="none" w:color="auto" w:sz="0" w:space="0"/>
          <w:shd w:val="clear" w:fill="FFFFFF"/>
        </w:rPr>
        <w:t>三、工作要求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600" w:lineRule="atLeast"/>
        <w:ind w:left="0" w:right="0" w:firstLine="640"/>
        <w:jc w:val="both"/>
        <w:rPr>
          <w:rFonts w:hint="eastAsia" w:ascii="微软雅黑" w:hAnsi="微软雅黑" w:eastAsia="微软雅黑" w:cs="微软雅黑"/>
          <w:i w:val="0"/>
          <w:iCs w:val="0"/>
          <w:caps w:val="0"/>
          <w:color w:val="333333"/>
          <w:spacing w:val="0"/>
          <w:sz w:val="26"/>
          <w:szCs w:val="26"/>
        </w:rPr>
      </w:pPr>
      <w:r>
        <w:rPr>
          <w:rFonts w:hint="eastAsia" w:ascii="楷体" w:hAnsi="楷体" w:eastAsia="楷体" w:cs="楷体"/>
          <w:b w:val="0"/>
          <w:bCs w:val="0"/>
          <w:i w:val="0"/>
          <w:iCs w:val="0"/>
          <w:caps w:val="0"/>
          <w:color w:val="333333"/>
          <w:spacing w:val="0"/>
          <w:sz w:val="32"/>
          <w:szCs w:val="32"/>
          <w:bdr w:val="none" w:color="auto" w:sz="0" w:space="0"/>
          <w:shd w:val="clear" w:fill="FFFFFF"/>
        </w:rPr>
        <w:t>（一）加强组织领导。</w:t>
      </w:r>
      <w:r>
        <w:rPr>
          <w:rFonts w:hint="eastAsia" w:ascii="仿宋" w:hAnsi="仿宋" w:eastAsia="仿宋" w:cs="仿宋"/>
          <w:b w:val="0"/>
          <w:bCs w:val="0"/>
          <w:i w:val="0"/>
          <w:iCs w:val="0"/>
          <w:caps w:val="0"/>
          <w:color w:val="333333"/>
          <w:spacing w:val="0"/>
          <w:sz w:val="32"/>
          <w:szCs w:val="32"/>
          <w:bdr w:val="none" w:color="auto" w:sz="0" w:space="0"/>
          <w:shd w:val="clear" w:fill="FFFFFF"/>
        </w:rPr>
        <w:t>建立健全区委、区政府主导、区民政局牵头、各乡（镇、街道）和各有关部门共同参与的公办养老机构改革工作机制，有序推进公办养老机构改革工作。将公办养老机构改革纳入我区综合考核内容。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600" w:lineRule="atLeast"/>
        <w:ind w:left="0" w:right="0" w:firstLine="640"/>
        <w:jc w:val="both"/>
        <w:rPr>
          <w:rFonts w:hint="eastAsia" w:ascii="微软雅黑" w:hAnsi="微软雅黑" w:eastAsia="微软雅黑" w:cs="微软雅黑"/>
          <w:i w:val="0"/>
          <w:iCs w:val="0"/>
          <w:caps w:val="0"/>
          <w:color w:val="333333"/>
          <w:spacing w:val="0"/>
          <w:sz w:val="26"/>
          <w:szCs w:val="26"/>
        </w:rPr>
      </w:pPr>
      <w:r>
        <w:rPr>
          <w:rFonts w:hint="eastAsia" w:ascii="楷体" w:hAnsi="楷体" w:eastAsia="楷体" w:cs="楷体"/>
          <w:b w:val="0"/>
          <w:bCs w:val="0"/>
          <w:i w:val="0"/>
          <w:iCs w:val="0"/>
          <w:caps w:val="0"/>
          <w:color w:val="333333"/>
          <w:spacing w:val="0"/>
          <w:sz w:val="32"/>
          <w:szCs w:val="32"/>
          <w:bdr w:val="none" w:color="auto" w:sz="0" w:space="0"/>
          <w:shd w:val="clear" w:fill="FFFFFF"/>
        </w:rPr>
        <w:t>（二）加强部门协作。</w:t>
      </w:r>
      <w:r>
        <w:rPr>
          <w:rFonts w:hint="eastAsia" w:ascii="仿宋" w:hAnsi="仿宋" w:eastAsia="仿宋" w:cs="仿宋"/>
          <w:b w:val="0"/>
          <w:bCs w:val="0"/>
          <w:i w:val="0"/>
          <w:iCs w:val="0"/>
          <w:caps w:val="0"/>
          <w:color w:val="333333"/>
          <w:spacing w:val="0"/>
          <w:sz w:val="32"/>
          <w:szCs w:val="32"/>
          <w:bdr w:val="none" w:color="auto" w:sz="0" w:space="0"/>
          <w:shd w:val="clear" w:fill="FFFFFF"/>
        </w:rPr>
        <w:t>区民政局牵头推动公办养老机构改革，提升管理服务水平，推动公办养老机构高质量发展。区委编办要指导督促落实有关机构编制文件要求，加强养老服务工作力量。区发改委要支持公办养老机构建设和改造提升，配合区民政局做好公建民营实施等工作，加强收费管理。区人社局要指导做好有关人员选聘和绩效考核工作，支持区民政局加强养老服务从业人员职业技能培训与评价工作。区卫健委、区医保分局要支持公办养老机构内设医疗机构和公立医疗机构增设养老服务，推动医养融合发展。区财政局、区税务局等部门要支持公办养老机构按规定享受财税优惠、税费减免政策，以及服务场所用水、用电、用气等享受居民价格政策，不实行阶梯收费，并免收相应配套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600" w:lineRule="atLeast"/>
        <w:ind w:left="0" w:right="0" w:firstLine="640"/>
        <w:jc w:val="both"/>
        <w:rPr>
          <w:rFonts w:hint="eastAsia" w:ascii="微软雅黑" w:hAnsi="微软雅黑" w:eastAsia="微软雅黑" w:cs="微软雅黑"/>
          <w:i w:val="0"/>
          <w:iCs w:val="0"/>
          <w:caps w:val="0"/>
          <w:color w:val="333333"/>
          <w:spacing w:val="0"/>
          <w:sz w:val="26"/>
          <w:szCs w:val="26"/>
        </w:rPr>
      </w:pPr>
      <w:r>
        <w:rPr>
          <w:rFonts w:hint="eastAsia" w:ascii="楷体" w:hAnsi="楷体" w:eastAsia="楷体" w:cs="楷体"/>
          <w:b w:val="0"/>
          <w:bCs w:val="0"/>
          <w:i w:val="0"/>
          <w:iCs w:val="0"/>
          <w:caps w:val="0"/>
          <w:color w:val="333333"/>
          <w:spacing w:val="0"/>
          <w:sz w:val="32"/>
          <w:szCs w:val="32"/>
          <w:bdr w:val="none" w:color="auto" w:sz="0" w:space="0"/>
          <w:shd w:val="clear" w:fill="FFFFFF"/>
        </w:rPr>
        <w:t>（三）加强经费保障。</w:t>
      </w:r>
      <w:r>
        <w:rPr>
          <w:rFonts w:hint="eastAsia" w:ascii="仿宋" w:hAnsi="仿宋" w:eastAsia="仿宋" w:cs="仿宋"/>
          <w:b w:val="0"/>
          <w:bCs w:val="0"/>
          <w:i w:val="0"/>
          <w:iCs w:val="0"/>
          <w:caps w:val="0"/>
          <w:color w:val="333333"/>
          <w:spacing w:val="0"/>
          <w:sz w:val="32"/>
          <w:szCs w:val="32"/>
          <w:bdr w:val="none" w:color="auto" w:sz="0" w:space="0"/>
          <w:shd w:val="clear" w:fill="FFFFFF"/>
        </w:rPr>
        <w:t>区财政局要根据公办养老机构实际入住特困供养对象人数，按照每人每月200元的标准保障公办养老机构正常运维经费。要落实特困供养对象和公办养老机构工作人员相关经费，并列入财政预算，及时足额拨付。要多渠道筹措资金，加大政府专项债等支持力度，加快推进公办养老机构基础设施建设。安排资金用于公办养老机构购买意外责任保险，提高机构防范和化解运营风险能力。要将养老护理员一次性入职补贴、中专及以上学历毕业生入职公办养老机构奖补等资金列入预算并据实发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600" w:lineRule="atLeast"/>
        <w:ind w:left="0" w:right="0" w:firstLine="640"/>
        <w:jc w:val="both"/>
        <w:rPr>
          <w:rFonts w:hint="eastAsia" w:ascii="微软雅黑" w:hAnsi="微软雅黑" w:eastAsia="微软雅黑" w:cs="微软雅黑"/>
          <w:i w:val="0"/>
          <w:iCs w:val="0"/>
          <w:caps w:val="0"/>
          <w:color w:val="333333"/>
          <w:spacing w:val="0"/>
          <w:sz w:val="26"/>
          <w:szCs w:val="26"/>
        </w:rPr>
      </w:pPr>
      <w:r>
        <w:rPr>
          <w:rFonts w:hint="eastAsia" w:ascii="楷体" w:hAnsi="楷体" w:eastAsia="楷体" w:cs="楷体"/>
          <w:b w:val="0"/>
          <w:bCs w:val="0"/>
          <w:i w:val="0"/>
          <w:iCs w:val="0"/>
          <w:caps w:val="0"/>
          <w:color w:val="333333"/>
          <w:spacing w:val="0"/>
          <w:sz w:val="32"/>
          <w:szCs w:val="32"/>
          <w:bdr w:val="none" w:color="auto" w:sz="0" w:space="0"/>
          <w:shd w:val="clear" w:fill="FFFFFF"/>
        </w:rPr>
        <w:t>（四）加强监管考核。</w:t>
      </w:r>
      <w:r>
        <w:rPr>
          <w:rFonts w:hint="eastAsia" w:ascii="仿宋" w:hAnsi="仿宋" w:eastAsia="仿宋" w:cs="仿宋"/>
          <w:b w:val="0"/>
          <w:bCs w:val="0"/>
          <w:i w:val="0"/>
          <w:iCs w:val="0"/>
          <w:caps w:val="0"/>
          <w:color w:val="333333"/>
          <w:spacing w:val="0"/>
          <w:sz w:val="32"/>
          <w:szCs w:val="32"/>
          <w:bdr w:val="none" w:color="auto" w:sz="0" w:space="0"/>
          <w:shd w:val="clear" w:fill="FFFFFF"/>
        </w:rPr>
        <w:t>区民政局、区发改委、区财政局、区市场监管局、区卫健委、区医保分局、区消防救援大队等部门要强化对公办养老机构特别是公建民营机构的指导和监督，不断健全以“双随机、一公开”监管为基本手段、以重点监管为补充、以信用监管为基础的新型监管机制，不断提高养老服务监管水平。加强对公办养老机构的考核，按照设施建设标准化、管理服务规范化、文娱活动多样化的原则，采取平时检查和年终考核相结合的方式，统一考核标准，建立考核激励机制，打造一批示范性公办养老机构。</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BlYWE3M2JmNDFlNzQ4OTc4ZTlmNzQyZTAyMjdhYjQifQ=="/>
  </w:docVars>
  <w:rsids>
    <w:rsidRoot w:val="65186C66"/>
    <w:rsid w:val="65186C6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2024-04-02T01:58:00Z</dcterms:created>
  <dc:creator>Administrator</dc:creator>
  <cp:lastModifiedBy>Administrator</cp:lastModifiedBy>
  <dcterms:modified xsi:type="dcterms:W3CDTF">2024-04-02T01:58:51Z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C7B77129596F41EABFBEE7CF893B9954_11</vt:lpwstr>
  </property>
</Properties>
</file>