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kinsoku/>
        <w:overflowPunct/>
        <w:topLinePunct w:val="0"/>
        <w:bidi w:val="0"/>
        <w:spacing w:line="520" w:lineRule="exact"/>
        <w:textAlignment w:val="auto"/>
        <w:rPr>
          <w:rFonts w:hint="eastAsia"/>
        </w:rPr>
      </w:pPr>
    </w:p>
    <w:p>
      <w:pPr>
        <w:pStyle w:val="2"/>
        <w:pageBreakBefore w:val="0"/>
        <w:kinsoku/>
        <w:overflowPunct/>
        <w:topLinePunct w:val="0"/>
        <w:bidi w:val="0"/>
        <w:spacing w:line="520" w:lineRule="exact"/>
        <w:textAlignment w:val="auto"/>
        <w:rPr>
          <w:rFonts w:hint="eastAsia"/>
        </w:rPr>
      </w:pPr>
    </w:p>
    <w:p>
      <w:pPr>
        <w:pageBreakBefore w:val="0"/>
        <w:kinsoku/>
        <w:overflowPunct/>
        <w:topLinePunct w:val="0"/>
        <w:bidi w:val="0"/>
        <w:spacing w:line="520" w:lineRule="exact"/>
        <w:textAlignment w:val="auto"/>
        <w:rPr>
          <w:rFonts w:hint="eastAsia"/>
        </w:rPr>
      </w:pPr>
    </w:p>
    <w:p>
      <w:pPr>
        <w:keepNext w:val="0"/>
        <w:keepLines w:val="0"/>
        <w:pageBreakBefore w:val="0"/>
        <w:widowControl w:val="0"/>
        <w:kinsoku/>
        <w:wordWrap/>
        <w:overflowPunct/>
        <w:topLinePunct w:val="0"/>
        <w:bidi w:val="0"/>
        <w:snapToGrid w:val="0"/>
        <w:spacing w:line="52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52</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rPr>
          <w:rFonts w:hint="eastAsia" w:asciiTheme="minorEastAsia" w:hAnsiTheme="minorEastAsia" w:eastAsiaTheme="minorEastAsia" w:cstheme="minorEastAsia"/>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关于公布南康区行政许可事项清单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lang w:eastAsia="zh-CN"/>
        </w:rPr>
      </w:pPr>
      <w:r>
        <w:rPr>
          <w:rFonts w:hint="eastAsia" w:ascii="方正小标宋简体" w:hAnsi="方正小标宋简体" w:eastAsia="方正小标宋简体" w:cs="方正小标宋简体"/>
          <w:spacing w:val="-17"/>
          <w:sz w:val="44"/>
          <w:szCs w:val="44"/>
          <w:lang w:eastAsia="zh-CN"/>
        </w:rPr>
        <w:t>（</w:t>
      </w:r>
      <w:r>
        <w:rPr>
          <w:rFonts w:hint="eastAsia" w:ascii="方正小标宋简体" w:hAnsi="方正小标宋简体" w:eastAsia="方正小标宋简体" w:cs="方正小标宋简体"/>
          <w:spacing w:val="-17"/>
          <w:sz w:val="44"/>
          <w:szCs w:val="44"/>
          <w:lang w:val="en-US" w:eastAsia="zh-CN"/>
        </w:rPr>
        <w:t>2023年版</w:t>
      </w:r>
      <w:r>
        <w:rPr>
          <w:rFonts w:hint="eastAsia" w:ascii="方正小标宋简体" w:hAnsi="方正小标宋简体" w:eastAsia="方正小标宋简体" w:cs="方正小标宋简体"/>
          <w:spacing w:val="-17"/>
          <w:sz w:val="44"/>
          <w:szCs w:val="44"/>
          <w:lang w:eastAsia="zh-CN"/>
        </w:rPr>
        <w:t>）</w:t>
      </w:r>
      <w:r>
        <w:rPr>
          <w:rFonts w:hint="eastAsia" w:ascii="方正小标宋简体" w:hAnsi="方正小标宋简体" w:eastAsia="方正小标宋简体" w:cs="方正小标宋简体"/>
          <w:sz w:val="44"/>
          <w:szCs w:val="44"/>
          <w:lang w:eastAsia="zh-CN"/>
        </w:rPr>
        <w:t>的通知</w:t>
      </w:r>
    </w:p>
    <w:p>
      <w:pPr>
        <w:pageBreakBefore w:val="0"/>
        <w:kinsoku/>
        <w:overflowPunct/>
        <w:topLinePunct w:val="0"/>
        <w:bidi w:val="0"/>
        <w:spacing w:line="520" w:lineRule="exact"/>
        <w:textAlignment w:val="auto"/>
        <w:rPr>
          <w:rFonts w:hint="eastAsia" w:ascii="宋体" w:hAnsi="宋体" w:eastAsia="方正小标宋简体" w:cs="Times New Roman"/>
          <w:bCs/>
          <w:sz w:val="44"/>
          <w:szCs w:val="44"/>
          <w:lang w:val="en-US" w:eastAsia="zh-CN"/>
        </w:rPr>
      </w:pPr>
      <w:r>
        <w:rPr>
          <w:rFonts w:hint="eastAsia" w:ascii="宋体" w:hAnsi="宋体" w:eastAsia="方正小标宋简体" w:cs="Times New Roman"/>
          <w:bCs/>
          <w:sz w:val="44"/>
          <w:szCs w:val="44"/>
          <w:lang w:val="en-US" w:eastAsia="zh-CN"/>
        </w:rPr>
        <w:t xml:space="preserve"> </w:t>
      </w:r>
    </w:p>
    <w:p>
      <w:pPr>
        <w:pStyle w:val="2"/>
        <w:rPr>
          <w:rFonts w:hint="eastAsia"/>
          <w:lang w:val="en-US" w:eastAsia="zh-CN"/>
        </w:rPr>
      </w:pPr>
    </w:p>
    <w:p>
      <w:pPr>
        <w:pStyle w:val="19"/>
        <w:pageBreakBefore w:val="0"/>
        <w:kinsoku/>
        <w:overflowPunct/>
        <w:topLinePunct w:val="0"/>
        <w:bidi w:val="0"/>
        <w:spacing w:line="52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各乡（镇）人民政府、各街道办事处，区政府各部门，区属、驻区各单位：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Style w:val="13"/>
          <w:rFonts w:hint="eastAsia" w:ascii="宋体" w:hAnsi="宋体" w:eastAsia="仿宋_GB2312" w:cs="仿宋_GB2312"/>
          <w:b w:val="0"/>
          <w:bCs w:val="0"/>
          <w:i w:val="0"/>
          <w:iCs w:val="0"/>
          <w:caps w:val="0"/>
          <w:color w:val="auto"/>
          <w:spacing w:val="0"/>
          <w:sz w:val="32"/>
          <w:szCs w:val="32"/>
          <w:lang w:val="en-US" w:eastAsia="zh-CN"/>
        </w:rPr>
      </w:pPr>
      <w:r>
        <w:rPr>
          <w:rStyle w:val="13"/>
          <w:rFonts w:hint="eastAsia" w:ascii="宋体" w:hAnsi="宋体" w:eastAsia="仿宋_GB2312" w:cs="仿宋_GB2312"/>
          <w:b w:val="0"/>
          <w:bCs w:val="0"/>
          <w:i w:val="0"/>
          <w:iCs w:val="0"/>
          <w:caps w:val="0"/>
          <w:color w:val="auto"/>
          <w:spacing w:val="0"/>
          <w:sz w:val="32"/>
          <w:szCs w:val="32"/>
          <w:lang w:val="en-US" w:eastAsia="zh-CN"/>
        </w:rPr>
        <w:t>为深入贯彻省委、省政府和市委、市政府关于深化“放管服”改革优化营商环境的决策部署，落实《江西省人民政府办公厅关于公布江西省行政许可事项清单（2023年版）的通知》（赣府厅字〔2023〕54号）</w:t>
      </w:r>
      <w:r>
        <w:rPr>
          <w:rStyle w:val="13"/>
          <w:rFonts w:hint="eastAsia" w:ascii="宋体" w:hAnsi="宋体" w:eastAsia="仿宋_GB2312" w:cs="仿宋_GB2312"/>
          <w:b w:val="0"/>
          <w:bCs w:val="0"/>
          <w:i w:val="0"/>
          <w:iCs w:val="0"/>
          <w:caps w:val="0"/>
          <w:color w:val="000000" w:themeColor="text1"/>
          <w:spacing w:val="0"/>
          <w:sz w:val="32"/>
          <w:szCs w:val="32"/>
          <w:lang w:eastAsia="zh-CN"/>
          <w14:textFill>
            <w14:solidFill>
              <w14:schemeClr w14:val="tx1"/>
            </w14:solidFill>
          </w14:textFill>
        </w:rPr>
        <w:t>和《赣州市人民政府办公室关于公布赣州市行政许可事项清单（</w:t>
      </w:r>
      <w:r>
        <w:rPr>
          <w:rStyle w:val="13"/>
          <w:rFonts w:hint="eastAsia" w:ascii="宋体" w:hAnsi="宋体" w:eastAsia="仿宋_GB2312" w:cs="仿宋_GB2312"/>
          <w:b w:val="0"/>
          <w:bCs w:val="0"/>
          <w:i w:val="0"/>
          <w:iCs w:val="0"/>
          <w:caps w:val="0"/>
          <w:color w:val="000000" w:themeColor="text1"/>
          <w:spacing w:val="0"/>
          <w:sz w:val="32"/>
          <w:szCs w:val="32"/>
          <w:lang w:val="en-US" w:eastAsia="zh-CN"/>
          <w14:textFill>
            <w14:solidFill>
              <w14:schemeClr w14:val="tx1"/>
            </w14:solidFill>
          </w14:textFill>
        </w:rPr>
        <w:t>2023年版</w:t>
      </w:r>
      <w:r>
        <w:rPr>
          <w:rStyle w:val="13"/>
          <w:rFonts w:hint="eastAsia" w:ascii="宋体" w:hAnsi="宋体" w:eastAsia="仿宋_GB2312" w:cs="仿宋_GB2312"/>
          <w:b w:val="0"/>
          <w:bCs w:val="0"/>
          <w:i w:val="0"/>
          <w:iCs w:val="0"/>
          <w:caps w:val="0"/>
          <w:color w:val="000000" w:themeColor="text1"/>
          <w:spacing w:val="0"/>
          <w:sz w:val="32"/>
          <w:szCs w:val="32"/>
          <w:lang w:eastAsia="zh-CN"/>
          <w14:textFill>
            <w14:solidFill>
              <w14:schemeClr w14:val="tx1"/>
            </w14:solidFill>
          </w14:textFill>
        </w:rPr>
        <w:t>）的通知》（赣市府办字〔202</w:t>
      </w:r>
      <w:r>
        <w:rPr>
          <w:rStyle w:val="13"/>
          <w:rFonts w:hint="eastAsia" w:ascii="宋体" w:hAnsi="宋体" w:eastAsia="仿宋_GB2312" w:cs="仿宋_GB2312"/>
          <w:b w:val="0"/>
          <w:bCs w:val="0"/>
          <w:i w:val="0"/>
          <w:iCs w:val="0"/>
          <w:caps w:val="0"/>
          <w:color w:val="000000" w:themeColor="text1"/>
          <w:spacing w:val="0"/>
          <w:sz w:val="32"/>
          <w:szCs w:val="32"/>
          <w:lang w:val="en-US" w:eastAsia="zh-CN"/>
          <w14:textFill>
            <w14:solidFill>
              <w14:schemeClr w14:val="tx1"/>
            </w14:solidFill>
          </w14:textFill>
        </w:rPr>
        <w:t>3</w:t>
      </w:r>
      <w:r>
        <w:rPr>
          <w:rStyle w:val="13"/>
          <w:rFonts w:hint="eastAsia" w:ascii="宋体" w:hAnsi="宋体" w:eastAsia="仿宋_GB2312" w:cs="仿宋_GB2312"/>
          <w:b w:val="0"/>
          <w:bCs w:val="0"/>
          <w:i w:val="0"/>
          <w:iCs w:val="0"/>
          <w:caps w:val="0"/>
          <w:color w:val="000000" w:themeColor="text1"/>
          <w:spacing w:val="0"/>
          <w:sz w:val="32"/>
          <w:szCs w:val="32"/>
          <w:lang w:eastAsia="zh-CN"/>
          <w14:textFill>
            <w14:solidFill>
              <w14:schemeClr w14:val="tx1"/>
            </w14:solidFill>
          </w14:textFill>
        </w:rPr>
        <w:t>〕</w:t>
      </w:r>
      <w:r>
        <w:rPr>
          <w:rStyle w:val="13"/>
          <w:rFonts w:hint="eastAsia" w:ascii="宋体" w:hAnsi="宋体" w:eastAsia="仿宋_GB2312" w:cs="仿宋_GB2312"/>
          <w:b w:val="0"/>
          <w:bCs w:val="0"/>
          <w:i w:val="0"/>
          <w:iCs w:val="0"/>
          <w:caps w:val="0"/>
          <w:color w:val="000000" w:themeColor="text1"/>
          <w:spacing w:val="0"/>
          <w:sz w:val="32"/>
          <w:szCs w:val="32"/>
          <w:lang w:val="en-US" w:eastAsia="zh-CN"/>
          <w14:textFill>
            <w14:solidFill>
              <w14:schemeClr w14:val="tx1"/>
            </w14:solidFill>
          </w14:textFill>
        </w:rPr>
        <w:t>91</w:t>
      </w:r>
      <w:r>
        <w:rPr>
          <w:rStyle w:val="13"/>
          <w:rFonts w:hint="eastAsia" w:ascii="宋体" w:hAnsi="宋体" w:eastAsia="仿宋_GB2312" w:cs="仿宋_GB2312"/>
          <w:b w:val="0"/>
          <w:bCs w:val="0"/>
          <w:i w:val="0"/>
          <w:iCs w:val="0"/>
          <w:caps w:val="0"/>
          <w:color w:val="000000" w:themeColor="text1"/>
          <w:spacing w:val="0"/>
          <w:sz w:val="32"/>
          <w:szCs w:val="32"/>
          <w:lang w:eastAsia="zh-CN"/>
          <w14:textFill>
            <w14:solidFill>
              <w14:schemeClr w14:val="tx1"/>
            </w14:solidFill>
          </w14:textFill>
        </w:rPr>
        <w:t>号）</w:t>
      </w:r>
      <w:r>
        <w:rPr>
          <w:rStyle w:val="13"/>
          <w:rFonts w:hint="eastAsia" w:ascii="宋体" w:hAnsi="宋体" w:eastAsia="仿宋_GB2312" w:cs="仿宋_GB2312"/>
          <w:b w:val="0"/>
          <w:bCs w:val="0"/>
          <w:i w:val="0"/>
          <w:iCs w:val="0"/>
          <w:caps w:val="0"/>
          <w:color w:val="auto"/>
          <w:spacing w:val="0"/>
          <w:sz w:val="32"/>
          <w:szCs w:val="32"/>
          <w:lang w:eastAsia="zh-CN"/>
        </w:rPr>
        <w:t>要求，</w:t>
      </w:r>
      <w:r>
        <w:rPr>
          <w:rFonts w:hint="eastAsia" w:ascii="仿宋_GB2312" w:hAnsi="宋体" w:eastAsia="仿宋_GB2312" w:cs="仿宋_GB2312"/>
          <w:kern w:val="2"/>
          <w:sz w:val="32"/>
          <w:szCs w:val="32"/>
          <w:lang w:val="en-US" w:eastAsia="zh-CN"/>
        </w:rPr>
        <w:t>全面实行行政许可事项清单管理，</w:t>
      </w:r>
      <w:r>
        <w:rPr>
          <w:rStyle w:val="13"/>
          <w:rFonts w:hint="eastAsia" w:ascii="宋体" w:hAnsi="宋体" w:eastAsia="仿宋_GB2312" w:cs="仿宋_GB2312"/>
          <w:b w:val="0"/>
          <w:bCs w:val="0"/>
          <w:i w:val="0"/>
          <w:iCs w:val="0"/>
          <w:caps w:val="0"/>
          <w:color w:val="auto"/>
          <w:spacing w:val="0"/>
          <w:sz w:val="32"/>
          <w:szCs w:val="32"/>
          <w:lang w:val="en-US" w:eastAsia="zh-CN"/>
        </w:rPr>
        <w:t>持续推进行政许可标准化、规范化、便利化，为企业和群众打造更加公平高效的审批环境，经研究，现将《南康区行政许可事项清单（2023年版）》（以下简称《事项清单（2023年版）》）予以公布，并将有关事项通知如下：</w:t>
      </w:r>
    </w:p>
    <w:p>
      <w:pPr>
        <w:keepNext w:val="0"/>
        <w:keepLines w:val="0"/>
        <w:pageBreakBefore w:val="0"/>
        <w:widowControl w:val="0"/>
        <w:kinsoku/>
        <w:wordWrap/>
        <w:overflowPunct/>
        <w:topLinePunct w:val="0"/>
        <w:autoSpaceDE/>
        <w:autoSpaceDN/>
        <w:bidi w:val="0"/>
        <w:adjustRightInd/>
        <w:snapToGrid/>
        <w:spacing w:after="0" w:line="520" w:lineRule="exact"/>
        <w:ind w:firstLine="640" w:firstLineChars="200"/>
        <w:jc w:val="both"/>
        <w:textAlignment w:val="auto"/>
        <w:rPr>
          <w:rStyle w:val="13"/>
          <w:rFonts w:hint="eastAsia" w:ascii="仿宋_GB2312" w:hAnsi="仿宋_GB2312" w:eastAsia="仿宋_GB2312" w:cs="仿宋_GB2312"/>
          <w:b w:val="0"/>
          <w:bCs w:val="0"/>
          <w:i w:val="0"/>
          <w:iCs w:val="0"/>
          <w:caps w:val="0"/>
          <w:color w:val="auto"/>
          <w:spacing w:val="0"/>
          <w:sz w:val="32"/>
          <w:szCs w:val="32"/>
          <w:lang w:val="en-US" w:eastAsia="zh-CN"/>
        </w:rPr>
      </w:pPr>
      <w:r>
        <w:rPr>
          <w:rStyle w:val="13"/>
          <w:rFonts w:hint="eastAsia" w:ascii="黑体" w:hAnsi="黑体" w:eastAsia="黑体" w:cs="黑体"/>
          <w:b w:val="0"/>
          <w:bCs w:val="0"/>
          <w:i w:val="0"/>
          <w:iCs w:val="0"/>
          <w:caps w:val="0"/>
          <w:color w:val="auto"/>
          <w:spacing w:val="0"/>
          <w:sz w:val="32"/>
          <w:szCs w:val="32"/>
          <w:lang w:val="en-US" w:eastAsia="zh-CN"/>
        </w:rPr>
        <w:t>一、全面实行行政许可事项清单管理。</w:t>
      </w:r>
      <w:r>
        <w:rPr>
          <w:rStyle w:val="13"/>
          <w:rFonts w:hint="eastAsia" w:ascii="仿宋_GB2312" w:hAnsi="仿宋_GB2312" w:eastAsia="仿宋_GB2312" w:cs="仿宋_GB2312"/>
          <w:b w:val="0"/>
          <w:bCs w:val="0"/>
          <w:i w:val="0"/>
          <w:iCs w:val="0"/>
          <w:caps w:val="0"/>
          <w:color w:val="auto"/>
          <w:spacing w:val="0"/>
          <w:sz w:val="32"/>
          <w:szCs w:val="32"/>
          <w:lang w:val="en-US" w:eastAsia="zh-CN"/>
        </w:rPr>
        <w:t>各有关单位要做好工作衔接，对照《事项清单（2023年版）》在业务办理系统、政务服务大厅等平台场所进行更新，同时做好政务服务事项基本目录、“互联网+监管”事项清单、投资项目审批事项清单、工程建设项目审批事项等清单中行政许可事项调整工作，严格与行政许可事项清单保持一致。</w:t>
      </w:r>
    </w:p>
    <w:p>
      <w:pPr>
        <w:keepNext w:val="0"/>
        <w:keepLines w:val="0"/>
        <w:pageBreakBefore w:val="0"/>
        <w:widowControl w:val="0"/>
        <w:kinsoku/>
        <w:wordWrap/>
        <w:overflowPunct/>
        <w:topLinePunct w:val="0"/>
        <w:autoSpaceDE/>
        <w:autoSpaceDN/>
        <w:bidi w:val="0"/>
        <w:adjustRightInd/>
        <w:snapToGrid/>
        <w:spacing w:after="0" w:line="520" w:lineRule="exact"/>
        <w:ind w:firstLine="640" w:firstLineChars="200"/>
        <w:jc w:val="both"/>
        <w:textAlignment w:val="auto"/>
        <w:rPr>
          <w:rStyle w:val="13"/>
          <w:rFonts w:hint="eastAsia" w:ascii="黑体" w:hAnsi="黑体" w:eastAsia="黑体" w:cs="黑体"/>
          <w:b w:val="0"/>
          <w:bCs w:val="0"/>
          <w:i w:val="0"/>
          <w:iCs w:val="0"/>
          <w:caps w:val="0"/>
          <w:color w:val="auto"/>
          <w:spacing w:val="0"/>
          <w:sz w:val="32"/>
          <w:szCs w:val="32"/>
          <w:lang w:val="en-US" w:eastAsia="zh-CN"/>
        </w:rPr>
      </w:pPr>
      <w:r>
        <w:rPr>
          <w:rStyle w:val="13"/>
          <w:rFonts w:hint="eastAsia" w:ascii="黑体" w:hAnsi="黑体" w:eastAsia="黑体" w:cs="黑体"/>
          <w:b w:val="0"/>
          <w:bCs w:val="0"/>
          <w:i w:val="0"/>
          <w:iCs w:val="0"/>
          <w:caps w:val="0"/>
          <w:color w:val="auto"/>
          <w:spacing w:val="0"/>
          <w:sz w:val="32"/>
          <w:szCs w:val="32"/>
          <w:lang w:val="en-US" w:eastAsia="zh-CN"/>
        </w:rPr>
        <w:t>二、严格依法依规实施行政许可。</w:t>
      </w:r>
      <w:r>
        <w:rPr>
          <w:rStyle w:val="13"/>
          <w:rFonts w:hint="eastAsia" w:ascii="仿宋_GB2312" w:hAnsi="仿宋_GB2312" w:eastAsia="仿宋_GB2312" w:cs="仿宋_GB2312"/>
          <w:b w:val="0"/>
          <w:bCs w:val="0"/>
          <w:i w:val="0"/>
          <w:iCs w:val="0"/>
          <w:caps w:val="0"/>
          <w:color w:val="auto"/>
          <w:spacing w:val="0"/>
          <w:sz w:val="32"/>
          <w:szCs w:val="32"/>
          <w:lang w:val="en-US" w:eastAsia="zh-CN"/>
        </w:rPr>
        <w:t>各有关单位要严格落实清单之外一律不得违法实施行政许可的要求，大力清理整治变相许可。在《事项清单（2023年版）》之外，有关行政机关和其他具有管理公共事务职能的组织以备案、证明、目录、计划、规划、指定、认证、年检等名义，要求行政相对人经申请获批后方可从事特定活动的，应当认定为变相许可，要通过停止实施、调整实施方式、完善设定依据等予以纠正。</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13"/>
          <w:rFonts w:hint="eastAsia" w:ascii="仿宋_GB2312" w:hAnsi="仿宋_GB2312" w:eastAsia="仿宋_GB2312" w:cs="仿宋_GB2312"/>
          <w:b w:val="0"/>
          <w:bCs w:val="0"/>
          <w:i w:val="0"/>
          <w:iCs w:val="0"/>
          <w:caps w:val="0"/>
          <w:color w:val="auto"/>
          <w:spacing w:val="0"/>
          <w:kern w:val="2"/>
          <w:sz w:val="32"/>
          <w:szCs w:val="32"/>
          <w:lang w:val="en-US" w:eastAsia="zh-CN" w:bidi="ar-SA"/>
        </w:rPr>
      </w:pPr>
      <w:r>
        <w:rPr>
          <w:rStyle w:val="13"/>
          <w:rFonts w:hint="eastAsia" w:ascii="黑体" w:hAnsi="黑体" w:eastAsia="黑体" w:cs="黑体"/>
          <w:b w:val="0"/>
          <w:bCs w:val="0"/>
          <w:i w:val="0"/>
          <w:iCs w:val="0"/>
          <w:caps w:val="0"/>
          <w:color w:val="auto"/>
          <w:spacing w:val="0"/>
          <w:sz w:val="32"/>
          <w:szCs w:val="32"/>
          <w:lang w:val="en-US" w:eastAsia="zh-CN"/>
        </w:rPr>
        <w:t>三、加强行政许可全链条全领域监管。</w:t>
      </w:r>
      <w:r>
        <w:rPr>
          <w:rStyle w:val="13"/>
          <w:rFonts w:hint="eastAsia" w:ascii="仿宋_GB2312" w:hAnsi="仿宋_GB2312" w:eastAsia="仿宋_GB2312" w:cs="仿宋_GB2312"/>
          <w:b w:val="0"/>
          <w:bCs w:val="0"/>
          <w:i w:val="0"/>
          <w:iCs w:val="0"/>
          <w:caps w:val="0"/>
          <w:color w:val="auto"/>
          <w:spacing w:val="0"/>
          <w:kern w:val="2"/>
          <w:sz w:val="32"/>
          <w:szCs w:val="32"/>
          <w:lang w:val="en-US" w:eastAsia="zh-CN" w:bidi="ar-SA"/>
        </w:rPr>
        <w:t>对列入清单的行政许可事项，</w:t>
      </w:r>
      <w:r>
        <w:rPr>
          <w:rStyle w:val="13"/>
          <w:rFonts w:hint="eastAsia" w:ascii="仿宋_GB2312" w:hAnsi="仿宋_GB2312" w:eastAsia="仿宋_GB2312" w:cs="仿宋_GB2312"/>
          <w:b w:val="0"/>
          <w:bCs w:val="0"/>
          <w:i w:val="0"/>
          <w:iCs w:val="0"/>
          <w:caps w:val="0"/>
          <w:color w:val="auto"/>
          <w:spacing w:val="0"/>
          <w:sz w:val="32"/>
          <w:szCs w:val="32"/>
          <w:lang w:val="en-US" w:eastAsia="zh-CN"/>
        </w:rPr>
        <w:t>各有关单位</w:t>
      </w:r>
      <w:r>
        <w:rPr>
          <w:rStyle w:val="13"/>
          <w:rFonts w:hint="eastAsia" w:ascii="仿宋_GB2312" w:hAnsi="仿宋_GB2312" w:eastAsia="仿宋_GB2312" w:cs="仿宋_GB2312"/>
          <w:b w:val="0"/>
          <w:bCs w:val="0"/>
          <w:i w:val="0"/>
          <w:iCs w:val="0"/>
          <w:caps w:val="0"/>
          <w:color w:val="auto"/>
          <w:spacing w:val="0"/>
          <w:kern w:val="2"/>
          <w:sz w:val="32"/>
          <w:szCs w:val="32"/>
          <w:lang w:val="en-US" w:eastAsia="zh-CN" w:bidi="ar-SA"/>
        </w:rPr>
        <w:t>要明确监管重点环节，实施有针对性、差异化的监管政策，提升监管的精准性和有效性。与行政许可事项对应的监管事项，应统一纳入“互联网+监管”平台，实现动态管理。</w:t>
      </w:r>
    </w:p>
    <w:p>
      <w:pPr>
        <w:pageBreakBefore w:val="0"/>
        <w:kinsoku/>
        <w:overflowPunct/>
        <w:topLinePunct w:val="0"/>
        <w:bidi w:val="0"/>
        <w:spacing w:before="2" w:line="520" w:lineRule="exact"/>
        <w:ind w:right="87" w:firstLine="633"/>
        <w:textAlignment w:val="auto"/>
        <w:rPr>
          <w:rFonts w:hint="eastAsia" w:ascii="仿宋_GB2312" w:hAnsi="仿宋_GB2312" w:eastAsia="仿宋_GB2312" w:cs="仿宋_GB2312"/>
          <w:spacing w:val="-2"/>
          <w:sz w:val="28"/>
          <w:szCs w:val="28"/>
        </w:rPr>
      </w:pP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40" w:firstLineChars="200"/>
        <w:jc w:val="both"/>
        <w:textAlignment w:val="auto"/>
        <w:rPr>
          <w:rStyle w:val="13"/>
          <w:rFonts w:hint="eastAsia" w:ascii="仿宋_GB2312" w:hAnsi="仿宋_GB2312" w:eastAsia="仿宋_GB2312" w:cs="仿宋_GB2312"/>
          <w:b w:val="0"/>
          <w:bCs w:val="0"/>
          <w:i w:val="0"/>
          <w:iCs w:val="0"/>
          <w:caps w:val="0"/>
          <w:color w:val="auto"/>
          <w:spacing w:val="0"/>
          <w:sz w:val="32"/>
          <w:szCs w:val="32"/>
          <w:lang w:val="en-US" w:eastAsia="zh-CN"/>
        </w:rPr>
      </w:pPr>
      <w:r>
        <w:rPr>
          <w:rStyle w:val="13"/>
          <w:rFonts w:hint="eastAsia" w:ascii="仿宋_GB2312" w:hAnsi="仿宋_GB2312" w:eastAsia="仿宋_GB2312" w:cs="仿宋_GB2312"/>
          <w:b w:val="0"/>
          <w:bCs w:val="0"/>
          <w:i w:val="0"/>
          <w:iCs w:val="0"/>
          <w:caps w:val="0"/>
          <w:color w:val="auto"/>
          <w:spacing w:val="0"/>
          <w:sz w:val="32"/>
          <w:szCs w:val="32"/>
          <w:lang w:eastAsia="zh-CN"/>
        </w:rPr>
        <w:t>附件：</w:t>
      </w:r>
      <w:r>
        <w:rPr>
          <w:rStyle w:val="13"/>
          <w:rFonts w:hint="eastAsia" w:ascii="仿宋_GB2312" w:hAnsi="仿宋_GB2312" w:eastAsia="仿宋_GB2312" w:cs="仿宋_GB2312"/>
          <w:b w:val="0"/>
          <w:bCs w:val="0"/>
          <w:i w:val="0"/>
          <w:iCs w:val="0"/>
          <w:caps w:val="0"/>
          <w:color w:val="auto"/>
          <w:spacing w:val="0"/>
          <w:sz w:val="32"/>
          <w:szCs w:val="32"/>
          <w:lang w:val="en-US" w:eastAsia="zh-CN"/>
        </w:rPr>
        <w:t>南康区行政许可事项清单（2023年版）</w:t>
      </w:r>
    </w:p>
    <w:p>
      <w:pPr>
        <w:pageBreakBefore w:val="0"/>
        <w:widowControl w:val="0"/>
        <w:kinsoku/>
        <w:overflowPunct/>
        <w:topLinePunct w:val="0"/>
        <w:autoSpaceDE/>
        <w:autoSpaceDN/>
        <w:bidi w:val="0"/>
        <w:adjustRightInd/>
        <w:snapToGrid w:val="0"/>
        <w:spacing w:line="520" w:lineRule="exact"/>
        <w:jc w:val="both"/>
        <w:textAlignment w:val="auto"/>
        <w:rPr>
          <w:rFonts w:ascii="宋体" w:hAnsi="宋体" w:eastAsia="仿宋_GB2312" w:cs="Times New Roman"/>
          <w:snapToGrid/>
          <w:kern w:val="2"/>
          <w:sz w:val="32"/>
          <w:szCs w:val="32"/>
          <w:lang w:val="en-US" w:eastAsia="zh-CN" w:bidi="ar-SA"/>
        </w:rPr>
      </w:pPr>
    </w:p>
    <w:p>
      <w:pPr>
        <w:pageBreakBefore w:val="0"/>
        <w:widowControl w:val="0"/>
        <w:kinsoku/>
        <w:overflowPunct/>
        <w:topLinePunct w:val="0"/>
        <w:autoSpaceDE/>
        <w:autoSpaceDN/>
        <w:bidi w:val="0"/>
        <w:adjustRightInd/>
        <w:snapToGrid w:val="0"/>
        <w:spacing w:line="520" w:lineRule="exact"/>
        <w:jc w:val="both"/>
        <w:textAlignment w:val="auto"/>
        <w:rPr>
          <w:rFonts w:ascii="宋体" w:hAnsi="宋体" w:eastAsia="仿宋_GB2312" w:cs="Times New Roman"/>
          <w:snapToGrid/>
          <w:kern w:val="2"/>
          <w:sz w:val="32"/>
          <w:szCs w:val="32"/>
          <w:lang w:val="en-US" w:eastAsia="zh-CN" w:bidi="ar-SA"/>
        </w:rPr>
      </w:pPr>
    </w:p>
    <w:p>
      <w:pPr>
        <w:pageBreakBefore w:val="0"/>
        <w:kinsoku/>
        <w:wordWrap w:val="0"/>
        <w:overflowPunct/>
        <w:topLinePunct w:val="0"/>
        <w:bidi w:val="0"/>
        <w:spacing w:before="101" w:line="520" w:lineRule="exact"/>
        <w:ind w:left="4719"/>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pacing w:val="13"/>
          <w:sz w:val="32"/>
          <w:szCs w:val="32"/>
          <w:lang w:val="en-US" w:eastAsia="zh-CN"/>
        </w:rPr>
        <w:t xml:space="preserve"> </w:t>
      </w:r>
      <w:r>
        <w:rPr>
          <w:rFonts w:hint="eastAsia" w:ascii="仿宋_GB2312" w:hAnsi="仿宋_GB2312" w:eastAsia="仿宋_GB2312" w:cs="仿宋_GB2312"/>
          <w:spacing w:val="13"/>
          <w:sz w:val="32"/>
          <w:szCs w:val="32"/>
        </w:rPr>
        <w:t>2023年</w:t>
      </w:r>
      <w:r>
        <w:rPr>
          <w:rFonts w:hint="eastAsia" w:ascii="仿宋_GB2312" w:hAnsi="仿宋_GB2312" w:eastAsia="仿宋_GB2312" w:cs="仿宋_GB2312"/>
          <w:spacing w:val="13"/>
          <w:sz w:val="32"/>
          <w:szCs w:val="32"/>
          <w:lang w:val="en-US" w:eastAsia="zh-CN"/>
        </w:rPr>
        <w:t>11</w:t>
      </w:r>
      <w:r>
        <w:rPr>
          <w:rFonts w:hint="eastAsia" w:ascii="仿宋_GB2312" w:hAnsi="仿宋_GB2312" w:eastAsia="仿宋_GB2312" w:cs="仿宋_GB2312"/>
          <w:spacing w:val="13"/>
          <w:sz w:val="32"/>
          <w:szCs w:val="32"/>
        </w:rPr>
        <w:t>月</w:t>
      </w:r>
      <w:r>
        <w:rPr>
          <w:rFonts w:hint="eastAsia" w:ascii="仿宋_GB2312" w:hAnsi="仿宋_GB2312" w:eastAsia="仿宋_GB2312" w:cs="仿宋_GB2312"/>
          <w:spacing w:val="13"/>
          <w:sz w:val="32"/>
          <w:szCs w:val="32"/>
          <w:lang w:val="en-US" w:eastAsia="zh-CN"/>
        </w:rPr>
        <w:t xml:space="preserve">28日    </w:t>
      </w: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（此件主动公开）</w:t>
      </w:r>
    </w:p>
    <w:p>
      <w:pPr>
        <w:pStyle w:val="2"/>
        <w:rPr>
          <w:rFonts w:hint="default"/>
          <w:lang w:val="en-US" w:eastAsia="zh-CN"/>
        </w:rPr>
      </w:pPr>
    </w:p>
    <w:p>
      <w:pPr>
        <w:rPr>
          <w:rFonts w:hint="default"/>
          <w:lang w:val="en-US" w:eastAsia="zh-CN"/>
        </w:rPr>
        <w:sectPr>
          <w:footerReference r:id="rId3" w:type="default"/>
          <w:pgSz w:w="11906" w:h="16838"/>
          <w:pgMar w:top="2098" w:right="1474" w:bottom="1984" w:left="1586" w:header="1134" w:footer="1134" w:gutter="0"/>
          <w:pgNumType w:fmt="decimal"/>
          <w:cols w:space="0" w:num="1"/>
          <w:rtlGutter w:val="0"/>
          <w:docGrid w:linePitch="0" w:charSpace="0"/>
        </w:sectPr>
      </w:pPr>
    </w:p>
    <w:p>
      <w:pPr>
        <w:keepNext w:val="0"/>
        <w:keepLines w:val="0"/>
        <w:pageBreakBefore w:val="0"/>
        <w:widowControl w:val="0"/>
        <w:kinsoku/>
        <w:wordWrap/>
        <w:overflowPunct/>
        <w:topLinePunct w:val="0"/>
        <w:autoSpaceDE/>
        <w:autoSpaceDN/>
        <w:bidi w:val="0"/>
        <w:adjustRightInd/>
        <w:snapToGrid/>
        <w:spacing w:after="161" w:afterLines="50" w:line="600" w:lineRule="exact"/>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val="en-US" w:eastAsia="zh-CN"/>
        </w:rPr>
        <w:t>南康区</w:t>
      </w:r>
      <w:r>
        <w:rPr>
          <w:rFonts w:hint="eastAsia" w:ascii="方正小标宋简体" w:hAnsi="方正小标宋简体" w:eastAsia="方正小标宋简体" w:cs="方正小标宋简体"/>
          <w:b w:val="0"/>
          <w:bCs w:val="0"/>
          <w:sz w:val="44"/>
          <w:szCs w:val="44"/>
          <w:lang w:eastAsia="zh-CN"/>
        </w:rPr>
        <w:t>行政许可事项清单（</w:t>
      </w:r>
      <w:r>
        <w:rPr>
          <w:rFonts w:hint="eastAsia" w:ascii="方正小标宋简体" w:hAnsi="方正小标宋简体" w:eastAsia="方正小标宋简体" w:cs="方正小标宋简体"/>
          <w:b w:val="0"/>
          <w:bCs w:val="0"/>
          <w:sz w:val="44"/>
          <w:szCs w:val="44"/>
          <w:lang w:val="en-US" w:eastAsia="zh-CN"/>
        </w:rPr>
        <w:t>2023年版</w:t>
      </w:r>
      <w:r>
        <w:rPr>
          <w:rFonts w:hint="eastAsia" w:ascii="方正小标宋简体" w:hAnsi="方正小标宋简体" w:eastAsia="方正小标宋简体" w:cs="方正小标宋简体"/>
          <w:b w:val="0"/>
          <w:bCs w:val="0"/>
          <w:sz w:val="44"/>
          <w:szCs w:val="44"/>
          <w:lang w:eastAsia="zh-CN"/>
        </w:rPr>
        <w:t>）</w:t>
      </w:r>
    </w:p>
    <w:tbl>
      <w:tblPr>
        <w:tblStyle w:val="11"/>
        <w:tblpPr w:leftFromText="180" w:rightFromText="180" w:vertAnchor="text" w:horzAnchor="page" w:tblpX="1681" w:tblpY="702"/>
        <w:tblOverlap w:val="never"/>
        <w:tblW w:w="13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05"/>
        <w:gridCol w:w="1755"/>
        <w:gridCol w:w="4395"/>
        <w:gridCol w:w="1725"/>
        <w:gridCol w:w="5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blHeader/>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kern w:val="0"/>
                <w:sz w:val="24"/>
                <w:szCs w:val="24"/>
                <w:highlight w:val="none"/>
                <w:u w:val="none"/>
                <w:lang w:val="en-US" w:eastAsia="zh-CN"/>
              </w:rPr>
              <w:t>序号</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kern w:val="0"/>
                <w:sz w:val="24"/>
                <w:szCs w:val="24"/>
                <w:highlight w:val="none"/>
                <w:u w:val="none"/>
                <w:lang w:val="en-US" w:eastAsia="zh-CN"/>
              </w:rPr>
              <w:t>县级主管部门</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kern w:val="0"/>
                <w:sz w:val="24"/>
                <w:szCs w:val="24"/>
                <w:highlight w:val="none"/>
                <w:u w:val="none"/>
                <w:lang w:val="en-US" w:eastAsia="zh-CN"/>
              </w:rPr>
              <w:t>事项名称</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kern w:val="0"/>
                <w:sz w:val="24"/>
                <w:szCs w:val="24"/>
                <w:highlight w:val="none"/>
                <w:u w:val="none"/>
                <w:lang w:val="en-US" w:eastAsia="zh-CN"/>
              </w:rPr>
              <w:t>实施机关</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color w:val="auto"/>
                <w:sz w:val="21"/>
                <w:szCs w:val="21"/>
                <w:highlight w:val="none"/>
                <w:u w:val="none"/>
              </w:rPr>
            </w:pPr>
            <w:r>
              <w:rPr>
                <w:rFonts w:hint="eastAsia" w:ascii="宋体" w:hAnsi="宋体" w:eastAsia="宋体" w:cs="宋体"/>
                <w:b/>
                <w:bCs/>
                <w:i w:val="0"/>
                <w:color w:val="auto"/>
                <w:kern w:val="0"/>
                <w:sz w:val="24"/>
                <w:szCs w:val="24"/>
                <w:highlight w:val="none"/>
                <w:u w:val="none"/>
                <w:lang w:val="en-US" w:eastAsia="zh-CN"/>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8"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区发改委</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固定资产投资项目节能审查</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《中华人民共和国节约能源法》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《固定资产投资项目节能审查办法》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区发改委</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在电力设施周围或者电力设施保护区内进行可能危及电力设施安全作业审批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《中华人民共和国电力法》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《电力设施保护条例》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区发改委</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新建不能满足管道保护要求的石油天然气管道防护方案审批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区发改委</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《中华人民共和国石油天然气管道保护法》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区发改委</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可能影响石油天然气管道保护的施工作业审批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区发改委</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《中华人民共和国石油天然气管道保护法》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6"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区发改委</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应建防空地下室的民用建筑项目报建审批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《中共中央 国务院 中央军委关于加强人民防空工作的决定》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6</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区发改委</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拆除人民防空工程审批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《中华人民共和国人民防空法》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9"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7</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区发改委</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单独修建的人民防空工程报建审批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《江西省实施〈中华人民共和国</w:t>
            </w:r>
            <w:r>
              <w:rPr>
                <w:rFonts w:hint="eastAsia" w:ascii="宋体" w:hAnsi="宋体" w:cs="宋体"/>
                <w:i w:val="0"/>
                <w:iCs w:val="0"/>
                <w:color w:val="auto"/>
                <w:kern w:val="0"/>
                <w:sz w:val="21"/>
                <w:szCs w:val="21"/>
                <w:highlight w:val="none"/>
                <w:u w:val="none"/>
                <w:lang w:val="en-US" w:eastAsia="zh-CN" w:bidi="ar"/>
              </w:rPr>
              <w:t>人民</w:t>
            </w:r>
            <w:r>
              <w:rPr>
                <w:rFonts w:hint="eastAsia" w:ascii="宋体" w:hAnsi="宋体" w:eastAsia="宋体" w:cs="宋体"/>
                <w:i w:val="0"/>
                <w:iCs w:val="0"/>
                <w:color w:val="auto"/>
                <w:kern w:val="0"/>
                <w:sz w:val="21"/>
                <w:szCs w:val="21"/>
                <w:highlight w:val="none"/>
                <w:u w:val="none"/>
                <w:lang w:val="en-US" w:eastAsia="zh-CN" w:bidi="ar"/>
              </w:rPr>
              <w:t>防空法〉办法》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《江西省人民防空工程管理办法》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1"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8</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区发改委</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在人民防空工程安全使用范围内埋设地下管线或修建地面设施审批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《江西省实施〈中华人民共和国</w:t>
            </w:r>
            <w:r>
              <w:rPr>
                <w:rFonts w:hint="eastAsia" w:ascii="宋体" w:hAnsi="宋体" w:cs="宋体"/>
                <w:i w:val="0"/>
                <w:iCs w:val="0"/>
                <w:color w:val="auto"/>
                <w:kern w:val="0"/>
                <w:sz w:val="21"/>
                <w:szCs w:val="21"/>
                <w:highlight w:val="none"/>
                <w:u w:val="none"/>
                <w:lang w:val="en-US" w:eastAsia="zh-CN" w:bidi="ar"/>
              </w:rPr>
              <w:t>人民</w:t>
            </w:r>
            <w:bookmarkStart w:id="0" w:name="_GoBack"/>
            <w:bookmarkEnd w:id="0"/>
            <w:r>
              <w:rPr>
                <w:rFonts w:hint="eastAsia" w:ascii="宋体" w:hAnsi="宋体" w:eastAsia="宋体" w:cs="宋体"/>
                <w:i w:val="0"/>
                <w:iCs w:val="0"/>
                <w:color w:val="auto"/>
                <w:kern w:val="0"/>
                <w:sz w:val="21"/>
                <w:szCs w:val="21"/>
                <w:highlight w:val="none"/>
                <w:u w:val="none"/>
                <w:lang w:val="en-US" w:eastAsia="zh-CN" w:bidi="ar"/>
              </w:rPr>
              <w:t>防空法〉办法》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8"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9</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区教科体局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民办、中外合作开办中等及以下学校和其他教育机构筹设审批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《中华人民共和国民办教育促进法》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《中华人民共和国中外合作办学条例》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《国务院关于当前发展学前教育的若干意见》（国发〔2010〕41号）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1"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10</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区教科体局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中等及以下学校和其他教育机构设置审批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《中华人民共和国教育法》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《中华人民共和国民办教育促进法》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《中华人民共和国民办教育促进法实施条例》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《中华人民共和国中外合作办学条例》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《国务院关于当前发展学前教育的若干意见》（国发〔2010〕41号）</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《国务院办公厅关于规范校外培训机构发展的意见》（国办发〔2018〕80号）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5"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11</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区教科体局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从事文艺、体育等专业训练的社会组织自行实施义务教育审批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区教科体局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《中华人民共和国义务教育法》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12</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区教科体局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校车使用许可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区政府（由区行政审批局会同区公安局、区交通运输局承办）</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《校车安全管理条例》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6"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13</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区教科体局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教师资格认定</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《中华人民共和国教师法》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《教师资格条例》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14</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区教科体局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适龄儿童、少年因身体状况需要延缓入学或者休学审批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区教科体局；乡镇政府</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《中华人民共和国义务教育法》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15</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区教科体局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举办健身气功活动及设立站点审批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区教科体局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《国务院对确需保留的行政审批项目设定行政许可的决定》</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《健身气功管理办法》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16</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区教科体局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高危险性体育项目经营许可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《中华人民共和国体育法》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《全民健身条例》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17</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区教科体局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临时占用公共体育场地设施审批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区教科体局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《中华人民共和国体育法》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18</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区教科体局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举办高危险性体育赛事活动许可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区教科体局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《中华人民共和国体育法》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19</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民用枪支及枪支主要零部件、弹药配置许可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《中华人民共和国枪支管理法》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20</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举行集会游行示威许可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《中华人民共和国集会游行示威法》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《中华人民共和国集会游行示威法实施条例》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9"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21</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大型群众性活动安全许可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《中华人民共和国消防法》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《大型群众性活动安全管理条例》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22</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公章刻制业特种行业许可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《印铸刻字业暂行管理规则》</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《国务院对确需保留的行政审批项目设定行政许可的决定》</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《公安部关于深化娱乐服务场所和特种行业治安管理改革进一步依法加强事中事后监管的工作意见》（公治〔2017〕529号）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23</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旅馆业特种行业许可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《旅馆业治安管理办法》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《国务院对确需保留的行政审批项目设定行政许可的决定》</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《公安部关于深化娱乐服务场所和特种行业治安管理改革进一步依法加强事中事后监管的工作意见》（公治〔2017〕529号）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24</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互联网上网服务营业场所信息网络安全审核</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《互联网上网服务营业场所管理条例》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5"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25</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举办焰火晚会及其他大型焰火燃放活动许可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《烟花爆竹安全管理条例》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《公安部办公厅关于贯彻执行〈大型焰火燃放作业人员资格条件及管理〉和〈大型焰火燃放作业单位资质条件及管理〉有关事项的通知》（公治〔2010〕592号）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26</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烟花爆竹道路运输许可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区公安局（运达地或者启运地）</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《烟花爆竹安全管理条例》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《关于优化烟花爆竹道路运输许可审批进一步深化烟花爆竹“放管服”改革工作的通知》（公治安明发〔2019〕218号）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1"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27</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民用爆炸物品购买许可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28</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民用爆炸物品运输许可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区公安局（运达地）</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29</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剧毒化学品购买许可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30</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剧毒化学品道路运输通行许可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《危险化学品安全管理条例》</w:t>
            </w:r>
          </w:p>
          <w:p>
            <w:pPr>
              <w:pStyle w:val="2"/>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《剧毒化学品购买和公路运输许可证件管理办法》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31</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放射性物品道路运输许可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《中华人民共和国核安全法》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《放射性物品运输安全管理条例》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32</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运输危险化学品的车辆进入危险化学品运输车辆限制通行区域审批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33</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易制毒化学品购买许可（除第一类中的药品类易制毒化学品外）</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《中华人民共和国禁毒法》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《易制毒化学品管理条例》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34</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易制毒化学品运输许可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《中华人民共和国禁毒法》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《易制毒化学品管理条例》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35</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金融机构营业场所和金库安全防范设施建设方案审批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《国务院对确需保留的行政审批项目设定行政许可的决定》</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《金融机构营业场所和金库安全防范设施建设许可实施办法》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36</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金融机构营业场所和金库安全防范设施建设工程验收</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《国务院对确需保留的行政审批项目设定行政许可的决定》</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《金融机构营业场所和金库安全防范设施建设许可实施办法》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37</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机动车登记</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区公安交管大队</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Style w:val="15"/>
                <w:rFonts w:hint="eastAsia" w:ascii="宋体" w:hAnsi="宋体" w:eastAsia="宋体" w:cs="宋体"/>
                <w:color w:val="auto"/>
                <w:sz w:val="21"/>
                <w:szCs w:val="21"/>
                <w:highlight w:val="none"/>
                <w:lang w:val="en-US" w:eastAsia="zh-CN" w:bidi="ar"/>
              </w:rPr>
              <w:t>《中华人民共和国道路交通安全法》</w:t>
            </w:r>
            <w:r>
              <w:rPr>
                <w:rStyle w:val="15"/>
                <w:rFonts w:hint="eastAsia" w:ascii="宋体" w:hAnsi="宋体" w:eastAsia="宋体" w:cs="宋体"/>
                <w:color w:val="auto"/>
                <w:sz w:val="21"/>
                <w:szCs w:val="21"/>
                <w:highlight w:val="none"/>
                <w:lang w:val="en-US" w:eastAsia="zh-CN" w:bidi="ar"/>
              </w:rPr>
              <w:br w:type="textWrapping"/>
            </w:r>
            <w:r>
              <w:rPr>
                <w:rStyle w:val="16"/>
                <w:rFonts w:hint="eastAsia" w:ascii="宋体" w:hAnsi="宋体" w:eastAsia="宋体" w:cs="宋体"/>
                <w:color w:val="auto"/>
                <w:sz w:val="21"/>
                <w:szCs w:val="21"/>
                <w:highlight w:val="none"/>
                <w:lang w:val="en-US" w:eastAsia="zh-CN" w:bidi="ar"/>
              </w:rPr>
              <w:t>《中华人民共和国道路交通安全法实施条例》</w:t>
            </w:r>
            <w:r>
              <w:rPr>
                <w:rStyle w:val="16"/>
                <w:rFonts w:hint="eastAsia" w:ascii="宋体" w:hAnsi="宋体" w:eastAsia="宋体" w:cs="宋体"/>
                <w:color w:val="auto"/>
                <w:sz w:val="21"/>
                <w:szCs w:val="21"/>
                <w:highlight w:val="none"/>
                <w:lang w:val="en-US" w:eastAsia="zh-CN" w:bidi="ar"/>
              </w:rPr>
              <w:br w:type="textWrapping"/>
            </w:r>
            <w:r>
              <w:rPr>
                <w:rStyle w:val="16"/>
                <w:rFonts w:hint="eastAsia" w:ascii="宋体" w:hAnsi="宋体" w:eastAsia="宋体" w:cs="宋体"/>
                <w:color w:val="auto"/>
                <w:sz w:val="21"/>
                <w:szCs w:val="21"/>
                <w:highlight w:val="none"/>
                <w:lang w:val="en-US" w:eastAsia="zh-CN" w:bidi="ar"/>
              </w:rPr>
              <w:t>《机动车登记规定》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38</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机动车临时通行牌证核发</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区公安交管大队</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Style w:val="15"/>
                <w:rFonts w:hint="eastAsia" w:ascii="宋体" w:hAnsi="宋体" w:eastAsia="宋体" w:cs="宋体"/>
                <w:color w:val="auto"/>
                <w:sz w:val="21"/>
                <w:szCs w:val="21"/>
                <w:highlight w:val="none"/>
                <w:lang w:val="en-US" w:eastAsia="zh-CN" w:bidi="ar"/>
              </w:rPr>
              <w:t>《中华人民共和国道路交通安全法》</w:t>
            </w:r>
            <w:r>
              <w:rPr>
                <w:rStyle w:val="15"/>
                <w:rFonts w:hint="eastAsia" w:ascii="宋体" w:hAnsi="宋体" w:eastAsia="宋体" w:cs="宋体"/>
                <w:color w:val="auto"/>
                <w:sz w:val="21"/>
                <w:szCs w:val="21"/>
                <w:highlight w:val="none"/>
                <w:lang w:val="en-US" w:eastAsia="zh-CN" w:bidi="ar"/>
              </w:rPr>
              <w:br w:type="textWrapping"/>
            </w:r>
            <w:r>
              <w:rPr>
                <w:rStyle w:val="16"/>
                <w:rFonts w:hint="eastAsia" w:ascii="宋体" w:hAnsi="宋体" w:eastAsia="宋体" w:cs="宋体"/>
                <w:color w:val="auto"/>
                <w:sz w:val="21"/>
                <w:szCs w:val="21"/>
                <w:highlight w:val="none"/>
                <w:lang w:val="en-US" w:eastAsia="zh-CN" w:bidi="ar"/>
              </w:rPr>
              <w:t>《中华人民共和国道路交通安全法实施条例》</w:t>
            </w:r>
            <w:r>
              <w:rPr>
                <w:rStyle w:val="16"/>
                <w:rFonts w:hint="eastAsia" w:ascii="宋体" w:hAnsi="宋体" w:eastAsia="宋体" w:cs="宋体"/>
                <w:color w:val="auto"/>
                <w:sz w:val="21"/>
                <w:szCs w:val="21"/>
                <w:highlight w:val="none"/>
                <w:lang w:val="en-US" w:eastAsia="zh-CN" w:bidi="ar"/>
              </w:rPr>
              <w:br w:type="textWrapping"/>
            </w:r>
            <w:r>
              <w:rPr>
                <w:rStyle w:val="16"/>
                <w:rFonts w:hint="eastAsia" w:ascii="宋体" w:hAnsi="宋体" w:eastAsia="宋体" w:cs="宋体"/>
                <w:color w:val="auto"/>
                <w:sz w:val="21"/>
                <w:szCs w:val="21"/>
                <w:highlight w:val="none"/>
                <w:lang w:val="en-US" w:eastAsia="zh-CN" w:bidi="ar"/>
              </w:rPr>
              <w:t>《机动车登记规定》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39</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机动车检验合格标志核发</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区公安交管大队</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Style w:val="15"/>
                <w:rFonts w:hint="eastAsia" w:ascii="宋体" w:hAnsi="宋体" w:eastAsia="宋体" w:cs="宋体"/>
                <w:color w:val="auto"/>
                <w:sz w:val="21"/>
                <w:szCs w:val="21"/>
                <w:highlight w:val="none"/>
                <w:lang w:val="en-US" w:eastAsia="zh-CN" w:bidi="ar"/>
              </w:rPr>
              <w:t>《中华人民共和国道路交通安全法》</w:t>
            </w:r>
            <w:r>
              <w:rPr>
                <w:rStyle w:val="15"/>
                <w:rFonts w:hint="eastAsia" w:ascii="宋体" w:hAnsi="宋体" w:eastAsia="宋体" w:cs="宋体"/>
                <w:color w:val="auto"/>
                <w:sz w:val="21"/>
                <w:szCs w:val="21"/>
                <w:highlight w:val="none"/>
                <w:lang w:val="en-US" w:eastAsia="zh-CN" w:bidi="ar"/>
              </w:rPr>
              <w:br w:type="textWrapping"/>
            </w:r>
            <w:r>
              <w:rPr>
                <w:rStyle w:val="16"/>
                <w:rFonts w:hint="eastAsia" w:ascii="宋体" w:hAnsi="宋体" w:eastAsia="宋体" w:cs="宋体"/>
                <w:color w:val="auto"/>
                <w:sz w:val="21"/>
                <w:szCs w:val="21"/>
                <w:highlight w:val="none"/>
                <w:lang w:val="en-US" w:eastAsia="zh-CN" w:bidi="ar"/>
              </w:rPr>
              <w:t>《中华人民共和国道路交通安全法实施条例》</w:t>
            </w:r>
            <w:r>
              <w:rPr>
                <w:rStyle w:val="16"/>
                <w:rFonts w:hint="eastAsia" w:ascii="宋体" w:hAnsi="宋体" w:eastAsia="宋体" w:cs="宋体"/>
                <w:color w:val="auto"/>
                <w:sz w:val="21"/>
                <w:szCs w:val="21"/>
                <w:highlight w:val="none"/>
                <w:lang w:val="en-US" w:eastAsia="zh-CN" w:bidi="ar"/>
              </w:rPr>
              <w:br w:type="textWrapping"/>
            </w:r>
            <w:r>
              <w:rPr>
                <w:rStyle w:val="16"/>
                <w:rFonts w:hint="eastAsia" w:ascii="宋体" w:hAnsi="宋体" w:eastAsia="宋体" w:cs="宋体"/>
                <w:color w:val="auto"/>
                <w:sz w:val="21"/>
                <w:szCs w:val="21"/>
                <w:highlight w:val="none"/>
                <w:lang w:val="en-US" w:eastAsia="zh-CN" w:bidi="ar"/>
              </w:rPr>
              <w:t>《机动车登记规定》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40</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机动车驾驶证核发、审验</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区公安交管大队</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Style w:val="15"/>
                <w:rFonts w:hint="eastAsia" w:ascii="宋体" w:hAnsi="宋体" w:eastAsia="宋体" w:cs="宋体"/>
                <w:color w:val="auto"/>
                <w:sz w:val="21"/>
                <w:szCs w:val="21"/>
                <w:highlight w:val="none"/>
                <w:lang w:val="en-US" w:eastAsia="zh-CN" w:bidi="ar"/>
              </w:rPr>
              <w:t>《中华人民共和国道路交通安全法》</w:t>
            </w:r>
            <w:r>
              <w:rPr>
                <w:rStyle w:val="15"/>
                <w:rFonts w:hint="eastAsia" w:ascii="宋体" w:hAnsi="宋体" w:eastAsia="宋体" w:cs="宋体"/>
                <w:color w:val="auto"/>
                <w:sz w:val="21"/>
                <w:szCs w:val="21"/>
                <w:highlight w:val="none"/>
                <w:lang w:val="en-US" w:eastAsia="zh-CN" w:bidi="ar"/>
              </w:rPr>
              <w:br w:type="textWrapping"/>
            </w:r>
            <w:r>
              <w:rPr>
                <w:rStyle w:val="16"/>
                <w:rFonts w:hint="eastAsia" w:ascii="宋体" w:hAnsi="宋体" w:eastAsia="宋体" w:cs="宋体"/>
                <w:color w:val="auto"/>
                <w:sz w:val="21"/>
                <w:szCs w:val="21"/>
                <w:highlight w:val="none"/>
                <w:lang w:val="en-US" w:eastAsia="zh-CN" w:bidi="ar"/>
              </w:rPr>
              <w:t>《中华人民共和国道路交通安全法实施条例》</w:t>
            </w:r>
            <w:r>
              <w:rPr>
                <w:rStyle w:val="16"/>
                <w:rFonts w:hint="eastAsia" w:ascii="宋体" w:hAnsi="宋体" w:eastAsia="宋体" w:cs="宋体"/>
                <w:color w:val="auto"/>
                <w:sz w:val="21"/>
                <w:szCs w:val="21"/>
                <w:highlight w:val="none"/>
                <w:lang w:val="en-US" w:eastAsia="zh-CN" w:bidi="ar"/>
              </w:rPr>
              <w:br w:type="textWrapping"/>
            </w:r>
            <w:r>
              <w:rPr>
                <w:rStyle w:val="16"/>
                <w:rFonts w:hint="eastAsia" w:ascii="宋体" w:hAnsi="宋体" w:eastAsia="宋体" w:cs="宋体"/>
                <w:color w:val="auto"/>
                <w:sz w:val="21"/>
                <w:szCs w:val="21"/>
                <w:highlight w:val="none"/>
                <w:lang w:val="en-US" w:eastAsia="zh-CN" w:bidi="ar"/>
              </w:rPr>
              <w:t>《机动车登记规定》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41</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校车驾驶资格许可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区公安交管大队</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Style w:val="15"/>
                <w:rFonts w:hint="eastAsia" w:ascii="宋体" w:hAnsi="宋体" w:eastAsia="宋体" w:cs="宋体"/>
                <w:color w:val="auto"/>
                <w:sz w:val="21"/>
                <w:szCs w:val="21"/>
                <w:highlight w:val="none"/>
                <w:lang w:val="en-US" w:eastAsia="zh-CN" w:bidi="ar"/>
              </w:rPr>
              <w:t>《校车安全管理条例》</w:t>
            </w:r>
            <w:r>
              <w:rPr>
                <w:rStyle w:val="15"/>
                <w:rFonts w:hint="eastAsia" w:ascii="宋体" w:hAnsi="宋体" w:eastAsia="宋体" w:cs="宋体"/>
                <w:color w:val="auto"/>
                <w:sz w:val="21"/>
                <w:szCs w:val="21"/>
                <w:highlight w:val="none"/>
                <w:lang w:val="en-US" w:eastAsia="zh-CN" w:bidi="ar"/>
              </w:rPr>
              <w:br w:type="textWrapping"/>
            </w:r>
            <w:r>
              <w:rPr>
                <w:rStyle w:val="16"/>
                <w:rFonts w:hint="eastAsia" w:ascii="宋体" w:hAnsi="宋体" w:eastAsia="宋体" w:cs="宋体"/>
                <w:color w:val="auto"/>
                <w:sz w:val="21"/>
                <w:szCs w:val="21"/>
                <w:highlight w:val="none"/>
                <w:lang w:val="en-US" w:eastAsia="zh-CN" w:bidi="ar"/>
              </w:rPr>
              <w:t>《机动车驾驶证申领和使用规定》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42</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非机动车登记</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区公安交管大队</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《中华人民共和国道路交通安全法》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1"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43</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涉路施工交通安全审查</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区公安交管大队</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《中华人民共和国道路交通安全法》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《中华人民共和国公路法》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《城市道路管理条例》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44</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户口迁移审批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《中华人民共和国户口登记条例》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45</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犬类准养证核发</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《中华人民共和国动物防疫法》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《中华人民共和国传染病防治法实施办法》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46</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普通护照签发</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区公安局(受国家移民局委托实施）</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《中华人民共和国护照法》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6"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47</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出入境通行证签发</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区公安局(受国家移民局委托实施）</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《中华人民共和国护照法》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《中国公民因私事往来香港地区或者澳门地区的暂行管理办法》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6"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48</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内地居民前往港澳通行证、往来港澳通行证及签注签发</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区公安局(受中国出入境管理局委托实施）</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《中国公民因私事往来香港地区或者澳门地区的暂行管理办法》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1"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49</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港澳居民来往内地通行证签发</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区公安局(受中国出入境管理局委托实施）</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《中国公民因私事往来香港地区或者澳门地区的暂行管理办法》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1"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50</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大陆居民往来台湾通行证及签注签发</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区公安局(受中国出入境管理局委托实施）</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《中国公民往来台湾地区管理办法》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1"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51</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台湾居民来往大陆通行证签发</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区公安局(受中国出入境管理局委托实施）</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《中国公民往来台湾地区管理办法》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1"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52</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区民政局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社会团体成立、变更、注销登记及修改章程核准</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区行政审批局（实行登记管理机关和业务主管单位双重负责管理体制的，由有关业务主管单位实施前置审查）</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《社会团体登记管理条例》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53</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区民政局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民办非企业单位成立、变更、注销登记及修改章程核准</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区行政审批局（实行登记管理机关和业务主管单位双重负责管理体制的，由有关业务主管单位实施前置审查）</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《民办非企业单位登记管理暂行条例》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54</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区民政局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慈善组织公开募捐资格审批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《中华人民共和国慈善法》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55</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区民政局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殡葬设施建设审批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区政府（由区民政局承办）；区民政局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《殡葬管理条例》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56</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区民政局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地名命名、更名审批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区政府（由区民政局、区公安局、区自然资源分局、区住建局、区交通运输局、区水利局、区文广新旅局、区市场监管局、区林业</w:t>
            </w:r>
            <w:r>
              <w:rPr>
                <w:rFonts w:hint="eastAsia" w:ascii="宋体" w:hAnsi="宋体" w:cs="宋体"/>
                <w:i w:val="0"/>
                <w:iCs w:val="0"/>
                <w:color w:val="auto"/>
                <w:kern w:val="0"/>
                <w:sz w:val="21"/>
                <w:szCs w:val="21"/>
                <w:highlight w:val="none"/>
                <w:u w:val="none"/>
                <w:lang w:val="en-US" w:eastAsia="zh-CN" w:bidi="ar"/>
              </w:rPr>
              <w:t>分</w:t>
            </w:r>
            <w:r>
              <w:rPr>
                <w:rFonts w:hint="eastAsia" w:ascii="宋体" w:hAnsi="宋体" w:eastAsia="宋体" w:cs="宋体"/>
                <w:i w:val="0"/>
                <w:iCs w:val="0"/>
                <w:color w:val="auto"/>
                <w:kern w:val="0"/>
                <w:sz w:val="21"/>
                <w:szCs w:val="21"/>
                <w:highlight w:val="none"/>
                <w:u w:val="none"/>
                <w:lang w:val="en-US" w:eastAsia="zh-CN" w:bidi="ar"/>
              </w:rPr>
              <w:t>局、区教科体局、区城管局按各自职责范围承办）</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《地名管理条例》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57</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区财政局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中介机构从事代理记账业务审批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《中华人民共和国会计法》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1"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58</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区人社局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职业培训学校筹设审批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《中华人民共和国民办教育促进法》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《中华人民共和国中外合作办学条例》</w:t>
            </w:r>
          </w:p>
          <w:p>
            <w:pPr>
              <w:pStyle w:val="2"/>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《江西省民办职业培训学校管理办法》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1"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59</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区人社局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职业培训学校办学许可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《中华人民共和国民办教育促进法》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《中华人民共和国中外合作办学条例》</w:t>
            </w:r>
          </w:p>
          <w:p>
            <w:pPr>
              <w:pStyle w:val="2"/>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《江西省民办职业培训学校管理办法》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60</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区人社局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人力资源服务许可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《中华人民共和国就业促进法》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《人力资源市场暂行条例》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61</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区人社局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劳务派遣经营许可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区人社局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《中华人民共和国劳动合同法》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《劳务派遣行政许可实施办法》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6"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62</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区人社局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企业实行不定时工作制和综合计算工时工作制审批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《中华人民共和国劳动法》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《关于企业实行不定时工作制和综合计算工时工作制的审批办法》（劳部发〔1994〕503号）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6"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63</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区自然资源分局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开采矿产资源审批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区自然资源分局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《中华人民共和国矿产资源法》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《中华人民共和国矿产资源法实施细则》</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《矿产资源开采登记管理办法》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64</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区自然资源分局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法人或者其他组织需要利用属于国家秘密的基础测绘成果审批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区自然资源分局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《中华人民共和国测绘成果管理条例》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《基础测绘成果提供使用管理暂行办法》（国测法字〔2006〕13号）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5"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65</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区自然资源分局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建设项目用地预审与选址意见书核发</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区自然资源分局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《中华人民共和国城乡规划法》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《中华人民共和国土地管理法》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《中华人民共和国土地管理法实施条例》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《建设项目用地预审管理办法》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66</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区自然资源分局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国有建设用地使用权出让后土地使用权分割转让批准</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区自然资源分局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《中华人民共和国城镇国有土地使用权出让和转让暂行条例》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67</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区自然资源分局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乡（镇）村企业使用集体建设用地审批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区政府（由区自然资源分局承办）</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68</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区自然资源分局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乡（镇）村公共设施、公益事业使用集体建设用地审批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区政府（由区自然资源分局承办）</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9"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69</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区自然资源分局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临时用地审批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区自然资源分局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70</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区自然资源分局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建设用地、临时建设用地规划许可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区自然资源分局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《中华人民共和国城乡规划法》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71</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区自然资源分局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开发未确定使用权的国有荒山、荒地、荒滩从事生产审查</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区政府（由区自然资源分局承办）</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《中华人民共和国土地管理法》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《中华人民共和国土地管理法实施条例》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72</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区自然资源分局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建设工程、临时建设工程规划许可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区自然资源分局；省政府确定的镇政府</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《中华人民共和国城乡规划法》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9"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73</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区自然资源分局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乡村建设规划许可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乡镇政府</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《中华人民共和国城乡规划法》</w:t>
            </w:r>
          </w:p>
          <w:p>
            <w:pPr>
              <w:pStyle w:val="2"/>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《赣州市农村住房建设管理条例》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81"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74</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区生态环境局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一般建设项目环境影响评价审批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《中华人民共和国环境保护法》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《中华人民共和国环境影响评价法》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《中华人民共和国水污染防治法》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《中华人民共和国大气污染防治法》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《中华人民共和国土壤污染防治法》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《中华人民共和国固体废物污染环境防治法》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《中华人民共和国噪声污染防治法》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《建设项目环境保护管理条例》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0"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75</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区生态环境局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核与辐射类建设项目环境影响评价审批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区生态环境局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《中华人民共和国环境保护法》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《中华人民共和国环境影响评价法》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《中华人民共和国放射性污染防治法》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《中华人民共和国核安全法》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5"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76</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区生态环境局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江河、湖泊新建、改建或者扩大排污口审批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区生态环境局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《中华人民共和国水法》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《中华人民共和国水污染防治法》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《中华人民共和国长江保护法》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《中央编办关于生态环境部流域生态环境监管机构设置有关事项的通知》（中编办发〔2019〕26号））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77</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区生态环境局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危险废物经营许可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区生态环境局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《中华人民共和国固体废物污染环境防治法》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《危险废物经营许可证管理办法》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78</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区生态环境局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放射性核素排放许可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区生态环境局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《中华人民共和国放射性污染防治法》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9"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79</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区住建局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建筑工程施工许可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《中华人民共和国建筑法》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《建筑工程施工许可管理办法》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80</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区住建局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商品房预售许可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区住建局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《中华人民共和国城市房地产管理法》</w:t>
            </w:r>
          </w:p>
          <w:p>
            <w:pPr>
              <w:pStyle w:val="2"/>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《关于调整商品房预售许可等事项管理权限的通知》（赣市建字〔2021〕49号）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81</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区住建局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燃气经营者改动市政燃气设施审批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《城镇燃气管理条例》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《国务院关于第六批取消和调整行政审批项目的决定》（国发〔2012〕52号）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82</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区住建局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历史建筑实施原址保护审批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区住建局会同区文广新旅局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《历史文化名城名镇名村保护条例》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83</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区住建局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历史文化街区、名镇、名村核心保护范围内拆除历史建筑以外的建筑物、构筑物或者其他设施审批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区住建局会同区文广新旅局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《历史文化名城名镇名村保护条例》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84</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区住建局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历史建筑外部修缮装饰、添加设施以及改变历史建筑的结构或者使用性质审批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区住建局会同区文广新旅局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《历史文化名城名镇名村保护条例》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85</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区住建局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建设工程消防设计审查</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区住建局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《中华人民共和国消防法》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《建设工程消防设计审查验收管理暂行规定》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86</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区住建局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建设工程消防验收</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区住建局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《中华人民共和国消防法》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《建设工程消防设计审查验收管理暂行规定》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87</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区住建局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在村庄、集镇规划区内公共场所修建临时建筑等设施审批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乡级政府</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《村庄和集镇规划建设管理条例》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9"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88</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区住建局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建筑起重机械使用登记</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区住建局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《中华人民共和国特种设备安全法》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《建设工程安全生产管理条例》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89</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区城管局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关闭、闲置、拆除城市环境卫生设施许可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区行政审批局会同区生态环境局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《中华人民共和国固体废物污染环境防治法》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7"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90</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区城管局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拆除环境卫生设施许可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《城市市容和环境卫生管理条例》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4"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91</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区城管局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从事城市生活垃圾经营性清扫、收集、运输、处理服务审批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92</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区城管局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城市建筑垃圾处置核准</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93</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区城管局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城镇污水排入排水管网许可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《城镇排水与污水处理条例》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94</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区城管局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拆除、改动、迁移城市公共供水设施审核</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《城市供水条例》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95</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区城管局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拆除、改动城镇排水与污水处理设施审核</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区城管局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《城镇排水与污水处理条例》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5"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96</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区城管局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由于工程施工、设备维修等原因确需停止供水的审批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区城管局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《城市供水条例》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5"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97</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区城管局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市政设施建设类审批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区政府（由区行政审批局承办）；区行政审批局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《城市道路管理条例》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98</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区城管局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特殊车辆在城市道路上行驶审批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《城市道路管理条例》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0"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99</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区城管局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改变绿化规划、绿化用地的使用性质审批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100</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区城管局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工程建设涉及城市绿地、树木审批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《城市绿化条例》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7"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101</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区城管局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设置大型户外广告及在城市建筑物、设施上悬挂、张贴宣传品审批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《城市市容和环境卫生管理条例》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102</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区城管局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临时性建筑物搭建、堆放物料、占道施工审批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《城市市容和环境卫生管理条例》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103</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区交通运输局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公路建设项目设计文件审批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《中华人民共和国公路法》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《建设工程质量管理条例》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《建设工程勘察设计管理条例》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《农村公路建设管理办法》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104</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区交通运输局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公路建设项目施工许可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《中华人民共和国公路法》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《公路建设市场管理办法》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105</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区交通运输局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公路建设项目竣工验收</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《中华人民共和国公路法》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《收费公路管理条例》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《公路工程竣（交）工验收办法》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《农村公路建设管理办法》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default" w:ascii="宋体" w:hAnsi="宋体" w:eastAsia="仿宋_GB2312" w:cs="宋体"/>
                <w:i w:val="0"/>
                <w:iCs w:val="0"/>
                <w:color w:val="auto"/>
                <w:kern w:val="0"/>
                <w:sz w:val="21"/>
                <w:szCs w:val="21"/>
                <w:lang w:val="en-US" w:eastAsia="zh-CN" w:bidi="ar"/>
              </w:rPr>
              <w:t>106</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区交通运输局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公路超限运输许可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Style w:val="15"/>
                <w:rFonts w:hint="eastAsia" w:ascii="宋体" w:hAnsi="宋体" w:eastAsia="宋体" w:cs="宋体"/>
                <w:color w:val="auto"/>
                <w:sz w:val="21"/>
                <w:szCs w:val="21"/>
                <w:highlight w:val="none"/>
                <w:lang w:val="en-US" w:eastAsia="zh-CN" w:bidi="ar"/>
              </w:rPr>
              <w:t>《中华人民共和国公路法》</w:t>
            </w:r>
            <w:r>
              <w:rPr>
                <w:rStyle w:val="15"/>
                <w:rFonts w:hint="eastAsia" w:ascii="宋体" w:hAnsi="宋体" w:eastAsia="宋体" w:cs="宋体"/>
                <w:color w:val="auto"/>
                <w:sz w:val="21"/>
                <w:szCs w:val="21"/>
                <w:highlight w:val="none"/>
                <w:lang w:val="en-US" w:eastAsia="zh-CN" w:bidi="ar"/>
              </w:rPr>
              <w:br w:type="textWrapping"/>
            </w:r>
            <w:r>
              <w:rPr>
                <w:rStyle w:val="15"/>
                <w:rFonts w:hint="eastAsia" w:ascii="宋体" w:hAnsi="宋体" w:eastAsia="宋体" w:cs="宋体"/>
                <w:color w:val="auto"/>
                <w:sz w:val="21"/>
                <w:szCs w:val="21"/>
                <w:highlight w:val="none"/>
                <w:lang w:val="en-US" w:eastAsia="zh-CN" w:bidi="ar"/>
              </w:rPr>
              <w:t>《公路安全保护条例》</w:t>
            </w:r>
            <w:r>
              <w:rPr>
                <w:rStyle w:val="15"/>
                <w:rFonts w:hint="eastAsia" w:ascii="宋体" w:hAnsi="宋体" w:eastAsia="宋体" w:cs="宋体"/>
                <w:color w:val="auto"/>
                <w:sz w:val="21"/>
                <w:szCs w:val="21"/>
                <w:highlight w:val="none"/>
                <w:lang w:val="en-US" w:eastAsia="zh-CN" w:bidi="ar"/>
              </w:rPr>
              <w:br w:type="textWrapping"/>
            </w:r>
            <w:r>
              <w:rPr>
                <w:rStyle w:val="16"/>
                <w:rFonts w:hint="eastAsia" w:ascii="宋体" w:hAnsi="宋体" w:eastAsia="宋体" w:cs="宋体"/>
                <w:color w:val="auto"/>
                <w:sz w:val="21"/>
                <w:szCs w:val="21"/>
                <w:highlight w:val="none"/>
                <w:lang w:val="en-US" w:eastAsia="zh-CN" w:bidi="ar"/>
              </w:rPr>
              <w:t>《超限运输车辆行使公路管理规定》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default" w:ascii="宋体" w:hAnsi="宋体" w:eastAsia="仿宋_GB2312" w:cs="宋体"/>
                <w:i w:val="0"/>
                <w:iCs w:val="0"/>
                <w:color w:val="auto"/>
                <w:kern w:val="0"/>
                <w:sz w:val="21"/>
                <w:szCs w:val="21"/>
                <w:lang w:val="en-US" w:eastAsia="zh-CN" w:bidi="ar"/>
              </w:rPr>
              <w:t>107</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区交通运输局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涉路施工许可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《中华人民共和国公路法》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《公路安全保护条例》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《路政管理规定》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default" w:ascii="宋体" w:hAnsi="宋体" w:eastAsia="仿宋_GB2312" w:cs="宋体"/>
                <w:i w:val="0"/>
                <w:iCs w:val="0"/>
                <w:color w:val="auto"/>
                <w:kern w:val="0"/>
                <w:sz w:val="21"/>
                <w:szCs w:val="21"/>
                <w:lang w:val="en-US" w:eastAsia="zh-CN" w:bidi="ar"/>
              </w:rPr>
              <w:t>108</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区交通运输局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更新采伐护路林审批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《中华人民共和国公路法》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《公路安全保护条例》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《路政管理规定》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default" w:ascii="宋体" w:hAnsi="宋体" w:eastAsia="仿宋_GB2312" w:cs="宋体"/>
                <w:i w:val="0"/>
                <w:iCs w:val="0"/>
                <w:color w:val="auto"/>
                <w:kern w:val="0"/>
                <w:sz w:val="21"/>
                <w:szCs w:val="21"/>
                <w:lang w:val="en-US" w:eastAsia="zh-CN" w:bidi="ar"/>
              </w:rPr>
              <w:t>109</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区交通运输局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道路旅客运输经营许可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Style w:val="15"/>
                <w:rFonts w:hint="eastAsia" w:ascii="宋体" w:hAnsi="宋体" w:eastAsia="宋体" w:cs="宋体"/>
                <w:color w:val="auto"/>
                <w:sz w:val="21"/>
                <w:szCs w:val="21"/>
                <w:highlight w:val="none"/>
                <w:lang w:val="en-US" w:eastAsia="zh-CN" w:bidi="ar"/>
              </w:rPr>
              <w:t>《中华人民共和国道路运输条例》</w:t>
            </w:r>
            <w:r>
              <w:rPr>
                <w:rStyle w:val="15"/>
                <w:rFonts w:hint="eastAsia" w:ascii="宋体" w:hAnsi="宋体" w:eastAsia="宋体" w:cs="宋体"/>
                <w:color w:val="auto"/>
                <w:sz w:val="21"/>
                <w:szCs w:val="21"/>
                <w:highlight w:val="none"/>
                <w:lang w:val="en-US" w:eastAsia="zh-CN" w:bidi="ar"/>
              </w:rPr>
              <w:br w:type="textWrapping"/>
            </w:r>
            <w:r>
              <w:rPr>
                <w:rStyle w:val="16"/>
                <w:rFonts w:hint="eastAsia" w:ascii="宋体" w:hAnsi="宋体" w:eastAsia="宋体" w:cs="宋体"/>
                <w:color w:val="auto"/>
                <w:sz w:val="21"/>
                <w:szCs w:val="21"/>
                <w:highlight w:val="none"/>
                <w:lang w:val="en-US" w:eastAsia="zh-CN" w:bidi="ar"/>
              </w:rPr>
              <w:t>《道路旅客运输及客运站管理规定》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default" w:ascii="宋体" w:hAnsi="宋体" w:eastAsia="仿宋_GB2312" w:cs="宋体"/>
                <w:i w:val="0"/>
                <w:iCs w:val="0"/>
                <w:color w:val="auto"/>
                <w:kern w:val="0"/>
                <w:sz w:val="21"/>
                <w:szCs w:val="21"/>
                <w:lang w:val="en-US" w:eastAsia="zh-CN" w:bidi="ar"/>
              </w:rPr>
              <w:t>110</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区交通运输局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道路旅客运输站经营许可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Style w:val="15"/>
                <w:rFonts w:hint="eastAsia" w:ascii="宋体" w:hAnsi="宋体" w:eastAsia="宋体" w:cs="宋体"/>
                <w:color w:val="auto"/>
                <w:sz w:val="21"/>
                <w:szCs w:val="21"/>
                <w:highlight w:val="none"/>
                <w:lang w:val="en-US" w:eastAsia="zh-CN" w:bidi="ar"/>
              </w:rPr>
              <w:t>《中华人民共和国道路运输条例》</w:t>
            </w:r>
            <w:r>
              <w:rPr>
                <w:rStyle w:val="15"/>
                <w:rFonts w:hint="eastAsia" w:ascii="宋体" w:hAnsi="宋体" w:eastAsia="宋体" w:cs="宋体"/>
                <w:color w:val="auto"/>
                <w:sz w:val="21"/>
                <w:szCs w:val="21"/>
                <w:highlight w:val="none"/>
                <w:lang w:val="en-US" w:eastAsia="zh-CN" w:bidi="ar"/>
              </w:rPr>
              <w:br w:type="textWrapping"/>
            </w:r>
            <w:r>
              <w:rPr>
                <w:rStyle w:val="16"/>
                <w:rFonts w:hint="eastAsia" w:ascii="宋体" w:hAnsi="宋体" w:eastAsia="宋体" w:cs="宋体"/>
                <w:color w:val="auto"/>
                <w:sz w:val="21"/>
                <w:szCs w:val="21"/>
                <w:highlight w:val="none"/>
                <w:lang w:val="en-US" w:eastAsia="zh-CN" w:bidi="ar"/>
              </w:rPr>
              <w:t>《道路旅客运输及客运站管理规定》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default" w:ascii="宋体" w:hAnsi="宋体" w:eastAsia="仿宋_GB2312" w:cs="宋体"/>
                <w:i w:val="0"/>
                <w:iCs w:val="0"/>
                <w:color w:val="auto"/>
                <w:kern w:val="0"/>
                <w:sz w:val="21"/>
                <w:szCs w:val="21"/>
                <w:lang w:val="en-US" w:eastAsia="zh-CN" w:bidi="ar"/>
              </w:rPr>
              <w:t>111</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区交通运输局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道路货物运输经营许可（除使用4500千克及以下普通货运车辆从事普通货运经营外）</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《中华人民共和国道路运输条例》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《道路货物运输及站场管理规定》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default" w:ascii="宋体" w:hAnsi="宋体" w:eastAsia="仿宋_GB2312" w:cs="宋体"/>
                <w:i w:val="0"/>
                <w:iCs w:val="0"/>
                <w:color w:val="auto"/>
                <w:kern w:val="0"/>
                <w:sz w:val="21"/>
                <w:szCs w:val="21"/>
                <w:lang w:val="en-US" w:eastAsia="zh-CN" w:bidi="ar"/>
              </w:rPr>
              <w:t>112</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区交通运输局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出租汽车经营许可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《国务院对确需保留的行政审批项目设定行政许可的决定》</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《巡游出租汽车经营服务管理规定》</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《网络预约出租汽车经营服务管理暂行办法》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default" w:ascii="宋体" w:hAnsi="宋体" w:eastAsia="仿宋_GB2312" w:cs="宋体"/>
                <w:i w:val="0"/>
                <w:iCs w:val="0"/>
                <w:color w:val="auto"/>
                <w:kern w:val="0"/>
                <w:sz w:val="21"/>
                <w:szCs w:val="21"/>
                <w:lang w:val="en-US" w:eastAsia="zh-CN" w:bidi="ar"/>
              </w:rPr>
              <w:t>113</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区交通运输局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出租汽车车辆运营证核发</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《国务院对确需保留的行政审批项目设定行政许可的决定》</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《巡游出租汽车经营服务管理规定》</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《网络预约出租汽车经营服务管理暂行办法》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default" w:ascii="宋体" w:hAnsi="宋体" w:eastAsia="仿宋_GB2312" w:cs="宋体"/>
                <w:i w:val="0"/>
                <w:iCs w:val="0"/>
                <w:color w:val="auto"/>
                <w:kern w:val="0"/>
                <w:sz w:val="21"/>
                <w:szCs w:val="21"/>
                <w:lang w:val="en-US" w:eastAsia="zh-CN" w:bidi="ar"/>
              </w:rPr>
              <w:t>114</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区交通运输局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港口岸线使用审批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区交通运输局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《中华人民共和国港口法》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《港口岸线使用审批管理办法》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4"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115</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区交通运输局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水运建设项目设计文件审批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《中华人民共和国港口法》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《中华人民共和国航道法》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《中华人民共和国航道管理条例》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《建设工程质量管理条例》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《建设工程勘察设计管理条例》</w:t>
            </w:r>
          </w:p>
          <w:p>
            <w:pPr>
              <w:pStyle w:val="2"/>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《港口工程建设管理规定》</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《航道工程建设管理规定》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5"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116</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Style w:val="17"/>
                <w:rFonts w:hint="eastAsia" w:ascii="宋体" w:hAnsi="宋体" w:eastAsia="宋体" w:cs="宋体"/>
                <w:color w:val="auto"/>
                <w:sz w:val="21"/>
                <w:szCs w:val="21"/>
                <w:highlight w:val="none"/>
                <w:lang w:val="en-US" w:eastAsia="zh-CN" w:bidi="ar"/>
              </w:rPr>
              <w:t>区交通运输局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Style w:val="17"/>
                <w:rFonts w:hint="eastAsia" w:ascii="宋体" w:hAnsi="宋体" w:eastAsia="宋体" w:cs="宋体"/>
                <w:color w:val="auto"/>
                <w:sz w:val="21"/>
                <w:szCs w:val="21"/>
                <w:highlight w:val="none"/>
                <w:lang w:val="en-US" w:eastAsia="zh-CN" w:bidi="ar"/>
              </w:rPr>
              <w:t>水运工程建设项目竣工验收</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Style w:val="17"/>
                <w:rFonts w:hint="eastAsia" w:ascii="宋体" w:hAnsi="宋体" w:eastAsia="宋体" w:cs="宋体"/>
                <w:color w:val="auto"/>
                <w:sz w:val="21"/>
                <w:szCs w:val="21"/>
                <w:highlight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《中华人民共和国港口法》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《中华人民共和国航道法》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《中华人民共和国航道管理条例》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《港口工程建设管理规定》</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《航道工程建设管理规定》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kern w:val="0"/>
                <w:sz w:val="21"/>
                <w:szCs w:val="21"/>
                <w:highlight w:val="none"/>
                <w:u w:val="none"/>
                <w:lang w:val="en-US" w:eastAsia="zh-CN"/>
              </w:rPr>
            </w:pPr>
            <w:r>
              <w:rPr>
                <w:rFonts w:hint="default" w:ascii="宋体" w:hAnsi="宋体" w:eastAsia="仿宋_GB2312" w:cs="宋体"/>
                <w:i w:val="0"/>
                <w:color w:val="auto"/>
                <w:kern w:val="0"/>
                <w:sz w:val="21"/>
                <w:szCs w:val="21"/>
                <w:lang w:val="en-US" w:eastAsia="zh-CN" w:bidi="ar-SA"/>
              </w:rPr>
              <w:t>117</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rPr>
            </w:pPr>
            <w:r>
              <w:rPr>
                <w:rStyle w:val="17"/>
                <w:rFonts w:hint="eastAsia" w:ascii="宋体" w:hAnsi="宋体" w:eastAsia="宋体" w:cs="宋体"/>
                <w:color w:val="auto"/>
                <w:sz w:val="21"/>
                <w:szCs w:val="21"/>
                <w:highlight w:val="none"/>
                <w:lang w:val="en-US" w:eastAsia="zh-CN" w:bidi="ar"/>
              </w:rPr>
              <w:t>区交通运输局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rPr>
            </w:pPr>
            <w:r>
              <w:rPr>
                <w:rStyle w:val="17"/>
                <w:rFonts w:hint="eastAsia" w:ascii="宋体" w:hAnsi="宋体" w:eastAsia="宋体" w:cs="宋体"/>
                <w:color w:val="auto"/>
                <w:sz w:val="21"/>
                <w:szCs w:val="21"/>
                <w:highlight w:val="none"/>
                <w:lang w:val="en-US" w:eastAsia="zh-CN" w:bidi="ar"/>
              </w:rPr>
              <w:t>港口经营许可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rPr>
            </w:pPr>
            <w:r>
              <w:rPr>
                <w:rStyle w:val="17"/>
                <w:rFonts w:hint="eastAsia" w:ascii="宋体" w:hAnsi="宋体" w:eastAsia="宋体" w:cs="宋体"/>
                <w:color w:val="auto"/>
                <w:sz w:val="21"/>
                <w:szCs w:val="21"/>
                <w:highlight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rPr>
            </w:pPr>
            <w:r>
              <w:rPr>
                <w:rStyle w:val="17"/>
                <w:rFonts w:hint="eastAsia" w:ascii="宋体" w:hAnsi="宋体" w:eastAsia="宋体" w:cs="宋体"/>
                <w:color w:val="auto"/>
                <w:sz w:val="21"/>
                <w:szCs w:val="21"/>
                <w:highlight w:val="none"/>
                <w:lang w:val="en-US" w:eastAsia="zh-CN" w:bidi="ar"/>
              </w:rPr>
              <w:t>《中华人民共和国港口法》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1"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118</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Style w:val="17"/>
                <w:rFonts w:hint="eastAsia" w:ascii="宋体" w:hAnsi="宋体" w:eastAsia="宋体" w:cs="宋体"/>
                <w:color w:val="auto"/>
                <w:sz w:val="21"/>
                <w:szCs w:val="21"/>
                <w:highlight w:val="none"/>
                <w:lang w:val="en-US" w:eastAsia="zh-CN" w:bidi="ar"/>
              </w:rPr>
              <w:t>区交通运输局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危险货物港口建设项目安全设施设计审查</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Style w:val="17"/>
                <w:rFonts w:hint="eastAsia" w:ascii="宋体" w:hAnsi="宋体" w:eastAsia="宋体" w:cs="宋体"/>
                <w:color w:val="auto"/>
                <w:sz w:val="21"/>
                <w:szCs w:val="21"/>
                <w:highlight w:val="none"/>
                <w:lang w:val="en-US" w:eastAsia="zh-CN" w:bidi="ar"/>
              </w:rPr>
              <w:t>区交通运输局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《中华人民共和国港口法》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《中华人民共和国安全生产法》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《港口危险货物安全管理规定》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119</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Style w:val="17"/>
                <w:rFonts w:hint="eastAsia" w:ascii="宋体" w:hAnsi="宋体" w:eastAsia="宋体" w:cs="宋体"/>
                <w:color w:val="auto"/>
                <w:sz w:val="21"/>
                <w:szCs w:val="21"/>
                <w:highlight w:val="none"/>
                <w:lang w:val="en-US" w:eastAsia="zh-CN" w:bidi="ar"/>
              </w:rPr>
              <w:t>区交通运输局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Style w:val="17"/>
                <w:rFonts w:hint="eastAsia" w:ascii="宋体" w:hAnsi="宋体" w:eastAsia="宋体" w:cs="宋体"/>
                <w:color w:val="auto"/>
                <w:sz w:val="21"/>
                <w:szCs w:val="21"/>
                <w:highlight w:val="none"/>
                <w:lang w:val="en-US" w:eastAsia="zh-CN" w:bidi="ar"/>
              </w:rPr>
              <w:t>港口采掘、爆破施工作业许可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Style w:val="17"/>
                <w:rFonts w:hint="eastAsia" w:ascii="宋体" w:hAnsi="宋体" w:eastAsia="宋体" w:cs="宋体"/>
                <w:color w:val="auto"/>
                <w:sz w:val="21"/>
                <w:szCs w:val="21"/>
                <w:highlight w:val="none"/>
                <w:lang w:val="en-US" w:eastAsia="zh-CN" w:bidi="ar"/>
              </w:rPr>
              <w:t>区</w:t>
            </w:r>
            <w:r>
              <w:rPr>
                <w:rFonts w:hint="eastAsia" w:ascii="宋体" w:hAnsi="宋体" w:eastAsia="宋体" w:cs="宋体"/>
                <w:i w:val="0"/>
                <w:iCs w:val="0"/>
                <w:color w:val="auto"/>
                <w:kern w:val="0"/>
                <w:sz w:val="21"/>
                <w:szCs w:val="21"/>
                <w:highlight w:val="none"/>
                <w:u w:val="none"/>
                <w:lang w:val="en-US" w:eastAsia="zh-CN" w:bidi="ar"/>
              </w:rPr>
              <w:t>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Style w:val="17"/>
                <w:rFonts w:hint="eastAsia" w:ascii="宋体" w:hAnsi="宋体" w:eastAsia="宋体" w:cs="宋体"/>
                <w:color w:val="auto"/>
                <w:sz w:val="21"/>
                <w:szCs w:val="21"/>
                <w:highlight w:val="none"/>
                <w:lang w:val="en-US" w:eastAsia="zh-CN" w:bidi="ar"/>
              </w:rPr>
              <w:t>《中华人民共和国港口法》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120</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Style w:val="17"/>
                <w:rFonts w:hint="eastAsia" w:ascii="宋体" w:hAnsi="宋体" w:eastAsia="宋体" w:cs="宋体"/>
                <w:color w:val="auto"/>
                <w:sz w:val="21"/>
                <w:szCs w:val="21"/>
                <w:highlight w:val="none"/>
                <w:lang w:val="en-US" w:eastAsia="zh-CN" w:bidi="ar"/>
              </w:rPr>
              <w:t>区交通运输局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Style w:val="17"/>
                <w:rFonts w:hint="eastAsia" w:ascii="宋体" w:hAnsi="宋体" w:eastAsia="宋体" w:cs="宋体"/>
                <w:color w:val="auto"/>
                <w:sz w:val="21"/>
                <w:szCs w:val="21"/>
                <w:highlight w:val="none"/>
                <w:lang w:val="en-US" w:eastAsia="zh-CN" w:bidi="ar"/>
              </w:rPr>
              <w:t>港口内进行危险货物的装卸、过驳作业许可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Style w:val="17"/>
                <w:rFonts w:hint="eastAsia" w:ascii="宋体" w:hAnsi="宋体" w:eastAsia="宋体" w:cs="宋体"/>
                <w:color w:val="auto"/>
                <w:sz w:val="21"/>
                <w:szCs w:val="21"/>
                <w:highlight w:val="none"/>
                <w:lang w:val="en-US" w:eastAsia="zh-CN" w:bidi="ar"/>
              </w:rPr>
              <w:t>区交通运输局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《中华人民共和国港口法》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《港口危险货物安全管理规定》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4"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lang w:val="en-US"/>
              </w:rPr>
            </w:pPr>
            <w:r>
              <w:rPr>
                <w:rFonts w:hint="default" w:ascii="宋体" w:hAnsi="宋体" w:eastAsia="仿宋_GB2312" w:cs="宋体"/>
                <w:i w:val="0"/>
                <w:color w:val="auto"/>
                <w:kern w:val="2"/>
                <w:sz w:val="21"/>
                <w:szCs w:val="21"/>
                <w:lang w:val="en-US" w:eastAsia="zh-CN" w:bidi="ar-SA"/>
              </w:rPr>
              <w:t>121</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区交通运输局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在内河通航水域载运、拖带超重、超长、超高、超宽、半潜物体或者拖放竹、木等物体许可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区交通运输局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《中华人民共和国内河交通安全管理条例》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122</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区交通运输局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船舶进行散装液体污染危害性货物或者危险货物过驳作业许可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区交通运输局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《中华人民共和国水污染防治法》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《中华人民共和国海洋环境保护法》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《中华人民共和国海上交通安全法》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《中华人民共和国内河交通安全管理条例》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《防治船舶污染海洋环境管理条例》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123</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Style w:val="17"/>
                <w:rFonts w:hint="eastAsia" w:ascii="宋体" w:hAnsi="宋体" w:eastAsia="宋体" w:cs="宋体"/>
                <w:color w:val="auto"/>
                <w:sz w:val="21"/>
                <w:szCs w:val="21"/>
                <w:highlight w:val="none"/>
                <w:lang w:val="en-US" w:eastAsia="zh-CN" w:bidi="ar"/>
              </w:rPr>
              <w:t>区交通运输局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highlight w:val="none"/>
                <w:u w:val="none"/>
              </w:rPr>
            </w:pPr>
            <w:r>
              <w:rPr>
                <w:rStyle w:val="17"/>
                <w:rFonts w:hint="eastAsia" w:ascii="宋体" w:hAnsi="宋体" w:eastAsia="宋体" w:cs="宋体"/>
                <w:color w:val="auto"/>
                <w:sz w:val="21"/>
                <w:szCs w:val="21"/>
                <w:highlight w:val="none"/>
                <w:lang w:val="en-US" w:eastAsia="zh-CN" w:bidi="ar"/>
              </w:rPr>
              <w:t>船舶载运污染危害性货物或者危险货物进出港口许可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Style w:val="17"/>
                <w:rFonts w:hint="eastAsia" w:ascii="宋体" w:hAnsi="宋体" w:eastAsia="宋体" w:cs="宋体"/>
                <w:color w:val="auto"/>
                <w:sz w:val="21"/>
                <w:szCs w:val="21"/>
                <w:highlight w:val="none"/>
                <w:lang w:val="en-US" w:eastAsia="zh-CN" w:bidi="ar"/>
              </w:rPr>
              <w:t>区交通运输局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《中华人民共和国海洋环境保护法》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《中华人民共和国海上交通安全法》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《中华人民共和国内河交通安全管理条例》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《防治船舶污染海洋环境管理条例》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124</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区交通运输局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海域或者内河通航水域、岸线施工作业许可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区交通运输局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《中华人民共和国海上交通安全法》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《中华人民共和国内河交通安全管理条例》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125</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区交通运输局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设置或者撤销内河渡口审批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区政府（由区交通运输局承办）</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《中华人民共和国内河交通安全管理条例》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126</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区交通运输局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船员适任证书核发</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区交通运输局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《中华人民共和国海上交通安全法》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《中华人民共和国船员条例》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3"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127</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区交通运输局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占用国防交通控制范围土地审批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区交通运输局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《中华人民共和国国防交通法》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《国防交通条例》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128</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区交通运输局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城市公共汽（电）车客运经营许可、城市公共汽（电）车线路经营许可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《江西省道路运输条例》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129</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区水利局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水利基建项目初步设计文件审批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130</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区水利局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取水许可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《中华人民共和国水法》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《取水许可和水资源费征收管理条例》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131</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区水利局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洪水影响评价类审批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区水利局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《中华人民共和国水法》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《中华人民共和国防洪法》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《中华人民共和国河道管理条例》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《中华人民共和国水文条例》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132</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区水利局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河道管理范围内特定活动审批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区水利局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《中华人民共和国河道管理条例》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133</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区水利局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河道采砂许可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《中华人民共和国水法》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《中华人民共和国长江保护法》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《中华人民共和国河道管理条例》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《长江河道采砂管理条例》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8"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134</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区水利局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生产建设项目水土保持方案审批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《中华人民共和国水土保持法》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135</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区水利局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农村集体经济组织修建水库审批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《中华人民共和国水法》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136</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区水利局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城市建设填堵水域、废除围堤审批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县级政府（由区水利局承办）</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《中华人民共和国防洪法》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137</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区水利局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占用农业灌溉水源、灌排工程设施审批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138</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区水利局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利用堤顶、戗台兼做公路审批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区水利局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《中华人民共和国河道管理条例》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139</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区水利局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坝顶兼做公路审批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区水利局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《水库大坝安全管理条例》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140</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区水利局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蓄滞洪区避洪设施建设审批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区水利局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141</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区水利局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大坝管理和保护范围内修建码头、渔塘许可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区水利局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《水库大坝安全管理条例》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142</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区水利局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水利工程管理范围内工程建设项目方案审批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《江西省水利工程条例》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143</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区水利局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在河道堤防背水面保护区外500米内进行地下采矿许可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《江西省河道管理条例》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144</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区水利局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利用水闸工作桥兼做公路审批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区水利局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《江西省水利工程条例》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145</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区农业农村局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农药经营许可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《农药管理条例》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146</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区农业农村局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兽药经营许可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《兽药管理条例》</w:t>
            </w:r>
          </w:p>
          <w:p>
            <w:pPr>
              <w:pStyle w:val="2"/>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《江西省行政审批制度改革工作领导小组办公室关于公布江西省依法下放、委托行政许可事项清单的通知》（赣审改办字〔2022〕7号）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147</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区农业农村局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农作物种子生产经营许可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《中华人民共和国种子法》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《农业转基因生物安全管理条例》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《农作物种子生产经营许可管理办法》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148</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区农业农村局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食用菌菌种生产经营许可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区农业农村局（受理省农业农村厅事权事项）；区行政审批局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《中华人民共和国种子法》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《食用菌菌种管理办法》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149</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区农业农村局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使用低于国家或地方规定的种用标准的农作物种子审批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区政府（由区农业农村局承办）</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《中华人民共和国种子法》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150</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区农业农村局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种畜禽生产经营许可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《中华人民共和国畜牧法》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《农业转基因生物安全管理条例》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《养蜂管理办法（试行）》（农业部公告第1692号）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151</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区农业农村局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蚕种生产经营许可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区农业农村局（受理省农业农村厅事权事项）</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《中华人民共和国畜牧法》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《蚕种管理办法》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152</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区农业农村局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农业植物检疫证书核发</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区农业农村局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《植物检疫条例》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153</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区农业农村局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农业植物产地检疫合格证签发</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区农业农村局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《植物检疫条例》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154</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区农业农村局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农业野生植物采集、出售、收购、野外考察审批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区农业农村局（受理采集国家二级保护野生植物事权事项）</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《中华人民共和国野生植物保护条例》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155</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区农业农村局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动物及动物产品检疫合格证核发</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区农业农村局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《中华人民共和国动物防疫法》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《动物检疫管理办法》</w:t>
            </w:r>
          </w:p>
          <w:p>
            <w:pPr>
              <w:pStyle w:val="2"/>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《江西省行政审批制度改革工作领导小组办公室关于公布江西省依法下放、委托行政许可事项清单的通知》（赣审改办字〔2022〕7号）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156</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区农业农村局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动物防疫条件合格证核发</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《中华人民共和国动物防疫法》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《动物防疫条件审查办法》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157</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区农业农村局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向无规定动物疫病区输入易感动物、动物产品的检疫审批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区农业农村局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《中华人民共和国动物防疫法》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《动物检疫管理办法》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158</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区农业农村局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动物诊疗许可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《中华人民共和国动物防疫法》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《动物诊疗机构管理办法》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159</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区农业农村局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生鲜乳收购站许可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区农业农村局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《乳品质量安全监督管理条例》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160</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区农业农村局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生鲜乳准运证明核发</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《乳品质量安全监督管理条例》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161</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区农业农村局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拖拉机和联合收割机驾驶证核发</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《中华人民共和国道路交通安全法》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《农业机械安全监督管理条例》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4"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162</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区农业农村局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拖拉机和联合收割机登记</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《中华人民共和国道路交通安全法》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《农业机械安全监督管理条例》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163</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区农业农村局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工商企业等社会资本通过流转取得土地经营权审批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区农业农村局；乡镇政府</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《中华人民共和国农村土地承包法》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《农村土地经营权流转管理办法》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164</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区农业农村局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农村村民宅基地审批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乡镇政府</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165</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区农业农村局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渔业船舶船员证书核发</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区农业农村局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《中华人民共和国渔港水域交通安全管理条例》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《中华人民共和国渔业船员管理办法》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166</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区农业农村局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水产苗种生产经营审批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《中华人民共和国渔业法》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《水产苗种管理办法》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《农业转基因生物安全管理条例》</w:t>
            </w:r>
          </w:p>
          <w:p>
            <w:pPr>
              <w:pStyle w:val="2"/>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《江西省行政审批制度改革工作领导小组办公室关于公布江西省依法下放、委托行政许可事项清单的通知》（赣审改办字〔2022〕7号）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167</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区农业农村局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水域滩涂养殖证核发</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区政府（由区行政审批局承办）</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《中华人民共和国渔业法》</w:t>
            </w:r>
          </w:p>
          <w:p>
            <w:pPr>
              <w:pStyle w:val="2"/>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《江西省行政审批制度改革工作领导小组办公室关于公布江西省依法下放、委托行政许可事项清单的通知》（赣审改办字〔2022〕7号）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168</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区农业农村局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渔业船网工具指标审批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区农业农村局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《中华人民共和国渔业法》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《渔业捕捞许可管理规定》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169</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区农业农村局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渔业捕捞许可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《中华人民共和国渔业法》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《中华人民共和国渔业法实施细则》</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《渔业捕捞许可管理规定》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170</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区农业农村局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专用航标的设置、撤除、位置移动和其他状况改变审批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区农业农村局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《中华人民共和国航标条例》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《渔业航标管理办法》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171</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区农业农村局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渔业船舶国籍登记</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区农业农村局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《中华人民共和国船舶登记条例》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《中华人民共和国渔港水域交通安全管理条例》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《中华人民共和国渔业船舶登记办法》</w:t>
            </w:r>
          </w:p>
          <w:p>
            <w:pPr>
              <w:pStyle w:val="2"/>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《江西省行政审批制度改革工作领导小组办公室关于公布江西省依法下放、委托行政许可事项清单的通知》（赣审改办字〔2022〕7号）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172</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区文广新旅局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文艺表演团体设立审批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区文广新旅局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《营业性演出管理条例》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173</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区文广新旅局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营业性演出审批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《营业性演出管理条例》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《营业性演出管理条例实施细则》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174</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区文广新旅局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娱乐场所经营活动审批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《娱乐场所管理条例》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175</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区文广新旅局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互联网上网服务营业场所筹建审批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《互联网上网服务营业场所管理条例》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176</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区文广新旅局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互联网上网服务经营活动审批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《互联网上网服务营业场所管理条例》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177</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区文广新旅局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建设工程文物保护许可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区政府（由区文广新旅局承办，征得市文广新旅局同意）；区文广新旅局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178</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区文广新旅局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文物保护单位原址保护措施审批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区文广新旅局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179</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区文广新旅局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核定为文物保护单位的属于国家所有的纪念建筑物或者古建筑改变用途审批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区政府（由区行政审批局承办，征得市文广新旅局同意）</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180</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区文广新旅局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不可移动文物修缮审批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181</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区文广新旅局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非国有文物收藏单位和其他单位借用国有馆藏文物审批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182</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区文广新旅局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博物馆处理不够入藏标准、无保存价值的文物或标本审批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区文广新旅局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183</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区文广新旅局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广播电视专用频段频率使用许可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区文广新旅局（受理广电总局事权事项并逐级上报）</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184</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区文广新旅局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广播电台、电视台设立、终止审批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区文广新旅局（受理广电总局广播电台、电视台设立、终止事权事项并逐级上报）</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3"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185</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区文广新旅局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广播电台、电视台变更台名、台标、节目设置范围或节目套数审批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区文广新旅局（受理广电总局事权事项并逐级上报）</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186</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区文广新旅局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乡镇设立广播电视站和机关、部队、团体、企业事业单位设立有线广播电视站审批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区文广新旅局（初审省广电局事权事项）</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《广播电视管理条例》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《广播电视站审批管理暂行规定》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187</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区文广新旅局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有线广播电视传输覆盖网工程验收审核</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区文广新旅局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188</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区文广新旅局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卫星电视广播地面接收设施安装服务许可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区文广新旅局（初审省广电局事权事项）</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《卫星电视广播地面接收设施管理规定》</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《卫星电视广播地面接收设施安装服务暂行办法》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《广电总局关于设立卫星地面接收设施安装服务机构审批事项的通知》（广发〔2010〕24号）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189</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区文广新旅局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设置卫星电视广播地面接收设施审批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区文广新旅局（初审省广电局事权事项）</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《广播电视管理条例》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《卫星电视广播地面接收设施管理规定》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190</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区文广新旅局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出版物零售业务经营许可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《出版管理条例》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191</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区文广新旅局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电影放映单位设立审批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区文广新旅局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《中华人民共和国电影产业促进法》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《电影管理条例》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《外商投资电影院暂行规定》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192</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区卫健委</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饮用水供水单位卫生许可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《中华人民共和国传染病防治法》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193</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区卫健委</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公共场所卫生许可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《公共场所卫生管理条例》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194</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区卫健委</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医疗机构建设项目放射性职业病危害预评价报告审核</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《中华人民共和国职业病防治法》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《放射诊疗管理规定》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195</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区卫健委</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医疗机构建设项目放射性职业病防护设施竣工验收</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《中华人民共和国职业病防治法》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《放射诊疗管理规定》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196</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区卫健委</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医疗机构设置审批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区卫健委</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《医疗机构管理条例》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197</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区卫健委</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医疗机构执业登记</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《医疗机构管理条例》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198</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区卫健委</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母婴保健技术服务机构执业许可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《中华人民共和国母婴保健法》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《中华人民共和国母婴保健法实施办法》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《母婴保健专项技术服务许可及人员资格管理办法》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199</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区卫健委</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放射源诊疗技术和医用辐射机构许可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《放射性同位素与射线装置安全和防护条例》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《放射诊疗管理规定》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200</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区卫健委</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单采血浆站设置审批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区卫健委（初审省卫健委事权事项）</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《血液制品管理条例》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201</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区卫健委</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医师执业注册</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《中华人民共和国医师法》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《医师执业注册管理办法》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202</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区卫健委</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乡村医生执业注册</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区卫健委</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《乡村医生从业管理条例》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203</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区卫健委</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母婴保健服务人员资格认定</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《中华人民共和国母婴保健法》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《中华人民共和国母婴保健法实施办法》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《母婴保健专项技术服务许可及人员资格管理办法》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204</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区卫健委</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护士执业注册</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《护士条例》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205</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区卫健委</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确有专长的中医医师资格认定</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区卫健委（受理省中医药局事权事项并逐级上报）</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《中华人民共和国中医药法》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《中医医术确有专长人员医师资格考核注册管理暂行办法》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206</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区卫健委</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确有专长的中医医师执业注册</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《中华人民共和国中医药法》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《中医医术确有专长人员医师资格考核注册管理暂行办法》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9"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207</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区卫健委</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中医医疗机构设置审批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《中华人民共和国中医药法》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《医疗机构管理条例》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4"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208</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区卫健委</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中医医疗机构执业登记</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《中华人民共和国中医药法》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《医疗机构管理条例》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0"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209</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区应急管理局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石油天然气建设项目安全设施设计审查</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区应急管理局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《中华人民共和国安全生产法》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《建设项目安全设施“三同时”监督管理办法》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《国家安全监管总局办公厅关于明确非煤矿山建设项目安全监管职责等事项的通知》（安监总厅管一〔2013〕143号）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6"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210</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区应急管理局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金属冶炼建设项目安全设施设计审查</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区应急管理局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《中华人民共和国安全生产法》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《建设项目安全设施“三同时”监督管理办法》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《冶金企业和有色金属企业安全生产规定》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0"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211</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区应急管理局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危险化学品经营许可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《危险化学品安全管理条例》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《危险化学品经营许可证管理办法》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5"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212</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区应急管理局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生产、储存烟花爆竹建设项目安全设施设计审查</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区应急管理局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《中华人民共和国安全生产法》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《建设项目安全设施“三同时”监督管理办法》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4"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213</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区应急管理局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烟花爆竹经营许可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《烟花爆竹安全管理条例》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《烟花爆竹经营许可实施办法》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214</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区应急管理局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矿山建设项目安全设施设计审查</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《中华人民共和国安全生产法》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《煤矿安全监察条例》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《煤矿建设项目安全设施监察规定》（</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《建设项目安全设施“三同时”监督管理办法》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《国家安全监管总局办公厅关于切实做好国家取消和下放投资审批有关建设项目安全监管工作的通知》（安监总厅政法〔2013〕120号）</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《国家安全监管总局办公厅关于明确非煤矿山建设项目安全监管职责等事项的通知》（安监总厅管一〔2013〕143号）</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《中华人民共和国应急管理部公告》（2021年第1号）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215</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区市场监管局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食品生产许可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《中华人民共和国食品安全法》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《食品生产许可管理办法》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216</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区市场监管局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食品添加剂生产许可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《中华人民共和国食品安全法》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《食品生产许可管理办法》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217</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区市场监管局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食品经营许可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区市场监管局、区行政审批局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《中华人民共和国食品安全法》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《食品经营许可管理办法》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218</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区市场监管局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特种设备安全管理和作业人员资格认定</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《中华人民共和国特种设备安全法》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《特种设备安全监察条例》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《特种设备作业人员监督管理办法》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219</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区市场监管局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计量标准器具核准</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《中华人民共和国计量法》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《中华人民共和国计量法实施细则》</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《计量标准考核办法》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1"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220</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区市场监管局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承担国家法定计量检定机构任务授权</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《中华人民共和国计量法》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《中华人民共和国计量法实施细则》</w:t>
            </w:r>
          </w:p>
          <w:p>
            <w:pPr>
              <w:pStyle w:val="2"/>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《计量授权管理办法》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1"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221</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区市场监管局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企业登记注册</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《中华人民共和国公司法》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《中华人民共和国合伙企业法》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《中华人民共和国个人独资企业法》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《中华人民共和国外商投资法》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《中华人民共和国市场主体登记管理条例》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《中华人民共和国外商投资法实施条例》</w:t>
            </w:r>
          </w:p>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《中华人民共和国市场主体登记管理条例实施细则》</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《江西省股份合作企业条例》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1"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222</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区市场监管局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个体工商户登记注册</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区市场监管局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《中华人民共和国市场主体登记管理条例》</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《促进个体工商户发展条例》</w:t>
            </w:r>
          </w:p>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《中华人民共和国市场主体登记管理条例实施细则》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6"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223</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区市场监管局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农民专业合作社登记注册</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《中华人民共和国农民专业合作社法》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《中华人民共和国市场主体登记管理条例》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《中华人民共和国市场主体登记管理条例实施细则》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224</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区市场监管局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食品小作坊、小餐饮、小食杂店登记</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区市场监管局</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及其派出机构</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《江西省食品小作坊小餐饮小食杂店小摊贩管理条例》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4"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225</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区市场监管局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药品零售企业筹建审批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区市场监管局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《中华人民共和国药品管理法》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《中华人民共和国药品管理法实施条例》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9"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226</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区市场监管局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药品零售企业经营许可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区市场监管局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《中华人民共和国药品管理法》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《中华人民共和国药品管理法实施条例》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227</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区市场监管局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科研和教学用毒性药品购买审批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区市场监管局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《医疗用毒性药品管理办法》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228</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区委统战部（区民宗局）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宗教活动场所筹备设立审批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区委统战部（区民宗局）（初审市民宗局事权事项）</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229</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区委统战部（区民宗局）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宗教活动场所设立、变更、注销登记</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区委统战部（区民宗局）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230</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区委统战部（区民宗局）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宗教活动场所内改建或者新建建筑物许可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区委统战部（区民宗局）（初审市民宗局事权事项）；区委统战部（区民宗局）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《宗教事务条例》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《宗教事务部分行政许可项目实施办法》（国宗发〔2018〕11号）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231</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区委统战部（区民宗局）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宗教临时活动地点审批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区委统战部（区民宗局）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232</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区委统战部（区民宗局）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宗教团体、宗教院校、宗教活动场所接受境外捐赠审批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区委统战部（区民宗局）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《宗教事务条例》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《宗教事务部分行政许可项目实施办法》（国宗发〔2018〕11号）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233</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区委统战部（区民宗局）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宗教活动场所法人成立、变更、注销登记</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区行政审批局[由区委统战部（区民宗局）实施前置审查]</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234</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区委统战部（区政府侨务办）</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华侨回国定居审批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区委统战部（区政府侨务办）（初审市政府侨务办事权事项）</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《中华人民共和国出境入境管理法》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《华侨回国定居办理工作规定》（国侨发〔2013〕18号）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235</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区林业分局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林草种子生产经营许可证核发</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区林业分局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《中华人民共和国种子法》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236</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区林业分局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林草植物检疫证书核发</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区林业分局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《植物检疫条例》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237</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区林业分局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建设项目使用林地及在森林和野生动物类型国家级自然保护区建设审批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区林业分局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《中华人民共和国森林法》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《中华人民共和国森林法实施条例》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《森林和野生动物类型自然保护区管理办法》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238</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区林业分局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建设项目使用草原审批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区林业分局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《中华人民共和国草原法》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239</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区林业分局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林木采伐许可证核发</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区林业分局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《中华人民共和国森林法》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《中华人民共和国森林法实施条例》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240</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区林业分局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从事营利性治沙活动许可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区林业分局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《中华人民共和国防沙治沙法》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241</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区林业分局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在风景名胜区内从事建设、设置广告、举办大型游乐活动以及其他影响生态和景观活动许可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区林业分局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《风景名胜区条例》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242</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区林业分局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进入自然保护区从事有关活动审批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区林业分局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《中华人民共和国自然保护区条例》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《森林和野生动物类型自然保护区管理办法》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243</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区林业分局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猎捕陆生野生动物审批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区林业分局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《中华人民共和国野生动物保护法》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《中华人民共和国陆生野生动物保护实施条例》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244</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区林业分局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森林草原防火期内在森林草原防火区野外用火审批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区政府（由区林业分局承办）</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《森林防火条例》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《草原防火条例》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9"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245</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区林业分局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森林草原防火期内在森林草原防火区爆破、勘察和施工等活动审批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区林业分局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《森林防火条例》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《草原防火条例》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8"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246</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区林业分局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进入森林高火险区、草原防火管制区审批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区政府（由区林业分局承办）；区林业分局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《森林防火条例》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《草原防火条例》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6"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247</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区林业分局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工商企业等社会资本通过流转取得林地经营权审批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区政府（由区林业分局承办）</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《中华人民共和国农村土地承包法》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6"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248</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区林业分局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湿地征占用审批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区林业分局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《江西省湿地保护条例》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《江西省人民代表大会常务委员会关于加强城市规划区湿地保护的决议》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249</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区林业分局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古树名木迁移审核</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区政府（由区林业分局承办）</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《江西省古树名木保护条例》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250</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区林业分局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森林资源转让审批或审核</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区林业分局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《江西省森林资源转让条例》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8"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251</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区林业分局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人工繁育、出售、利用省重点保护陆生野生动物许可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区林业分局（初审部分市行政审批局事权事项）</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《江西省实施〈中华人民共和国野生动物保护法〉办法》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4"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252</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区委办（区档案局）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延期移交档案审批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区委办（区档案局）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《中华人民共和国档案法实施办法》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color w:val="auto"/>
                <w:sz w:val="21"/>
                <w:szCs w:val="21"/>
                <w:highlight w:val="none"/>
                <w:u w:val="none"/>
              </w:rPr>
            </w:pPr>
            <w:r>
              <w:rPr>
                <w:rFonts w:hint="default" w:ascii="宋体" w:hAnsi="宋体" w:eastAsia="仿宋_GB2312" w:cs="宋体"/>
                <w:i w:val="0"/>
                <w:color w:val="auto"/>
                <w:kern w:val="2"/>
                <w:sz w:val="21"/>
                <w:szCs w:val="21"/>
                <w:lang w:val="en-US" w:eastAsia="zh-CN" w:bidi="ar-SA"/>
              </w:rPr>
              <w:t>253</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Style w:val="18"/>
                <w:rFonts w:hint="eastAsia" w:ascii="宋体" w:hAnsi="宋体" w:eastAsia="宋体" w:cs="宋体"/>
                <w:color w:val="auto"/>
                <w:sz w:val="21"/>
                <w:szCs w:val="21"/>
                <w:highlight w:val="none"/>
                <w:lang w:val="en-US" w:eastAsia="zh-CN" w:bidi="ar"/>
              </w:rPr>
              <w:t>区委编办</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事业单位登记</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rPr>
            </w:pPr>
            <w:r>
              <w:rPr>
                <w:rStyle w:val="18"/>
                <w:rFonts w:hint="eastAsia" w:ascii="宋体" w:hAnsi="宋体" w:eastAsia="宋体" w:cs="宋体"/>
                <w:color w:val="auto"/>
                <w:sz w:val="21"/>
                <w:szCs w:val="21"/>
                <w:highlight w:val="none"/>
                <w:lang w:val="en-US" w:eastAsia="zh-CN" w:bidi="ar"/>
              </w:rPr>
              <w:t>区委编办</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《事业单位登记管理暂行条例》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《事业单位登记管理暂行条例实施细则》（中央编办发〔2014〕4号）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default" w:ascii="宋体" w:hAnsi="宋体" w:eastAsia="仿宋_GB2312" w:cs="宋体"/>
                <w:i w:val="0"/>
                <w:iCs w:val="0"/>
                <w:color w:val="auto"/>
                <w:kern w:val="0"/>
                <w:sz w:val="21"/>
                <w:szCs w:val="21"/>
                <w:lang w:val="en-US" w:eastAsia="zh-CN" w:bidi="ar"/>
              </w:rPr>
              <w:t>254</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区税务局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增值税防伪税控系统最高开票限额审批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区税务局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default" w:ascii="宋体" w:hAnsi="宋体" w:eastAsia="仿宋_GB2312" w:cs="宋体"/>
                <w:i w:val="0"/>
                <w:iCs w:val="0"/>
                <w:color w:val="auto"/>
                <w:kern w:val="0"/>
                <w:sz w:val="21"/>
                <w:szCs w:val="21"/>
                <w:lang w:val="en-US" w:eastAsia="zh-CN" w:bidi="ar"/>
              </w:rPr>
              <w:t>255</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区消防救援大</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队</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公众聚集场所投入使用、营业前消防安全检查</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区消防救援大队</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《中华人民共和国消防法》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default" w:ascii="宋体" w:hAnsi="宋体" w:eastAsia="仿宋_GB2312" w:cs="宋体"/>
                <w:i w:val="0"/>
                <w:iCs w:val="0"/>
                <w:color w:val="auto"/>
                <w:kern w:val="0"/>
                <w:sz w:val="21"/>
                <w:szCs w:val="21"/>
                <w:lang w:val="en-US" w:eastAsia="zh-CN" w:bidi="ar"/>
              </w:rPr>
              <w:t>256</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区烟草专卖局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烟草专卖零售许可</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区烟草专卖局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《中华人民共和国烟草专卖法》</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《中华人民共和国烟草专卖法实施条例》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default" w:ascii="宋体" w:hAnsi="宋体" w:eastAsia="仿宋_GB2312" w:cs="宋体"/>
                <w:i w:val="0"/>
                <w:iCs w:val="0"/>
                <w:color w:val="auto"/>
                <w:kern w:val="0"/>
                <w:sz w:val="21"/>
                <w:szCs w:val="21"/>
                <w:lang w:val="en-US" w:eastAsia="zh-CN" w:bidi="ar"/>
              </w:rPr>
              <w:t>257</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区气象局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雷电防护装置设计审核</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区气象局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《气象灾害防御条例》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7"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default" w:ascii="宋体" w:hAnsi="宋体" w:eastAsia="仿宋_GB2312" w:cs="宋体"/>
                <w:i w:val="0"/>
                <w:iCs w:val="0"/>
                <w:color w:val="auto"/>
                <w:kern w:val="0"/>
                <w:sz w:val="21"/>
                <w:szCs w:val="21"/>
                <w:lang w:val="en-US" w:eastAsia="zh-CN" w:bidi="ar"/>
              </w:rPr>
              <w:t>258</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区气象局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雷电防护装置竣工验收</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区气象局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《气象灾害防御条例》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6"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default" w:ascii="宋体" w:hAnsi="宋体" w:eastAsia="仿宋_GB2312" w:cs="宋体"/>
                <w:i w:val="0"/>
                <w:iCs w:val="0"/>
                <w:color w:val="auto"/>
                <w:kern w:val="0"/>
                <w:sz w:val="21"/>
                <w:szCs w:val="21"/>
                <w:lang w:val="en-US" w:eastAsia="zh-CN" w:bidi="ar"/>
              </w:rPr>
              <w:t>259</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区气象局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升放无人驾驶自由气球或者系留气球活动审批</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区气象局会同有关部门</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《通用航空飞行管制条例》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《国务院关于第六批取消和调整行政审批项目的决定）（国发〔2012〕52号）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425" w:leftChars="0" w:hanging="425" w:firstLineChars="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default" w:ascii="宋体" w:hAnsi="宋体" w:eastAsia="仿宋_GB2312" w:cs="宋体"/>
                <w:i w:val="0"/>
                <w:iCs w:val="0"/>
                <w:color w:val="auto"/>
                <w:kern w:val="0"/>
                <w:sz w:val="21"/>
                <w:szCs w:val="21"/>
                <w:lang w:val="en-US" w:eastAsia="zh-CN" w:bidi="ar"/>
              </w:rPr>
              <w:t>260</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区工信局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固定资产投资项目节能审查</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区行政审批局</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《中华人民共和国节约能源法》</w:t>
            </w:r>
          </w:p>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《固定资产投资项目节能审查办法》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numPr>
                <w:ilvl w:val="0"/>
                <w:numId w:val="0"/>
              </w:numPr>
              <w:suppressLineNumbers w:val="0"/>
              <w:ind w:leftChars="0"/>
              <w:jc w:val="center"/>
              <w:textAlignment w:val="center"/>
              <w:rPr>
                <w:rFonts w:hint="default"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261</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区工信局</w:t>
            </w:r>
          </w:p>
        </w:tc>
        <w:tc>
          <w:tcPr>
            <w:tcW w:w="43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固定资产投资项目核准（含国发〔2016〕72号文件规定的外商投资项目）</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区工信局（初审省工信厅事权事项）</w:t>
            </w:r>
          </w:p>
        </w:tc>
        <w:tc>
          <w:tcPr>
            <w:tcW w:w="51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《企业投资项目核准和备案管理条例》</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《国务院关于发布政府核准的投资项目目录（2016年本）的通知》（国发〔2016〕72号）</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《江西省人民政府关于发布政府核准的投资项目目录（江西省2017年本）的通知》（赣府发〔2017〕7号）</w:t>
            </w:r>
          </w:p>
        </w:tc>
      </w:tr>
    </w:tbl>
    <w:p>
      <w:pPr>
        <w:sectPr>
          <w:footerReference r:id="rId4" w:type="default"/>
          <w:pgSz w:w="16838" w:h="11906" w:orient="landscape"/>
          <w:pgMar w:top="1928" w:right="1531" w:bottom="1814" w:left="1587" w:header="1134" w:footer="1134" w:gutter="0"/>
          <w:pgNumType w:fmt="decimal"/>
          <w:cols w:space="720" w:num="1"/>
          <w:docGrid w:type="lines" w:linePitch="312" w:charSpace="0"/>
        </w:sectPr>
      </w:pPr>
    </w:p>
    <w:p>
      <w:pPr>
        <w:widowControl w:val="0"/>
        <w:kinsoku/>
        <w:autoSpaceDE/>
        <w:autoSpaceDN/>
        <w:adjustRightInd/>
        <w:snapToGrid/>
        <w:spacing w:line="240" w:lineRule="auto"/>
        <w:jc w:val="both"/>
        <w:textAlignment w:val="auto"/>
        <w:rPr>
          <w:rFonts w:hint="eastAsia" w:ascii="宋体" w:hAnsi="宋体" w:eastAsia="仿宋_GB2312" w:cstheme="minorBidi"/>
          <w:snapToGrid/>
          <w:kern w:val="2"/>
          <w:sz w:val="28"/>
          <w:szCs w:val="28"/>
          <w:lang w:val="en-US" w:eastAsia="zh-CN" w:bidi="ar-SA"/>
        </w:rPr>
      </w:pPr>
    </w:p>
    <w:p>
      <w:pPr>
        <w:pStyle w:val="2"/>
        <w:widowControl w:val="0"/>
        <w:kinsoku/>
        <w:autoSpaceDE/>
        <w:autoSpaceDN/>
        <w:adjustRightInd/>
        <w:snapToGrid/>
        <w:spacing w:line="240" w:lineRule="auto"/>
        <w:jc w:val="both"/>
        <w:textAlignment w:val="auto"/>
        <w:rPr>
          <w:rFonts w:hint="eastAsia" w:ascii="宋体" w:hAnsi="宋体" w:eastAsia="仿宋_GB2312"/>
          <w:snapToGrid/>
          <w:kern w:val="2"/>
          <w:sz w:val="28"/>
          <w:szCs w:val="28"/>
          <w:lang w:val="en-US" w:eastAsia="zh-CN" w:bidi="ar-SA"/>
        </w:rPr>
      </w:pPr>
    </w:p>
    <w:p>
      <w:pPr>
        <w:pStyle w:val="2"/>
        <w:widowControl w:val="0"/>
        <w:kinsoku/>
        <w:autoSpaceDE/>
        <w:autoSpaceDN/>
        <w:adjustRightInd/>
        <w:snapToGrid/>
        <w:spacing w:line="240" w:lineRule="auto"/>
        <w:jc w:val="both"/>
        <w:textAlignment w:val="auto"/>
        <w:rPr>
          <w:rFonts w:hint="eastAsia" w:ascii="宋体" w:hAnsi="宋体" w:eastAsia="仿宋_GB2312"/>
          <w:snapToGrid/>
          <w:kern w:val="2"/>
          <w:sz w:val="28"/>
          <w:szCs w:val="28"/>
          <w:lang w:val="en-US" w:eastAsia="zh-CN" w:bidi="ar-SA"/>
        </w:rPr>
      </w:pPr>
    </w:p>
    <w:p>
      <w:pPr>
        <w:pStyle w:val="2"/>
        <w:widowControl w:val="0"/>
        <w:kinsoku/>
        <w:autoSpaceDE/>
        <w:autoSpaceDN/>
        <w:adjustRightInd/>
        <w:snapToGrid/>
        <w:spacing w:line="240" w:lineRule="auto"/>
        <w:jc w:val="both"/>
        <w:textAlignment w:val="auto"/>
        <w:rPr>
          <w:rFonts w:hint="eastAsia" w:ascii="宋体" w:hAnsi="宋体" w:eastAsia="仿宋_GB2312"/>
          <w:snapToGrid/>
          <w:kern w:val="2"/>
          <w:sz w:val="28"/>
          <w:szCs w:val="28"/>
          <w:lang w:val="en-US" w:eastAsia="zh-CN" w:bidi="ar-SA"/>
        </w:rPr>
      </w:pPr>
    </w:p>
    <w:p>
      <w:pPr>
        <w:pStyle w:val="2"/>
        <w:widowControl w:val="0"/>
        <w:kinsoku/>
        <w:autoSpaceDE/>
        <w:autoSpaceDN/>
        <w:adjustRightInd/>
        <w:snapToGrid/>
        <w:spacing w:line="240" w:lineRule="auto"/>
        <w:jc w:val="both"/>
        <w:textAlignment w:val="auto"/>
        <w:rPr>
          <w:rFonts w:hint="eastAsia" w:ascii="宋体" w:hAnsi="宋体" w:eastAsia="仿宋_GB2312"/>
          <w:snapToGrid/>
          <w:kern w:val="2"/>
          <w:sz w:val="28"/>
          <w:szCs w:val="28"/>
          <w:lang w:val="en-US" w:eastAsia="zh-CN" w:bidi="ar-SA"/>
        </w:rPr>
      </w:pPr>
    </w:p>
    <w:p>
      <w:pPr>
        <w:pStyle w:val="2"/>
        <w:widowControl w:val="0"/>
        <w:kinsoku/>
        <w:autoSpaceDE/>
        <w:autoSpaceDN/>
        <w:adjustRightInd/>
        <w:snapToGrid/>
        <w:spacing w:line="240" w:lineRule="auto"/>
        <w:jc w:val="both"/>
        <w:textAlignment w:val="auto"/>
        <w:rPr>
          <w:rFonts w:hint="eastAsia" w:ascii="宋体" w:hAnsi="宋体" w:eastAsia="仿宋_GB2312"/>
          <w:snapToGrid/>
          <w:kern w:val="2"/>
          <w:sz w:val="28"/>
          <w:szCs w:val="28"/>
          <w:lang w:val="en-US" w:eastAsia="zh-CN" w:bidi="ar-SA"/>
        </w:rPr>
      </w:pPr>
    </w:p>
    <w:p>
      <w:pPr>
        <w:pStyle w:val="2"/>
        <w:widowControl w:val="0"/>
        <w:kinsoku/>
        <w:autoSpaceDE/>
        <w:autoSpaceDN/>
        <w:adjustRightInd/>
        <w:snapToGrid/>
        <w:spacing w:line="240" w:lineRule="auto"/>
        <w:jc w:val="both"/>
        <w:textAlignment w:val="auto"/>
        <w:rPr>
          <w:rFonts w:hint="eastAsia" w:ascii="宋体" w:hAnsi="宋体" w:eastAsia="仿宋_GB2312"/>
          <w:snapToGrid/>
          <w:kern w:val="2"/>
          <w:sz w:val="28"/>
          <w:szCs w:val="28"/>
          <w:lang w:val="en-US" w:eastAsia="zh-CN" w:bidi="ar-SA"/>
        </w:rPr>
      </w:pPr>
    </w:p>
    <w:p>
      <w:pPr>
        <w:pStyle w:val="2"/>
        <w:widowControl w:val="0"/>
        <w:kinsoku/>
        <w:autoSpaceDE/>
        <w:autoSpaceDN/>
        <w:adjustRightInd/>
        <w:snapToGrid/>
        <w:spacing w:line="240" w:lineRule="auto"/>
        <w:jc w:val="both"/>
        <w:textAlignment w:val="auto"/>
        <w:rPr>
          <w:rFonts w:hint="eastAsia" w:ascii="宋体" w:hAnsi="宋体" w:eastAsia="仿宋_GB2312"/>
          <w:snapToGrid/>
          <w:kern w:val="2"/>
          <w:sz w:val="28"/>
          <w:szCs w:val="28"/>
          <w:lang w:val="en-US" w:eastAsia="zh-CN" w:bidi="ar-SA"/>
        </w:rPr>
      </w:pPr>
    </w:p>
    <w:p>
      <w:pPr>
        <w:pStyle w:val="2"/>
        <w:widowControl w:val="0"/>
        <w:kinsoku/>
        <w:autoSpaceDE/>
        <w:autoSpaceDN/>
        <w:adjustRightInd/>
        <w:snapToGrid/>
        <w:spacing w:line="240" w:lineRule="auto"/>
        <w:jc w:val="both"/>
        <w:textAlignment w:val="auto"/>
        <w:rPr>
          <w:rFonts w:hint="eastAsia" w:ascii="宋体" w:hAnsi="宋体" w:eastAsia="仿宋_GB2312"/>
          <w:snapToGrid/>
          <w:kern w:val="2"/>
          <w:sz w:val="28"/>
          <w:szCs w:val="28"/>
          <w:lang w:val="en-US" w:eastAsia="zh-CN" w:bidi="ar-SA"/>
        </w:rPr>
      </w:pPr>
    </w:p>
    <w:p>
      <w:pPr>
        <w:pStyle w:val="2"/>
        <w:widowControl w:val="0"/>
        <w:kinsoku/>
        <w:autoSpaceDE/>
        <w:autoSpaceDN/>
        <w:adjustRightInd/>
        <w:snapToGrid/>
        <w:spacing w:line="240" w:lineRule="auto"/>
        <w:jc w:val="both"/>
        <w:textAlignment w:val="auto"/>
        <w:rPr>
          <w:rFonts w:hint="eastAsia" w:ascii="宋体" w:hAnsi="宋体" w:eastAsia="仿宋_GB2312"/>
          <w:snapToGrid/>
          <w:kern w:val="2"/>
          <w:sz w:val="28"/>
          <w:szCs w:val="28"/>
          <w:lang w:val="en-US" w:eastAsia="zh-CN" w:bidi="ar-SA"/>
        </w:rPr>
      </w:pPr>
    </w:p>
    <w:p>
      <w:pPr>
        <w:pStyle w:val="2"/>
        <w:widowControl w:val="0"/>
        <w:kinsoku/>
        <w:autoSpaceDE/>
        <w:autoSpaceDN/>
        <w:adjustRightInd/>
        <w:snapToGrid/>
        <w:spacing w:line="240" w:lineRule="auto"/>
        <w:jc w:val="both"/>
        <w:textAlignment w:val="auto"/>
        <w:rPr>
          <w:rFonts w:hint="eastAsia" w:ascii="宋体" w:hAnsi="宋体" w:eastAsia="仿宋_GB2312"/>
          <w:snapToGrid/>
          <w:kern w:val="2"/>
          <w:sz w:val="28"/>
          <w:szCs w:val="28"/>
          <w:lang w:val="en-US" w:eastAsia="zh-CN" w:bidi="ar-SA"/>
        </w:rPr>
      </w:pPr>
    </w:p>
    <w:p>
      <w:pPr>
        <w:pStyle w:val="2"/>
        <w:widowControl w:val="0"/>
        <w:kinsoku/>
        <w:autoSpaceDE/>
        <w:autoSpaceDN/>
        <w:adjustRightInd/>
        <w:snapToGrid/>
        <w:spacing w:line="240" w:lineRule="auto"/>
        <w:jc w:val="both"/>
        <w:textAlignment w:val="auto"/>
        <w:rPr>
          <w:rFonts w:hint="eastAsia" w:ascii="宋体" w:hAnsi="宋体" w:eastAsia="仿宋_GB2312"/>
          <w:snapToGrid/>
          <w:kern w:val="2"/>
          <w:sz w:val="28"/>
          <w:szCs w:val="28"/>
          <w:lang w:val="en-US" w:eastAsia="zh-CN" w:bidi="ar-SA"/>
        </w:rPr>
      </w:pPr>
    </w:p>
    <w:p>
      <w:pPr>
        <w:pStyle w:val="2"/>
        <w:widowControl w:val="0"/>
        <w:kinsoku/>
        <w:autoSpaceDE/>
        <w:autoSpaceDN/>
        <w:adjustRightInd/>
        <w:snapToGrid/>
        <w:spacing w:line="240" w:lineRule="auto"/>
        <w:jc w:val="both"/>
        <w:textAlignment w:val="auto"/>
        <w:rPr>
          <w:rFonts w:hint="eastAsia" w:ascii="宋体" w:hAnsi="宋体" w:eastAsia="仿宋_GB2312"/>
          <w:snapToGrid/>
          <w:kern w:val="2"/>
          <w:sz w:val="28"/>
          <w:szCs w:val="28"/>
          <w:lang w:val="en-US" w:eastAsia="zh-CN" w:bidi="ar-SA"/>
        </w:rPr>
      </w:pPr>
    </w:p>
    <w:p>
      <w:pPr>
        <w:pStyle w:val="2"/>
        <w:widowControl w:val="0"/>
        <w:kinsoku/>
        <w:autoSpaceDE/>
        <w:autoSpaceDN/>
        <w:adjustRightInd/>
        <w:snapToGrid/>
        <w:spacing w:line="240" w:lineRule="auto"/>
        <w:jc w:val="both"/>
        <w:textAlignment w:val="auto"/>
        <w:rPr>
          <w:rFonts w:hint="eastAsia" w:ascii="宋体" w:hAnsi="宋体" w:eastAsia="仿宋_GB2312"/>
          <w:snapToGrid/>
          <w:kern w:val="2"/>
          <w:sz w:val="28"/>
          <w:szCs w:val="28"/>
          <w:lang w:val="en-US" w:eastAsia="zh-CN" w:bidi="ar-SA"/>
        </w:rPr>
      </w:pPr>
    </w:p>
    <w:p>
      <w:pPr>
        <w:pStyle w:val="2"/>
        <w:widowControl w:val="0"/>
        <w:kinsoku/>
        <w:autoSpaceDE/>
        <w:autoSpaceDN/>
        <w:adjustRightInd/>
        <w:snapToGrid/>
        <w:spacing w:line="240" w:lineRule="auto"/>
        <w:jc w:val="both"/>
        <w:textAlignment w:val="auto"/>
        <w:rPr>
          <w:rFonts w:hint="eastAsia" w:ascii="宋体" w:hAnsi="宋体" w:eastAsia="仿宋_GB2312"/>
          <w:snapToGrid/>
          <w:kern w:val="2"/>
          <w:sz w:val="28"/>
          <w:szCs w:val="28"/>
          <w:lang w:val="en-US" w:eastAsia="zh-CN" w:bidi="ar-SA"/>
        </w:rPr>
      </w:pPr>
    </w:p>
    <w:p>
      <w:pPr>
        <w:rPr>
          <w:rFonts w:hint="eastAsia" w:ascii="宋体" w:hAnsi="宋体" w:eastAsia="仿宋_GB2312"/>
          <w:snapToGrid/>
          <w:kern w:val="2"/>
          <w:sz w:val="28"/>
          <w:szCs w:val="28"/>
          <w:lang w:val="en-US" w:eastAsia="zh-CN" w:bidi="ar-SA"/>
        </w:rPr>
      </w:pPr>
    </w:p>
    <w:p>
      <w:pPr>
        <w:pStyle w:val="2"/>
        <w:rPr>
          <w:rFonts w:hint="eastAsia" w:ascii="宋体" w:hAnsi="宋体" w:eastAsia="仿宋_GB2312"/>
          <w:snapToGrid/>
          <w:kern w:val="2"/>
          <w:sz w:val="28"/>
          <w:szCs w:val="28"/>
          <w:lang w:val="en-US" w:eastAsia="zh-CN" w:bidi="ar-SA"/>
        </w:rPr>
      </w:pPr>
    </w:p>
    <w:p>
      <w:pPr>
        <w:rPr>
          <w:rFonts w:hint="eastAsia" w:ascii="宋体" w:hAnsi="宋体" w:eastAsia="仿宋_GB2312"/>
          <w:snapToGrid/>
          <w:kern w:val="2"/>
          <w:sz w:val="28"/>
          <w:szCs w:val="28"/>
          <w:lang w:val="en-US" w:eastAsia="zh-CN" w:bidi="ar-SA"/>
        </w:rPr>
      </w:pPr>
    </w:p>
    <w:p>
      <w:pPr>
        <w:pStyle w:val="2"/>
        <w:rPr>
          <w:rFonts w:hint="eastAsia"/>
          <w:lang w:val="en-US" w:eastAsia="zh-CN"/>
        </w:rPr>
      </w:pPr>
    </w:p>
    <w:p>
      <w:pPr>
        <w:pStyle w:val="2"/>
        <w:rPr>
          <w:rFonts w:hint="eastAsia" w:ascii="宋体" w:hAnsi="宋体" w:eastAsia="仿宋_GB2312"/>
          <w:snapToGrid/>
          <w:kern w:val="2"/>
          <w:sz w:val="28"/>
          <w:szCs w:val="28"/>
          <w:lang w:val="en-US" w:eastAsia="zh-CN" w:bidi="ar-SA"/>
        </w:rPr>
      </w:pPr>
    </w:p>
    <w:p>
      <w:pPr>
        <w:rPr>
          <w:rFonts w:hint="eastAsia" w:ascii="宋体" w:hAnsi="宋体" w:eastAsia="仿宋_GB2312"/>
          <w:snapToGrid/>
          <w:kern w:val="2"/>
          <w:sz w:val="28"/>
          <w:szCs w:val="28"/>
          <w:lang w:val="en-US" w:eastAsia="zh-CN" w:bidi="ar-SA"/>
        </w:rPr>
      </w:pPr>
    </w:p>
    <w:p>
      <w:pPr>
        <w:pStyle w:val="2"/>
        <w:rPr>
          <w:rFonts w:hint="eastAsia" w:ascii="宋体" w:hAnsi="宋体" w:eastAsia="仿宋_GB2312"/>
          <w:snapToGrid/>
          <w:kern w:val="2"/>
          <w:sz w:val="28"/>
          <w:szCs w:val="28"/>
          <w:lang w:val="en-US" w:eastAsia="zh-CN" w:bidi="ar-SA"/>
        </w:rPr>
      </w:pPr>
    </w:p>
    <w:p>
      <w:pPr>
        <w:rPr>
          <w:rFonts w:hint="eastAsia" w:ascii="宋体" w:hAnsi="宋体" w:eastAsia="仿宋_GB2312"/>
          <w:snapToGrid/>
          <w:kern w:val="2"/>
          <w:sz w:val="28"/>
          <w:szCs w:val="28"/>
          <w:lang w:val="en-US" w:eastAsia="zh-CN" w:bidi="ar-SA"/>
        </w:rPr>
      </w:pPr>
    </w:p>
    <w:p>
      <w:pPr>
        <w:pStyle w:val="2"/>
        <w:rPr>
          <w:rFonts w:hint="eastAsia" w:ascii="宋体" w:hAnsi="宋体" w:eastAsia="仿宋_GB2312"/>
          <w:snapToGrid/>
          <w:kern w:val="2"/>
          <w:sz w:val="28"/>
          <w:szCs w:val="28"/>
          <w:lang w:val="en-US" w:eastAsia="zh-CN" w:bidi="ar-SA"/>
        </w:rPr>
      </w:pPr>
    </w:p>
    <w:p>
      <w:pPr>
        <w:rPr>
          <w:rFonts w:hint="eastAsia"/>
          <w:lang w:val="en-US" w:eastAsia="zh-CN"/>
        </w:rPr>
      </w:pPr>
    </w:p>
    <w:p>
      <w:pPr>
        <w:rPr>
          <w:rFonts w:hint="eastAsia" w:ascii="宋体" w:hAnsi="宋体" w:eastAsia="仿宋_GB2312"/>
          <w:snapToGrid/>
          <w:kern w:val="2"/>
          <w:sz w:val="28"/>
          <w:szCs w:val="28"/>
          <w:lang w:val="en-US" w:eastAsia="zh-CN" w:bidi="ar-SA"/>
        </w:rPr>
      </w:pPr>
    </w:p>
    <w:p>
      <w:pPr>
        <w:pStyle w:val="2"/>
        <w:rPr>
          <w:rFonts w:hint="eastAsia"/>
          <w:lang w:val="en-US" w:eastAsia="zh-CN"/>
        </w:rPr>
      </w:pPr>
    </w:p>
    <w:p>
      <w:pPr>
        <w:pStyle w:val="2"/>
        <w:rPr>
          <w:rFonts w:hint="eastAsia" w:ascii="宋体" w:hAnsi="宋体" w:eastAsia="仿宋_GB2312"/>
          <w:snapToGrid/>
          <w:kern w:val="2"/>
          <w:sz w:val="28"/>
          <w:szCs w:val="28"/>
          <w:lang w:val="en-US" w:eastAsia="zh-CN" w:bidi="ar-SA"/>
        </w:rPr>
      </w:pPr>
    </w:p>
    <w:p>
      <w:pPr>
        <w:rPr>
          <w:rFonts w:hint="eastAsia" w:ascii="宋体" w:hAnsi="宋体" w:eastAsia="仿宋_GB2312"/>
          <w:snapToGrid/>
          <w:kern w:val="2"/>
          <w:sz w:val="28"/>
          <w:szCs w:val="28"/>
          <w:lang w:val="en-US" w:eastAsia="zh-CN" w:bidi="ar-SA"/>
        </w:rPr>
      </w:pPr>
    </w:p>
    <w:p>
      <w:pPr>
        <w:pStyle w:val="2"/>
        <w:rPr>
          <w:rFonts w:hint="eastAsia" w:ascii="宋体" w:hAnsi="宋体" w:eastAsia="仿宋_GB2312"/>
          <w:snapToGrid/>
          <w:kern w:val="2"/>
          <w:sz w:val="28"/>
          <w:szCs w:val="28"/>
          <w:lang w:val="en-US" w:eastAsia="zh-CN" w:bidi="ar-SA"/>
        </w:rPr>
      </w:pPr>
    </w:p>
    <w:p>
      <w:pPr>
        <w:pStyle w:val="2"/>
        <w:rPr>
          <w:rFonts w:hint="eastAsia"/>
          <w:lang w:val="en-US" w:eastAsia="zh-CN"/>
        </w:rPr>
      </w:pPr>
    </w:p>
    <w:p>
      <w:pPr>
        <w:rPr>
          <w:rFonts w:hint="eastAsia"/>
          <w:lang w:val="en-US" w:eastAsia="zh-CN"/>
        </w:rPr>
      </w:pPr>
    </w:p>
    <w:p>
      <w:pPr>
        <w:pStyle w:val="2"/>
        <w:widowControl w:val="0"/>
        <w:kinsoku/>
        <w:autoSpaceDE/>
        <w:autoSpaceDN/>
        <w:adjustRightInd/>
        <w:snapToGrid/>
        <w:spacing w:line="240" w:lineRule="auto"/>
        <w:jc w:val="both"/>
        <w:textAlignment w:val="auto"/>
        <w:rPr>
          <w:rFonts w:hint="eastAsia" w:ascii="宋体" w:hAnsi="宋体" w:eastAsia="仿宋_GB2312"/>
          <w:snapToGrid/>
          <w:kern w:val="2"/>
          <w:sz w:val="28"/>
          <w:szCs w:val="28"/>
          <w:lang w:val="en-US" w:eastAsia="zh-CN" w:bidi="ar-SA"/>
        </w:rPr>
      </w:pPr>
    </w:p>
    <w:p>
      <w:pPr>
        <w:pStyle w:val="2"/>
        <w:widowControl w:val="0"/>
        <w:kinsoku/>
        <w:autoSpaceDE/>
        <w:autoSpaceDN/>
        <w:adjustRightInd/>
        <w:snapToGrid/>
        <w:spacing w:line="240" w:lineRule="auto"/>
        <w:jc w:val="both"/>
        <w:textAlignment w:val="auto"/>
        <w:rPr>
          <w:rFonts w:hint="eastAsia"/>
          <w:snapToGrid/>
          <w:kern w:val="2"/>
          <w:lang w:val="en-US" w:eastAsia="zh-CN" w:bidi="ar-SA"/>
        </w:rPr>
      </w:pPr>
    </w:p>
    <w:p>
      <w:pPr>
        <w:rPr>
          <w:rFonts w:hint="eastAsia"/>
          <w:lang w:val="en-US" w:eastAsia="zh-CN"/>
        </w:rPr>
      </w:pPr>
    </w:p>
    <w:p>
      <w:pPr>
        <w:spacing w:line="520" w:lineRule="exact"/>
        <w:ind w:right="-153" w:rightChars="-73" w:firstLine="280" w:firstLineChars="100"/>
        <w:rPr>
          <w:rFonts w:hint="eastAsia" w:eastAsia="仿宋_GB2312"/>
          <w:lang w:eastAsia="zh-CN"/>
        </w:rPr>
      </w:pPr>
      <w:r>
        <w:rPr>
          <w:rFonts w:hint="eastAsia" w:ascii="仿宋_GB2312" w:hAnsi="仿宋" w:eastAsia="仿宋_GB2312"/>
          <w:color w:val="000000" w:themeColor="text1"/>
          <w:sz w:val="28"/>
          <w:szCs w:val="28"/>
          <w14:textFill>
            <w14:solidFill>
              <w14:schemeClr w14:val="tx1"/>
            </w14:solidFill>
          </w14:textFill>
        </w:rPr>
        <w:t>赣州市南康区人民政府办公室</w:t>
      </w:r>
      <w:r>
        <w:rPr>
          <w:rFonts w:ascii="仿宋_GB2312" w:hAnsi="仿宋" w:eastAsia="仿宋_GB2312"/>
          <w:color w:val="000000" w:themeColor="text1"/>
          <w:sz w:val="28"/>
          <w:szCs w:val="28"/>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46355</wp:posOffset>
                </wp:positionH>
                <wp:positionV relativeFrom="paragraph">
                  <wp:posOffset>367030</wp:posOffset>
                </wp:positionV>
                <wp:extent cx="5543550" cy="0"/>
                <wp:effectExtent l="0" t="7620" r="0" b="8255"/>
                <wp:wrapNone/>
                <wp:docPr id="5" name="直接连接符 5"/>
                <wp:cNvGraphicFramePr/>
                <a:graphic xmlns:a="http://schemas.openxmlformats.org/drawingml/2006/main">
                  <a:graphicData uri="http://schemas.microsoft.com/office/word/2010/wordprocessingShape">
                    <wps:wsp>
                      <wps:cNvCnPr/>
                      <wps:spPr>
                        <a:xfrm>
                          <a:off x="0" y="0"/>
                          <a:ext cx="5543550" cy="0"/>
                        </a:xfrm>
                        <a:prstGeom prst="line">
                          <a:avLst/>
                        </a:prstGeom>
                        <a:ln w="158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65pt;margin-top:28.9pt;height:0pt;width:436.5pt;z-index:251663360;mso-width-relative:page;mso-height-relative:page;" filled="f" stroked="t" coordsize="21600,21600" o:gfxdata="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PB0n9UAAAAHAQAADwAAAAAAAAABACAAAAAiAAAAZHJzL2Rvd25yZXYueG1sUEsBAhQAFAAA&#10;AAgAh07iQNCBmAHyAQAA5wMAAA4AAAAAAAAAAQAgAAAAJAEAAGRycy9lMm9Eb2MueG1sUEsFBgAA&#10;AAAGAAYAWQEAAIgFAAAAAA==&#10;">
                <v:fill on="f" focussize="0,0"/>
                <v:stroke weight="1.25pt" color="#000000" joinstyle="round"/>
                <v:imagedata o:title=""/>
                <o:lock v:ext="edit" aspectratio="f"/>
              </v:line>
            </w:pict>
          </mc:Fallback>
        </mc:AlternateContent>
      </w:r>
      <w:r>
        <w:rPr>
          <w:rFonts w:ascii="仿宋_GB2312" w:hAnsi="仿宋" w:eastAsia="仿宋_GB2312"/>
          <w:color w:val="000000" w:themeColor="text1"/>
          <w:sz w:val="28"/>
          <w:szCs w:val="28"/>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64770</wp:posOffset>
                </wp:positionH>
                <wp:positionV relativeFrom="paragraph">
                  <wp:posOffset>31115</wp:posOffset>
                </wp:positionV>
                <wp:extent cx="5524500" cy="0"/>
                <wp:effectExtent l="0" t="7620" r="0" b="8255"/>
                <wp:wrapNone/>
                <wp:docPr id="6" name="直接连接符 6"/>
                <wp:cNvGraphicFramePr/>
                <a:graphic xmlns:a="http://schemas.openxmlformats.org/drawingml/2006/main">
                  <a:graphicData uri="http://schemas.microsoft.com/office/word/2010/wordprocessingShape">
                    <wps:wsp>
                      <wps:cNvCnPr/>
                      <wps:spPr>
                        <a:xfrm>
                          <a:off x="0" y="0"/>
                          <a:ext cx="5524500" cy="0"/>
                        </a:xfrm>
                        <a:prstGeom prst="line">
                          <a:avLst/>
                        </a:prstGeom>
                        <a:ln w="158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1pt;margin-top:2.45pt;height:0pt;width:435pt;z-index:251662336;mso-width-relative:page;mso-height-relative:page;" filled="f" stroked="t" coordsize="21600,21600" o:gfxdata="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AcwPtIAAAAGAQAADwAAAAAAAAABACAAAAAiAAAAZHJzL2Rvd25yZXYueG1sUEsBAhQAFAAAAAgA&#10;h07iQDOJd13yAQAA5wMAAA4AAAAAAAAAAQAgAAAAIQEAAGRycy9lMm9Eb2MueG1sUEsFBgAAAAAG&#10;AAYAWQEAAIUFAAAAAA==&#10;">
                <v:fill on="f" focussize="0,0"/>
                <v:stroke weight="1.25pt" color="#000000" joinstyle="round"/>
                <v:imagedata o:title=""/>
                <o:lock v:ext="edit" aspectratio="f"/>
              </v:line>
            </w:pict>
          </mc:Fallback>
        </mc:AlternateContent>
      </w: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 w:eastAsia="仿宋_GB2312"/>
          <w:color w:val="000000" w:themeColor="text1"/>
          <w:sz w:val="28"/>
          <w:szCs w:val="28"/>
          <w14:textFill>
            <w14:solidFill>
              <w14:schemeClr w14:val="tx1"/>
            </w14:solidFill>
          </w14:textFill>
        </w:rPr>
        <w:t xml:space="preserve">      </w:t>
      </w:r>
      <w:r>
        <w:rPr>
          <w:rFonts w:hint="eastAsia" w:ascii="仿宋_GB2312" w:hAnsi="仿宋" w:eastAsia="仿宋_GB2312"/>
          <w:color w:val="000000" w:themeColor="text1"/>
          <w:sz w:val="28"/>
          <w:szCs w:val="28"/>
          <w:lang w:val="en-US" w:eastAsia="zh-CN"/>
          <w14:textFill>
            <w14:solidFill>
              <w14:schemeClr w14:val="tx1"/>
            </w14:solidFill>
          </w14:textFill>
        </w:rPr>
        <w:t xml:space="preserve">   </w:t>
      </w:r>
      <w:r>
        <w:rPr>
          <w:rFonts w:hint="eastAsia" w:ascii="仿宋_GB2312" w:hAnsi="仿宋" w:eastAsia="仿宋_GB2312"/>
          <w:color w:val="000000" w:themeColor="text1"/>
          <w:sz w:val="28"/>
          <w:szCs w:val="28"/>
          <w14:textFill>
            <w14:solidFill>
              <w14:schemeClr w14:val="tx1"/>
            </w14:solidFill>
          </w14:textFill>
        </w:rPr>
        <w:t xml:space="preserve"> </w:t>
      </w:r>
      <w:r>
        <w:rPr>
          <w:rFonts w:hint="eastAsia" w:ascii="仿宋_GB2312" w:hAnsi="仿宋" w:eastAsia="仿宋_GB2312"/>
          <w:color w:val="000000" w:themeColor="text1"/>
          <w:sz w:val="28"/>
          <w:szCs w:val="28"/>
          <w:lang w:val="en-US" w:eastAsia="zh-CN"/>
          <w14:textFill>
            <w14:solidFill>
              <w14:schemeClr w14:val="tx1"/>
            </w14:solidFill>
          </w14:textFill>
        </w:rPr>
        <w:t xml:space="preserve">   </w:t>
      </w:r>
      <w:r>
        <w:rPr>
          <w:rFonts w:hint="eastAsia" w:ascii="仿宋_GB2312" w:hAnsi="宋体" w:eastAsia="仿宋_GB2312"/>
          <w:color w:val="000000" w:themeColor="text1"/>
          <w:sz w:val="28"/>
          <w:szCs w:val="28"/>
          <w14:textFill>
            <w14:solidFill>
              <w14:schemeClr w14:val="tx1"/>
            </w14:solidFill>
          </w14:textFill>
        </w:rPr>
        <w:t>2023</w:t>
      </w:r>
      <w:r>
        <w:rPr>
          <w:rFonts w:hint="eastAsia" w:ascii="仿宋_GB2312" w:hAnsi="仿宋" w:eastAsia="仿宋_GB2312"/>
          <w:color w:val="000000" w:themeColor="text1"/>
          <w:sz w:val="28"/>
          <w:szCs w:val="28"/>
          <w14:textFill>
            <w14:solidFill>
              <w14:schemeClr w14:val="tx1"/>
            </w14:solidFill>
          </w14:textFill>
        </w:rPr>
        <w:t>年</w:t>
      </w:r>
      <w:r>
        <w:rPr>
          <w:rFonts w:hint="eastAsia" w:ascii="仿宋_GB2312" w:hAnsi="仿宋" w:eastAsia="仿宋_GB2312"/>
          <w:color w:val="000000" w:themeColor="text1"/>
          <w:sz w:val="28"/>
          <w:szCs w:val="28"/>
          <w:lang w:val="en-US" w:eastAsia="zh-CN"/>
          <w14:textFill>
            <w14:solidFill>
              <w14:schemeClr w14:val="tx1"/>
            </w14:solidFill>
          </w14:textFill>
        </w:rPr>
        <w:t xml:space="preserve"> </w:t>
      </w:r>
      <w:r>
        <w:rPr>
          <w:rFonts w:hint="eastAsia" w:ascii="仿宋_GB2312" w:hAnsi="仿宋" w:eastAsia="仿宋_GB2312"/>
          <w:color w:val="000000" w:themeColor="text1"/>
          <w:sz w:val="28"/>
          <w:szCs w:val="28"/>
          <w14:textFill>
            <w14:solidFill>
              <w14:schemeClr w14:val="tx1"/>
            </w14:solidFill>
          </w14:textFill>
        </w:rPr>
        <w:t>月</w:t>
      </w:r>
      <w:r>
        <w:rPr>
          <w:rFonts w:hint="eastAsia" w:ascii="仿宋_GB2312" w:hAnsi="仿宋" w:eastAsia="仿宋_GB2312"/>
          <w:color w:val="000000" w:themeColor="text1"/>
          <w:sz w:val="28"/>
          <w:szCs w:val="28"/>
          <w:lang w:val="en-US" w:eastAsia="zh-CN"/>
          <w14:textFill>
            <w14:solidFill>
              <w14:schemeClr w14:val="tx1"/>
            </w14:solidFill>
          </w14:textFill>
        </w:rPr>
        <w:t xml:space="preserve"> </w:t>
      </w:r>
      <w:r>
        <w:rPr>
          <w:rFonts w:hint="eastAsia" w:ascii="仿宋_GB2312" w:hAnsi="仿宋" w:eastAsia="仿宋_GB2312"/>
          <w:color w:val="000000" w:themeColor="text1"/>
          <w:sz w:val="28"/>
          <w:szCs w:val="28"/>
          <w14:textFill>
            <w14:solidFill>
              <w14:schemeClr w14:val="tx1"/>
            </w14:solidFill>
          </w14:textFill>
        </w:rPr>
        <w:t>日印发</w:t>
      </w:r>
    </w:p>
    <w:sectPr>
      <w:headerReference r:id="rId5" w:type="default"/>
      <w:footerReference r:id="rId6" w:type="default"/>
      <w:pgSz w:w="11906" w:h="16838"/>
      <w:pgMar w:top="2098" w:right="1474" w:bottom="1984" w:left="1587" w:header="0" w:footer="1552"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67F3BBC-7AB8-4205-AECC-3F8FBB68F5C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EADB35E7-79BD-4454-BBDD-09CA26B4C6AE}"/>
  </w:font>
  <w:font w:name="方正小标宋简体">
    <w:panose1 w:val="03000509000000000000"/>
    <w:charset w:val="86"/>
    <w:family w:val="auto"/>
    <w:pitch w:val="default"/>
    <w:sig w:usb0="00000001" w:usb1="080E0000" w:usb2="00000000" w:usb3="00000000" w:csb0="00040000" w:csb1="00000000"/>
    <w:embedRegular r:id="rId3" w:fontKey="{64BFDF22-EE7E-4010-A208-9316D340C729}"/>
  </w:font>
  <w:font w:name="仿宋">
    <w:panose1 w:val="02010609060101010101"/>
    <w:charset w:val="86"/>
    <w:family w:val="auto"/>
    <w:pitch w:val="default"/>
    <w:sig w:usb0="800002BF" w:usb1="38CF7CFA" w:usb2="00000016" w:usb3="00000000" w:csb0="00040001" w:csb1="00000000"/>
    <w:embedRegular r:id="rId4" w:fontKey="{1A740757-90F6-456F-A3F6-5ACF5F3D2FC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v:textbox>
            </v:shape>
          </w:pict>
        </mc:Fallback>
      </mc:AlternateContent>
    </w:r>
  </w:p>
  <w:p>
    <w:pPr>
      <w:pStyle w:val="7"/>
      <w:rPr>
        <w:rFonts w:hint="eastAsia" w:eastAsia="宋体"/>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3</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3</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36</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36</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5608"/>
        <w:tab w:val="clear" w:pos="4153"/>
      </w:tabs>
    </w:pPr>
    <w:r>
      <w:rPr>
        <w:rFonts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lYWE3M2JmNDFlNzQ4OTc4ZTlmNzQyZTAyMjdhYjQifQ=="/>
  </w:docVars>
  <w:rsids>
    <w:rsidRoot w:val="00000000"/>
    <w:rsid w:val="013D3C45"/>
    <w:rsid w:val="039842CF"/>
    <w:rsid w:val="05A411FB"/>
    <w:rsid w:val="06346C80"/>
    <w:rsid w:val="0CE778F0"/>
    <w:rsid w:val="0D1F7D34"/>
    <w:rsid w:val="0DC715A5"/>
    <w:rsid w:val="131D006E"/>
    <w:rsid w:val="14D7584F"/>
    <w:rsid w:val="167733D9"/>
    <w:rsid w:val="16AE1553"/>
    <w:rsid w:val="19905819"/>
    <w:rsid w:val="1B3B7ED1"/>
    <w:rsid w:val="1B88082F"/>
    <w:rsid w:val="20895A11"/>
    <w:rsid w:val="232A0103"/>
    <w:rsid w:val="25435C52"/>
    <w:rsid w:val="2B78173B"/>
    <w:rsid w:val="2BB539C7"/>
    <w:rsid w:val="2E160477"/>
    <w:rsid w:val="2E247208"/>
    <w:rsid w:val="31996A52"/>
    <w:rsid w:val="322E6583"/>
    <w:rsid w:val="33B14971"/>
    <w:rsid w:val="353C04A2"/>
    <w:rsid w:val="35A91923"/>
    <w:rsid w:val="36F56600"/>
    <w:rsid w:val="3B440988"/>
    <w:rsid w:val="3BBD1E1E"/>
    <w:rsid w:val="3BFFF488"/>
    <w:rsid w:val="3D2021C3"/>
    <w:rsid w:val="3EC73BA3"/>
    <w:rsid w:val="3FD8B120"/>
    <w:rsid w:val="443E03E3"/>
    <w:rsid w:val="44FC5D23"/>
    <w:rsid w:val="50417AE4"/>
    <w:rsid w:val="51905BB3"/>
    <w:rsid w:val="51B77490"/>
    <w:rsid w:val="52420BB7"/>
    <w:rsid w:val="5271021E"/>
    <w:rsid w:val="57962783"/>
    <w:rsid w:val="5ACC749A"/>
    <w:rsid w:val="5B3A673D"/>
    <w:rsid w:val="5B9B4E40"/>
    <w:rsid w:val="5FC50DD9"/>
    <w:rsid w:val="606326E4"/>
    <w:rsid w:val="61CC7A03"/>
    <w:rsid w:val="632569E1"/>
    <w:rsid w:val="63751D29"/>
    <w:rsid w:val="64CB39BA"/>
    <w:rsid w:val="65B9626C"/>
    <w:rsid w:val="668F41BE"/>
    <w:rsid w:val="66F7489A"/>
    <w:rsid w:val="67096BA4"/>
    <w:rsid w:val="68665B92"/>
    <w:rsid w:val="6B890E9A"/>
    <w:rsid w:val="6D1976FA"/>
    <w:rsid w:val="703C7DA6"/>
    <w:rsid w:val="705E2A54"/>
    <w:rsid w:val="713D29FA"/>
    <w:rsid w:val="734F3D57"/>
    <w:rsid w:val="77077EC5"/>
    <w:rsid w:val="7D33F575"/>
    <w:rsid w:val="7E6E1322"/>
    <w:rsid w:val="7EFC5D86"/>
    <w:rsid w:val="7F3FC365"/>
    <w:rsid w:val="852BF261"/>
    <w:rsid w:val="8DF29042"/>
    <w:rsid w:val="AFFEDDE4"/>
    <w:rsid w:val="B7B3D9FF"/>
    <w:rsid w:val="BAFF443F"/>
    <w:rsid w:val="CE6C3F98"/>
    <w:rsid w:val="E9FA2193"/>
    <w:rsid w:val="FBAA89D2"/>
    <w:rsid w:val="FF7FB4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autoRedefine/>
    <w:qFormat/>
    <w:uiPriority w:val="0"/>
    <w:pPr>
      <w:widowControl/>
      <w:spacing w:line="408" w:lineRule="auto"/>
      <w:outlineLvl w:val="1"/>
    </w:pPr>
    <w:rPr>
      <w:rFonts w:ascii="Arial" w:hAnsi="Arial" w:eastAsia="宋体" w:cs="Arial"/>
      <w:b/>
      <w:bCs/>
      <w:kern w:val="0"/>
      <w:sz w:val="32"/>
      <w:szCs w:val="32"/>
    </w:rPr>
  </w:style>
  <w:style w:type="paragraph" w:styleId="4">
    <w:name w:val="heading 3"/>
    <w:basedOn w:val="1"/>
    <w:next w:val="1"/>
    <w:autoRedefine/>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2">
    <w:name w:val="Default Paragraph Font"/>
    <w:autoRedefine/>
    <w:qFormat/>
    <w:uiPriority w:val="0"/>
  </w:style>
  <w:style w:type="table" w:default="1" w:styleId="11">
    <w:name w:val="Normal Table"/>
    <w:qFormat/>
    <w:uiPriority w:val="0"/>
    <w:tblPr>
      <w:tblCellMar>
        <w:top w:w="0" w:type="dxa"/>
        <w:left w:w="108" w:type="dxa"/>
        <w:bottom w:w="0" w:type="dxa"/>
        <w:right w:w="108" w:type="dxa"/>
      </w:tblCellMar>
    </w:tblPr>
  </w:style>
  <w:style w:type="paragraph" w:styleId="2">
    <w:name w:val="caption"/>
    <w:basedOn w:val="1"/>
    <w:next w:val="1"/>
    <w:semiHidden/>
    <w:qFormat/>
    <w:uiPriority w:val="0"/>
    <w:rPr>
      <w:rFonts w:ascii="Arial" w:hAnsi="Arial" w:eastAsia="黑体" w:cs="Arial"/>
      <w:sz w:val="20"/>
      <w:szCs w:val="20"/>
    </w:rPr>
  </w:style>
  <w:style w:type="paragraph" w:styleId="5">
    <w:name w:val="Normal Indent"/>
    <w:basedOn w:val="1"/>
    <w:next w:val="1"/>
    <w:autoRedefine/>
    <w:qFormat/>
    <w:uiPriority w:val="0"/>
    <w:pPr>
      <w:ind w:firstLine="420" w:firstLineChars="200"/>
    </w:pPr>
  </w:style>
  <w:style w:type="paragraph" w:styleId="6">
    <w:name w:val="Body Text Indent"/>
    <w:basedOn w:val="1"/>
    <w:next w:val="5"/>
    <w:unhideWhenUsed/>
    <w:qFormat/>
    <w:uiPriority w:val="99"/>
    <w:pPr>
      <w:spacing w:after="120"/>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100" w:beforeAutospacing="1" w:after="100" w:afterAutospacing="1"/>
      <w:ind w:left="0" w:right="0"/>
      <w:jc w:val="left"/>
    </w:pPr>
    <w:rPr>
      <w:kern w:val="0"/>
      <w:sz w:val="24"/>
      <w:lang w:val="en-US" w:eastAsia="zh-CN"/>
    </w:rPr>
  </w:style>
  <w:style w:type="character" w:styleId="13">
    <w:name w:val="Strong"/>
    <w:basedOn w:val="12"/>
    <w:autoRedefine/>
    <w:qFormat/>
    <w:uiPriority w:val="0"/>
    <w:rPr>
      <w:rFonts w:ascii="Times New Roman" w:hAnsi="Times New Roman" w:eastAsia="宋体" w:cs="Times New Roman"/>
      <w:b/>
    </w:rPr>
  </w:style>
  <w:style w:type="paragraph" w:customStyle="1" w:styleId="14">
    <w:name w:val="Heading2"/>
    <w:basedOn w:val="1"/>
    <w:next w:val="1"/>
    <w:qFormat/>
    <w:uiPriority w:val="0"/>
    <w:pPr>
      <w:keepNext/>
      <w:keepLines/>
      <w:spacing w:line="416" w:lineRule="auto"/>
      <w:jc w:val="both"/>
      <w:textAlignment w:val="baseline"/>
    </w:pPr>
    <w:rPr>
      <w:rFonts w:ascii="Arial" w:hAnsi="Arial" w:eastAsia="黑体" w:cs="Arial"/>
      <w:b/>
      <w:bCs/>
      <w:kern w:val="2"/>
      <w:sz w:val="32"/>
      <w:szCs w:val="32"/>
      <w:lang w:val="en-US" w:eastAsia="zh-CN" w:bidi="ar-SA"/>
    </w:rPr>
  </w:style>
  <w:style w:type="character" w:customStyle="1" w:styleId="15">
    <w:name w:val="font51"/>
    <w:basedOn w:val="12"/>
    <w:qFormat/>
    <w:uiPriority w:val="0"/>
    <w:rPr>
      <w:rFonts w:hint="eastAsia" w:ascii="仿宋_GB2312" w:eastAsia="仿宋_GB2312" w:cs="仿宋_GB2312"/>
      <w:color w:val="000000"/>
      <w:sz w:val="20"/>
      <w:szCs w:val="20"/>
      <w:u w:val="none"/>
    </w:rPr>
  </w:style>
  <w:style w:type="character" w:customStyle="1" w:styleId="16">
    <w:name w:val="font61"/>
    <w:basedOn w:val="12"/>
    <w:autoRedefine/>
    <w:qFormat/>
    <w:uiPriority w:val="0"/>
    <w:rPr>
      <w:rFonts w:hint="eastAsia" w:ascii="仿宋_GB2312" w:eastAsia="仿宋_GB2312" w:cs="仿宋_GB2312"/>
      <w:color w:val="FF0000"/>
      <w:sz w:val="20"/>
      <w:szCs w:val="20"/>
      <w:u w:val="none"/>
    </w:rPr>
  </w:style>
  <w:style w:type="character" w:customStyle="1" w:styleId="17">
    <w:name w:val="font21"/>
    <w:basedOn w:val="12"/>
    <w:autoRedefine/>
    <w:qFormat/>
    <w:uiPriority w:val="0"/>
    <w:rPr>
      <w:rFonts w:hint="eastAsia" w:ascii="仿宋_GB2312" w:eastAsia="仿宋_GB2312" w:cs="仿宋_GB2312"/>
      <w:color w:val="000000"/>
      <w:sz w:val="20"/>
      <w:szCs w:val="20"/>
      <w:u w:val="none"/>
    </w:rPr>
  </w:style>
  <w:style w:type="character" w:customStyle="1" w:styleId="18">
    <w:name w:val="font31"/>
    <w:basedOn w:val="12"/>
    <w:qFormat/>
    <w:uiPriority w:val="0"/>
    <w:rPr>
      <w:rFonts w:hint="eastAsia" w:ascii="仿宋_GB2312" w:eastAsia="仿宋_GB2312" w:cs="仿宋_GB2312"/>
      <w:color w:val="FF0000"/>
      <w:sz w:val="20"/>
      <w:szCs w:val="20"/>
      <w:u w:val="none"/>
    </w:rPr>
  </w:style>
  <w:style w:type="paragraph" w:customStyle="1" w:styleId="19">
    <w:name w:val="Default"/>
    <w:autoRedefine/>
    <w:unhideWhenUsed/>
    <w:qFormat/>
    <w:uiPriority w:val="0"/>
    <w:pPr>
      <w:widowControl w:val="0"/>
      <w:autoSpaceDE w:val="0"/>
      <w:autoSpaceDN w:val="0"/>
      <w:adjustRightInd w:val="0"/>
    </w:pPr>
    <w:rPr>
      <w:rFonts w:hint="eastAsia" w:ascii="宋体" w:hAnsi="宋体"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15706</Words>
  <Characters>15862</Characters>
  <Paragraphs>2624</Paragraphs>
  <TotalTime>30</TotalTime>
  <ScaleCrop>false</ScaleCrop>
  <LinksUpToDate>false</LinksUpToDate>
  <CharactersWithSpaces>15872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2014-11-02T20:08:00Z</dcterms:created>
  <dc:creator>Administrator</dc:creator>
  <cp:lastModifiedBy>Administrator</cp:lastModifiedBy>
  <cp:lastPrinted>2023-11-23T01:29:00Z</cp:lastPrinted>
  <dcterms:modified xsi:type="dcterms:W3CDTF">2024-04-07T02:46:19Z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93A49A84BB0E488F9CBE0693BCD65A44_13</vt:lpwstr>
  </property>
</Properties>
</file>