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p>
    <w:p>
      <w:pPr>
        <w:jc w:val="center"/>
      </w:pPr>
    </w:p>
    <w:p>
      <w:pPr>
        <w:jc w:val="both"/>
      </w:pPr>
    </w:p>
    <w:p>
      <w:pPr>
        <w:jc w:val="left"/>
      </w:pPr>
    </w:p>
    <w:p>
      <w:pPr>
        <w:keepNext w:val="0"/>
        <w:keepLines w:val="0"/>
        <w:pageBreakBefore w:val="0"/>
        <w:kinsoku/>
        <w:wordWrap/>
        <w:overflowPunct/>
        <w:topLinePunct w:val="0"/>
        <w:autoSpaceDE/>
        <w:autoSpaceDN/>
        <w:bidi w:val="0"/>
        <w:spacing w:line="560" w:lineRule="exact"/>
        <w:jc w:val="center"/>
        <w:rPr>
          <w:rFonts w:hint="eastAsia" w:ascii="仿宋" w:hAnsi="仿宋" w:eastAsia="仿宋" w:cs="仿宋"/>
          <w:sz w:val="32"/>
          <w:szCs w:val="32"/>
        </w:rPr>
      </w:pPr>
      <w:r>
        <w:rPr>
          <w:rFonts w:hint="eastAsia" w:ascii="仿宋" w:hAnsi="仿宋" w:eastAsia="仿宋" w:cs="仿宋"/>
          <w:sz w:val="32"/>
          <w:szCs w:val="32"/>
        </w:rPr>
        <w:t>康府办字〔2023〕</w:t>
      </w:r>
      <w:r>
        <w:rPr>
          <w:rFonts w:hint="eastAsia" w:ascii="仿宋" w:hAnsi="仿宋" w:eastAsia="仿宋" w:cs="仿宋"/>
          <w:sz w:val="32"/>
          <w:szCs w:val="32"/>
          <w:lang w:val="en-US" w:eastAsia="zh-CN"/>
        </w:rPr>
        <w:t>54</w:t>
      </w:r>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spacing w:line="560" w:lineRule="exact"/>
        <w:jc w:val="center"/>
        <w:rPr>
          <w:rFonts w:ascii="宋体" w:hAnsi="宋体"/>
          <w:sz w:val="44"/>
          <w:szCs w:val="44"/>
        </w:rPr>
      </w:pPr>
    </w:p>
    <w:p>
      <w:pPr>
        <w:keepNext w:val="0"/>
        <w:keepLines w:val="0"/>
        <w:pageBreakBefore w:val="0"/>
        <w:kinsoku/>
        <w:wordWrap/>
        <w:overflowPunct/>
        <w:topLinePunct w:val="0"/>
        <w:autoSpaceDE/>
        <w:autoSpaceDN/>
        <w:bidi w:val="0"/>
        <w:spacing w:afterLines="5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关于印发《推动油茶产业高质量发展三年行动方案》的通知</w:t>
      </w:r>
    </w:p>
    <w:p>
      <w:pPr>
        <w:keepNext w:val="0"/>
        <w:keepLines w:val="0"/>
        <w:pageBreakBefore w:val="0"/>
        <w:kinsoku/>
        <w:wordWrap/>
        <w:overflowPunct/>
        <w:topLinePunct w:val="0"/>
        <w:autoSpaceDE/>
        <w:autoSpaceDN/>
        <w:bidi w:val="0"/>
        <w:spacing w:line="560" w:lineRule="exact"/>
        <w:jc w:val="both"/>
        <w:rPr>
          <w:rFonts w:hint="eastAsia" w:ascii="仿宋" w:hAnsi="仿宋" w:eastAsia="仿宋" w:cs="仿宋"/>
          <w:sz w:val="32"/>
          <w:szCs w:val="32"/>
        </w:rPr>
      </w:pPr>
      <w:r>
        <w:rPr>
          <w:rFonts w:hint="eastAsia" w:ascii="仿宋" w:hAnsi="仿宋" w:eastAsia="仿宋" w:cs="仿宋"/>
          <w:sz w:val="32"/>
          <w:szCs w:val="32"/>
        </w:rPr>
        <w:t>各乡（镇）人民政府，各街道办事处，区政府有关部门，区</w:t>
      </w:r>
      <w:r>
        <w:rPr>
          <w:rFonts w:hint="eastAsia" w:ascii="仿宋" w:hAnsi="仿宋" w:eastAsia="仿宋" w:cs="仿宋"/>
          <w:sz w:val="32"/>
          <w:szCs w:val="32"/>
          <w:lang w:eastAsia="zh-CN"/>
        </w:rPr>
        <w:t>属</w:t>
      </w:r>
      <w:r>
        <w:rPr>
          <w:rFonts w:hint="eastAsia" w:ascii="仿宋" w:hAnsi="仿宋" w:eastAsia="仿宋" w:cs="仿宋"/>
          <w:sz w:val="32"/>
          <w:szCs w:val="32"/>
        </w:rPr>
        <w:t>、驻区有关单位：</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现将《</w:t>
      </w:r>
      <w:r>
        <w:rPr>
          <w:rFonts w:hint="eastAsia" w:ascii="仿宋" w:hAnsi="仿宋" w:eastAsia="仿宋" w:cs="仿宋"/>
          <w:spacing w:val="-4"/>
          <w:sz w:val="32"/>
          <w:szCs w:val="32"/>
        </w:rPr>
        <w:t>推动油茶产业高质量发展三年行动方案</w:t>
      </w:r>
      <w:r>
        <w:rPr>
          <w:rFonts w:hint="eastAsia" w:ascii="仿宋" w:hAnsi="仿宋" w:eastAsia="仿宋" w:cs="仿宋"/>
          <w:sz w:val="32"/>
          <w:szCs w:val="32"/>
        </w:rPr>
        <w:t>》印发给你们，请结合实际，认真抓好贯彻落实。</w:t>
      </w:r>
    </w:p>
    <w:p>
      <w:pPr>
        <w:keepNext w:val="0"/>
        <w:keepLines w:val="0"/>
        <w:pageBreakBefore w:val="0"/>
        <w:kinsoku/>
        <w:wordWrap/>
        <w:overflowPunct/>
        <w:topLinePunct w:val="0"/>
        <w:autoSpaceDE/>
        <w:autoSpaceDN/>
        <w:bidi w:val="0"/>
        <w:spacing w:line="560" w:lineRule="exact"/>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firstLine="5280" w:firstLineChars="1650"/>
        <w:jc w:val="both"/>
        <w:rPr>
          <w:rFonts w:hint="eastAsia" w:ascii="仿宋" w:hAnsi="仿宋" w:eastAsia="仿宋" w:cs="仿宋"/>
          <w:sz w:val="32"/>
          <w:szCs w:val="32"/>
        </w:rPr>
      </w:pPr>
      <w:r>
        <w:rPr>
          <w:rFonts w:hint="eastAsia" w:ascii="仿宋" w:hAnsi="仿宋" w:eastAsia="仿宋" w:cs="仿宋"/>
          <w:sz w:val="32"/>
          <w:szCs w:val="32"/>
        </w:rPr>
        <w:t xml:space="preserve"> 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spacing w:line="560" w:lineRule="exact"/>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﹙此件主动公开﹚</w:t>
      </w:r>
    </w:p>
    <w:p>
      <w:pPr>
        <w:keepNext w:val="0"/>
        <w:keepLines w:val="0"/>
        <w:pageBreakBefore w:val="0"/>
        <w:kinsoku/>
        <w:wordWrap/>
        <w:overflowPunct/>
        <w:topLinePunct w:val="0"/>
        <w:autoSpaceDE/>
        <w:autoSpaceDN/>
        <w:bidi w:val="0"/>
        <w:spacing w:line="560" w:lineRule="exact"/>
        <w:ind w:firstLine="640" w:firstLineChars="200"/>
        <w:jc w:val="both"/>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afterLines="50"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推动油茶产业高质量发展三年行动方案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为深入贯彻落实习近平总书记</w:t>
      </w:r>
      <w:r>
        <w:rPr>
          <w:rFonts w:hint="eastAsia" w:ascii="仿宋" w:hAnsi="仿宋" w:eastAsia="仿宋" w:cs="仿宋"/>
          <w:sz w:val="32"/>
          <w:szCs w:val="32"/>
          <w:lang w:eastAsia="zh-CN"/>
        </w:rPr>
        <w:t>在江西考察时的重要讲话和</w:t>
      </w:r>
      <w:r>
        <w:rPr>
          <w:rFonts w:hint="eastAsia" w:ascii="仿宋" w:hAnsi="仿宋" w:eastAsia="仿宋" w:cs="仿宋"/>
          <w:sz w:val="32"/>
          <w:szCs w:val="32"/>
        </w:rPr>
        <w:t>关于油茶产业发展的重要指示精神，加快推动油茶产业高质量发展，根据《江西省油茶产业发展三年行动方案﹙2023-2025年﹚》﹙赣林产字〔2023〕11号﹚和《推动油茶产业高质量发展三年行动方案》﹙赣市府办字〔2023〕46号﹚文件</w:t>
      </w:r>
      <w:r>
        <w:rPr>
          <w:rFonts w:hint="eastAsia" w:ascii="仿宋" w:hAnsi="仿宋" w:eastAsia="仿宋" w:cs="仿宋"/>
          <w:sz w:val="32"/>
          <w:szCs w:val="32"/>
          <w:lang w:eastAsia="zh-CN"/>
        </w:rPr>
        <w:t>要求</w:t>
      </w:r>
      <w:r>
        <w:rPr>
          <w:rFonts w:hint="eastAsia" w:ascii="仿宋" w:hAnsi="仿宋" w:eastAsia="仿宋" w:cs="仿宋"/>
          <w:sz w:val="32"/>
          <w:szCs w:val="32"/>
        </w:rPr>
        <w:t xml:space="preserve">，结合我区实际，制定本行动方案。 </w:t>
      </w:r>
    </w:p>
    <w:p>
      <w:pPr>
        <w:keepNext w:val="0"/>
        <w:keepLines w:val="0"/>
        <w:pageBreakBefore w:val="0"/>
        <w:widowControl/>
        <w:kinsoku/>
        <w:wordWrap/>
        <w:overflowPunct/>
        <w:topLinePunct w:val="0"/>
        <w:autoSpaceDE/>
        <w:autoSpaceDN/>
        <w:bidi w:val="0"/>
        <w:adjustRightInd/>
        <w:snapToGrid/>
        <w:spacing w:line="560" w:lineRule="exact"/>
        <w:ind w:firstLine="680" w:firstLineChars="200"/>
        <w:jc w:val="both"/>
        <w:rPr>
          <w:rFonts w:ascii="宋体" w:hAnsi="宋体" w:eastAsia="黑体" w:cs="黑体"/>
          <w:sz w:val="34"/>
          <w:szCs w:val="34"/>
        </w:rPr>
      </w:pPr>
      <w:r>
        <w:rPr>
          <w:rFonts w:hint="eastAsia" w:ascii="宋体" w:hAnsi="宋体" w:eastAsia="黑体" w:cs="黑体"/>
          <w:sz w:val="34"/>
          <w:szCs w:val="34"/>
        </w:rPr>
        <w:t>一、主要目标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pacing w:val="-6"/>
          <w:sz w:val="32"/>
          <w:szCs w:val="32"/>
        </w:rPr>
      </w:pPr>
      <w:r>
        <w:rPr>
          <w:rFonts w:hint="eastAsia" w:ascii="仿宋" w:hAnsi="仿宋" w:eastAsia="仿宋" w:cs="仿宋"/>
          <w:sz w:val="32"/>
          <w:szCs w:val="32"/>
        </w:rPr>
        <w:t>围绕“</w:t>
      </w:r>
      <w:r>
        <w:rPr>
          <w:rFonts w:hint="eastAsia" w:ascii="仿宋" w:hAnsi="仿宋" w:eastAsia="仿宋" w:cs="仿宋"/>
          <w:sz w:val="32"/>
          <w:szCs w:val="32"/>
          <w:lang w:eastAsia="zh-CN"/>
        </w:rPr>
        <w:t>千家万户低改、社会资本新造、龙头企业加工、品牌民宿运营</w:t>
      </w:r>
      <w:r>
        <w:rPr>
          <w:rFonts w:hint="eastAsia" w:ascii="仿宋" w:hAnsi="仿宋" w:eastAsia="仿宋" w:cs="仿宋"/>
          <w:sz w:val="32"/>
          <w:szCs w:val="32"/>
        </w:rPr>
        <w:t>”的发展思路，构建全产业链发展模式，推进全区油茶产业高质量发展。</w:t>
      </w:r>
      <w:bookmarkStart w:id="0" w:name="_Toc119578788"/>
      <w:r>
        <w:rPr>
          <w:rFonts w:hint="eastAsia" w:ascii="仿宋" w:hAnsi="仿宋" w:eastAsia="仿宋" w:cs="仿宋"/>
          <w:color w:val="auto"/>
          <w:sz w:val="32"/>
          <w:szCs w:val="32"/>
        </w:rPr>
        <w:t>2023-2025年，全区</w:t>
      </w:r>
      <w:r>
        <w:rPr>
          <w:rFonts w:hint="eastAsia" w:ascii="仿宋" w:hAnsi="仿宋" w:eastAsia="仿宋" w:cs="仿宋"/>
          <w:color w:val="auto"/>
          <w:sz w:val="32"/>
          <w:szCs w:val="32"/>
          <w:lang w:eastAsia="zh-CN"/>
        </w:rPr>
        <w:t>计划</w:t>
      </w:r>
      <w:r>
        <w:rPr>
          <w:rFonts w:hint="eastAsia" w:ascii="仿宋" w:hAnsi="仿宋" w:eastAsia="仿宋" w:cs="仿宋"/>
          <w:color w:val="auto"/>
          <w:sz w:val="32"/>
          <w:szCs w:val="32"/>
        </w:rPr>
        <w:t>新造高产油茶林</w:t>
      </w:r>
      <w:r>
        <w:rPr>
          <w:rFonts w:hint="eastAsia" w:ascii="仿宋" w:hAnsi="仿宋" w:eastAsia="仿宋" w:cs="仿宋"/>
          <w:color w:val="auto"/>
          <w:sz w:val="32"/>
          <w:szCs w:val="32"/>
          <w:lang w:val="en-US" w:eastAsia="zh-CN"/>
        </w:rPr>
        <w:t>4.63</w:t>
      </w:r>
      <w:r>
        <w:rPr>
          <w:rFonts w:hint="eastAsia" w:ascii="仿宋" w:hAnsi="仿宋" w:eastAsia="仿宋" w:cs="仿宋"/>
          <w:color w:val="auto"/>
          <w:sz w:val="32"/>
          <w:szCs w:val="32"/>
        </w:rPr>
        <w:t>万亩，</w:t>
      </w:r>
      <w:r>
        <w:rPr>
          <w:rFonts w:hint="eastAsia" w:ascii="仿宋" w:hAnsi="仿宋" w:eastAsia="仿宋" w:cs="仿宋"/>
          <w:color w:val="auto"/>
          <w:sz w:val="32"/>
          <w:szCs w:val="32"/>
          <w:lang w:eastAsia="zh-CN"/>
        </w:rPr>
        <w:t>计划</w:t>
      </w:r>
      <w:r>
        <w:rPr>
          <w:rFonts w:hint="eastAsia" w:ascii="仿宋" w:hAnsi="仿宋" w:eastAsia="仿宋" w:cs="仿宋"/>
          <w:color w:val="auto"/>
          <w:sz w:val="32"/>
          <w:szCs w:val="32"/>
        </w:rPr>
        <w:t>完成改造低产油茶林2.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7万亩，建设一批高产稳产示范基地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打造茶油小作坊规范提升示范点，</w:t>
      </w:r>
      <w:r>
        <w:rPr>
          <w:rFonts w:hint="eastAsia" w:ascii="仿宋" w:hAnsi="仿宋" w:eastAsia="仿宋" w:cs="仿宋"/>
          <w:bCs/>
          <w:color w:val="auto"/>
          <w:sz w:val="32"/>
          <w:szCs w:val="32"/>
        </w:rPr>
        <w:t>培育扶持</w:t>
      </w:r>
      <w:r>
        <w:rPr>
          <w:rFonts w:hint="eastAsia" w:ascii="仿宋" w:hAnsi="仿宋" w:eastAsia="仿宋" w:cs="仿宋"/>
          <w:bCs/>
          <w:color w:val="auto"/>
          <w:sz w:val="32"/>
          <w:szCs w:val="32"/>
          <w:lang w:val="en-US" w:eastAsia="zh-CN"/>
        </w:rPr>
        <w:t>1家</w:t>
      </w:r>
      <w:r>
        <w:rPr>
          <w:rFonts w:hint="eastAsia" w:ascii="仿宋" w:hAnsi="仿宋" w:eastAsia="仿宋" w:cs="仿宋"/>
          <w:color w:val="auto"/>
          <w:sz w:val="32"/>
          <w:szCs w:val="32"/>
          <w:lang w:eastAsia="zh-CN"/>
        </w:rPr>
        <w:t>规模以上</w:t>
      </w:r>
      <w:r>
        <w:rPr>
          <w:rFonts w:hint="eastAsia" w:ascii="仿宋" w:hAnsi="仿宋" w:eastAsia="仿宋" w:cs="仿宋"/>
          <w:color w:val="auto"/>
          <w:sz w:val="32"/>
          <w:szCs w:val="32"/>
        </w:rPr>
        <w:t>加工企业，</w:t>
      </w:r>
      <w:r>
        <w:rPr>
          <w:rFonts w:hint="eastAsia" w:ascii="仿宋" w:hAnsi="仿宋" w:eastAsia="仿宋" w:cs="仿宋"/>
          <w:color w:val="auto"/>
          <w:sz w:val="32"/>
          <w:szCs w:val="32"/>
          <w:lang w:eastAsia="zh-CN"/>
        </w:rPr>
        <w:t>聚焦保健护肤、生物农药、生物医药等领域，</w:t>
      </w:r>
      <w:r>
        <w:rPr>
          <w:rFonts w:hint="eastAsia" w:ascii="仿宋" w:hAnsi="仿宋" w:eastAsia="仿宋" w:cs="仿宋"/>
          <w:color w:val="auto"/>
          <w:sz w:val="32"/>
          <w:szCs w:val="32"/>
        </w:rPr>
        <w:t>积极发展高值化油茶精深加工产品，提升油茶资源综合利用水平</w:t>
      </w:r>
      <w:r>
        <w:rPr>
          <w:rFonts w:hint="eastAsia" w:ascii="仿宋" w:hAnsi="仿宋" w:eastAsia="仿宋" w:cs="仿宋"/>
          <w:color w:val="auto"/>
          <w:sz w:val="32"/>
          <w:szCs w:val="32"/>
          <w:lang w:eastAsia="zh-CN"/>
        </w:rPr>
        <w:t>，打造赣南茶油精深加工示范区</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引导油茶企业使用“赣南茶油”公共品牌，加强我区油茶宣传推介。争取打造</w:t>
      </w:r>
      <w:r>
        <w:rPr>
          <w:rFonts w:hint="eastAsia" w:ascii="仿宋" w:hAnsi="仿宋" w:eastAsia="仿宋" w:cs="仿宋"/>
          <w:color w:val="auto"/>
          <w:sz w:val="32"/>
          <w:szCs w:val="32"/>
          <w:lang w:val="en-US" w:eastAsia="zh-CN"/>
        </w:rPr>
        <w:t>1个油茶产业示范镇，</w:t>
      </w:r>
      <w:r>
        <w:rPr>
          <w:rFonts w:hint="eastAsia" w:ascii="仿宋" w:hAnsi="仿宋" w:eastAsia="仿宋" w:cs="仿宋"/>
          <w:color w:val="auto"/>
          <w:spacing w:val="-6"/>
          <w:sz w:val="32"/>
          <w:szCs w:val="32"/>
        </w:rPr>
        <w:t>建设一批</w:t>
      </w:r>
      <w:r>
        <w:rPr>
          <w:rFonts w:hint="eastAsia" w:ascii="仿宋" w:hAnsi="仿宋" w:eastAsia="仿宋" w:cs="仿宋"/>
          <w:color w:val="auto"/>
          <w:spacing w:val="-6"/>
          <w:sz w:val="32"/>
          <w:szCs w:val="32"/>
          <w:lang w:eastAsia="zh-CN"/>
        </w:rPr>
        <w:t>油茶民宿及产业融合示范基地</w:t>
      </w:r>
      <w:r>
        <w:rPr>
          <w:rFonts w:hint="eastAsia" w:ascii="仿宋" w:hAnsi="仿宋" w:eastAsia="仿宋" w:cs="仿宋"/>
          <w:color w:val="auto"/>
          <w:spacing w:val="-6"/>
          <w:sz w:val="32"/>
          <w:szCs w:val="32"/>
        </w:rPr>
        <w:t>，</w:t>
      </w:r>
      <w:r>
        <w:rPr>
          <w:rFonts w:hint="eastAsia" w:ascii="仿宋" w:hAnsi="仿宋" w:eastAsia="仿宋" w:cs="仿宋"/>
          <w:color w:val="auto"/>
          <w:spacing w:val="-6"/>
          <w:sz w:val="32"/>
          <w:szCs w:val="32"/>
          <w:lang w:eastAsia="zh-CN"/>
        </w:rPr>
        <w:t>打造百里民宿长廊</w:t>
      </w:r>
      <w:r>
        <w:rPr>
          <w:rFonts w:hint="eastAsia" w:ascii="仿宋" w:hAnsi="仿宋" w:eastAsia="仿宋" w:cs="仿宋"/>
          <w:color w:val="auto"/>
          <w:spacing w:val="-6"/>
          <w:sz w:val="32"/>
          <w:szCs w:val="32"/>
        </w:rPr>
        <w:t>。</w:t>
      </w:r>
      <w:r>
        <w:rPr>
          <w:rFonts w:hint="eastAsia" w:ascii="仿宋" w:hAnsi="仿宋" w:eastAsia="仿宋" w:cs="仿宋"/>
          <w:color w:val="auto"/>
          <w:spacing w:val="-6"/>
          <w:sz w:val="32"/>
          <w:szCs w:val="32"/>
          <w:lang w:eastAsia="zh-CN"/>
        </w:rPr>
        <w:t>强化科技推广和人才队伍建设，促进产业升级。</w:t>
      </w:r>
      <w:r>
        <w:rPr>
          <w:rFonts w:hint="eastAsia" w:ascii="仿宋" w:hAnsi="仿宋" w:eastAsia="仿宋" w:cs="仿宋"/>
          <w:color w:val="auto"/>
          <w:spacing w:val="-6"/>
          <w:sz w:val="32"/>
          <w:szCs w:val="32"/>
        </w:rPr>
        <w:t>到2025年，</w:t>
      </w:r>
      <w:r>
        <w:rPr>
          <w:rFonts w:hint="eastAsia" w:ascii="仿宋" w:hAnsi="仿宋" w:eastAsia="仿宋" w:cs="仿宋"/>
          <w:color w:val="auto"/>
          <w:spacing w:val="-6"/>
          <w:sz w:val="32"/>
          <w:szCs w:val="32"/>
          <w:lang w:eastAsia="zh-CN"/>
        </w:rPr>
        <w:t>力争</w:t>
      </w:r>
      <w:r>
        <w:rPr>
          <w:rFonts w:hint="eastAsia" w:ascii="仿宋" w:hAnsi="仿宋" w:eastAsia="仿宋" w:cs="仿宋"/>
          <w:color w:val="auto"/>
          <w:spacing w:val="-6"/>
          <w:sz w:val="32"/>
          <w:szCs w:val="32"/>
        </w:rPr>
        <w:t>实现年产茶油1300吨，</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综合</w:t>
      </w:r>
      <w:r>
        <w:rPr>
          <w:rFonts w:hint="eastAsia" w:ascii="仿宋" w:hAnsi="仿宋" w:eastAsia="仿宋" w:cs="仿宋"/>
          <w:color w:val="auto"/>
          <w:sz w:val="32"/>
          <w:szCs w:val="32"/>
        </w:rPr>
        <w:t>产值</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亿元以上。</w:t>
      </w:r>
    </w:p>
    <w:bookmarkEnd w:id="0"/>
    <w:p>
      <w:pPr>
        <w:keepNext w:val="0"/>
        <w:keepLines w:val="0"/>
        <w:pageBreakBefore w:val="0"/>
        <w:widowControl/>
        <w:kinsoku/>
        <w:wordWrap/>
        <w:overflowPunct/>
        <w:topLinePunct w:val="0"/>
        <w:autoSpaceDE/>
        <w:autoSpaceDN/>
        <w:bidi w:val="0"/>
        <w:adjustRightInd/>
        <w:snapToGrid/>
        <w:spacing w:line="560" w:lineRule="exact"/>
        <w:jc w:val="both"/>
        <w:rPr>
          <w:rFonts w:ascii="宋体" w:hAnsi="宋体" w:eastAsia="黑体" w:cs="黑体"/>
          <w:sz w:val="34"/>
          <w:szCs w:val="34"/>
        </w:rPr>
      </w:pPr>
      <w:r>
        <w:rPr>
          <w:rFonts w:hint="eastAsia" w:ascii="宋体" w:hAnsi="宋体" w:eastAsia="黑体" w:cs="黑体"/>
          <w:sz w:val="34"/>
          <w:szCs w:val="34"/>
        </w:rPr>
        <w:t xml:space="preserve">    二、重点任务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rPr>
        <w:t>推进油茶资源扩面提质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bCs/>
          <w:sz w:val="32"/>
          <w:szCs w:val="32"/>
        </w:rPr>
        <w:t>扩大高产油茶林规模。</w:t>
      </w:r>
      <w:r>
        <w:rPr>
          <w:rFonts w:hint="eastAsia" w:ascii="仿宋" w:hAnsi="仿宋" w:eastAsia="仿宋" w:cs="仿宋"/>
          <w:bCs/>
          <w:sz w:val="32"/>
          <w:szCs w:val="32"/>
          <w:lang w:eastAsia="zh-CN"/>
        </w:rPr>
        <w:t>坚持“社会资本新造”的发展思路，</w:t>
      </w:r>
      <w:r>
        <w:rPr>
          <w:rFonts w:hint="eastAsia" w:ascii="仿宋" w:hAnsi="仿宋" w:eastAsia="仿宋" w:cs="仿宋"/>
          <w:sz w:val="32"/>
          <w:szCs w:val="32"/>
          <w:lang w:eastAsia="zh-CN"/>
        </w:rPr>
        <w:t>秉持</w:t>
      </w:r>
      <w:r>
        <w:rPr>
          <w:rFonts w:hint="eastAsia" w:ascii="仿宋" w:hAnsi="仿宋" w:eastAsia="仿宋" w:cs="仿宋"/>
          <w:sz w:val="32"/>
          <w:szCs w:val="32"/>
        </w:rPr>
        <w:t>生态优先、绿色发展理念，遵循</w:t>
      </w:r>
      <w:r>
        <w:rPr>
          <w:rStyle w:val="15"/>
          <w:rFonts w:hint="eastAsia" w:ascii="仿宋" w:hAnsi="仿宋" w:eastAsia="仿宋" w:cs="仿宋"/>
          <w:sz w:val="32"/>
          <w:szCs w:val="32"/>
        </w:rPr>
        <w:t>“山顶戴帽、山腰缠带、山脚穿靴”的生态化开发模式和适度规模开发原则,</w:t>
      </w:r>
      <w:r>
        <w:rPr>
          <w:rFonts w:hint="eastAsia" w:ascii="仿宋" w:hAnsi="仿宋" w:eastAsia="仿宋" w:cs="仿宋"/>
          <w:sz w:val="32"/>
          <w:szCs w:val="32"/>
        </w:rPr>
        <w:t>拓宽用地空间，创新实施模式，推行“大穴大肥”和“良种壮苗”</w:t>
      </w:r>
      <w:r>
        <w:rPr>
          <w:rFonts w:hint="eastAsia" w:ascii="仿宋" w:hAnsi="仿宋" w:eastAsia="仿宋" w:cs="仿宋"/>
          <w:sz w:val="32"/>
          <w:szCs w:val="32"/>
          <w:lang w:eastAsia="zh-CN"/>
        </w:rPr>
        <w:t>，</w:t>
      </w:r>
      <w:r>
        <w:rPr>
          <w:rStyle w:val="15"/>
          <w:rFonts w:hint="eastAsia" w:ascii="仿宋" w:hAnsi="仿宋" w:eastAsia="仿宋" w:cs="仿宋"/>
          <w:sz w:val="32"/>
          <w:szCs w:val="32"/>
        </w:rPr>
        <w:t>高标准带状整地，</w:t>
      </w:r>
      <w:r>
        <w:rPr>
          <w:rFonts w:hint="eastAsia" w:ascii="仿宋" w:hAnsi="仿宋" w:eastAsia="仿宋" w:cs="仿宋"/>
          <w:sz w:val="32"/>
          <w:szCs w:val="32"/>
        </w:rPr>
        <w:t>强化政策扶持和</w:t>
      </w:r>
      <w:r>
        <w:rPr>
          <w:rStyle w:val="7"/>
          <w:rFonts w:hint="eastAsia" w:ascii="仿宋" w:hAnsi="仿宋" w:eastAsia="仿宋" w:cs="仿宋"/>
          <w:b w:val="0"/>
          <w:sz w:val="32"/>
          <w:szCs w:val="32"/>
        </w:rPr>
        <w:t>技术服务，</w:t>
      </w:r>
      <w:r>
        <w:rPr>
          <w:rFonts w:hint="eastAsia" w:ascii="仿宋" w:hAnsi="仿宋" w:eastAsia="仿宋" w:cs="仿宋"/>
          <w:color w:val="000000"/>
          <w:kern w:val="0"/>
          <w:sz w:val="32"/>
          <w:szCs w:val="32"/>
          <w:lang w:bidi="ar"/>
        </w:rPr>
        <w:t>广泛宣传</w:t>
      </w:r>
      <w:r>
        <w:rPr>
          <w:rFonts w:hint="eastAsia" w:ascii="仿宋" w:hAnsi="仿宋" w:eastAsia="仿宋" w:cs="仿宋"/>
          <w:color w:val="000000"/>
          <w:kern w:val="0"/>
          <w:sz w:val="32"/>
          <w:szCs w:val="32"/>
          <w:lang w:eastAsia="zh-CN" w:bidi="ar"/>
        </w:rPr>
        <w:t>动员</w:t>
      </w:r>
      <w:r>
        <w:rPr>
          <w:rFonts w:hint="eastAsia" w:ascii="仿宋" w:hAnsi="仿宋" w:eastAsia="仿宋" w:cs="仿宋"/>
          <w:color w:val="000000"/>
          <w:kern w:val="0"/>
          <w:sz w:val="32"/>
          <w:szCs w:val="32"/>
          <w:lang w:bidi="ar"/>
        </w:rPr>
        <w:t>，充分利用社会资本</w:t>
      </w:r>
      <w:r>
        <w:rPr>
          <w:rFonts w:hint="eastAsia" w:ascii="仿宋" w:hAnsi="仿宋" w:eastAsia="仿宋" w:cs="仿宋"/>
          <w:color w:val="000000"/>
          <w:kern w:val="0"/>
          <w:sz w:val="32"/>
          <w:szCs w:val="32"/>
          <w:lang w:eastAsia="zh-CN" w:bidi="ar"/>
        </w:rPr>
        <w:t>投入</w:t>
      </w:r>
      <w:r>
        <w:rPr>
          <w:rFonts w:hint="eastAsia" w:ascii="仿宋" w:hAnsi="仿宋" w:eastAsia="仿宋" w:cs="仿宋"/>
          <w:color w:val="000000"/>
          <w:kern w:val="0"/>
          <w:sz w:val="32"/>
          <w:szCs w:val="32"/>
          <w:lang w:bidi="ar"/>
        </w:rPr>
        <w:t>油茶新造，发动乡贤回乡</w:t>
      </w:r>
      <w:r>
        <w:rPr>
          <w:rFonts w:hint="eastAsia" w:ascii="仿宋" w:hAnsi="仿宋" w:eastAsia="仿宋" w:cs="仿宋"/>
          <w:color w:val="000000"/>
          <w:kern w:val="0"/>
          <w:sz w:val="32"/>
          <w:szCs w:val="32"/>
          <w:lang w:eastAsia="zh-CN" w:bidi="ar"/>
        </w:rPr>
        <w:t>种植</w:t>
      </w:r>
      <w:r>
        <w:rPr>
          <w:rFonts w:hint="eastAsia" w:ascii="仿宋" w:hAnsi="仿宋" w:eastAsia="仿宋" w:cs="仿宋"/>
          <w:color w:val="000000"/>
          <w:kern w:val="0"/>
          <w:sz w:val="32"/>
          <w:szCs w:val="32"/>
          <w:lang w:bidi="ar"/>
        </w:rPr>
        <w:t>油茶</w:t>
      </w:r>
      <w:r>
        <w:rPr>
          <w:rFonts w:hint="eastAsia" w:ascii="仿宋" w:hAnsi="仿宋" w:eastAsia="仿宋" w:cs="仿宋"/>
          <w:color w:val="000000"/>
          <w:kern w:val="0"/>
          <w:sz w:val="32"/>
          <w:szCs w:val="32"/>
          <w:lang w:eastAsia="zh-CN" w:bidi="ar"/>
        </w:rPr>
        <w:t>，</w:t>
      </w:r>
      <w:r>
        <w:rPr>
          <w:rFonts w:hint="eastAsia" w:ascii="仿宋" w:hAnsi="仿宋" w:eastAsia="仿宋" w:cs="仿宋"/>
          <w:sz w:val="32"/>
          <w:szCs w:val="32"/>
        </w:rPr>
        <w:t>扩大油茶种植面积。到2025年，</w:t>
      </w:r>
      <w:r>
        <w:rPr>
          <w:rFonts w:hint="eastAsia" w:ascii="仿宋" w:hAnsi="仿宋" w:eastAsia="仿宋" w:cs="仿宋"/>
          <w:sz w:val="32"/>
          <w:szCs w:val="32"/>
          <w:lang w:eastAsia="zh-CN"/>
        </w:rPr>
        <w:t>计划</w:t>
      </w:r>
      <w:r>
        <w:rPr>
          <w:rFonts w:hint="eastAsia" w:ascii="仿宋" w:hAnsi="仿宋" w:eastAsia="仿宋" w:cs="仿宋"/>
          <w:sz w:val="32"/>
          <w:szCs w:val="32"/>
        </w:rPr>
        <w:t>完成新造油茶</w:t>
      </w:r>
      <w:r>
        <w:rPr>
          <w:rFonts w:hint="eastAsia" w:ascii="仿宋" w:hAnsi="仿宋" w:eastAsia="仿宋" w:cs="仿宋"/>
          <w:sz w:val="32"/>
          <w:szCs w:val="32"/>
          <w:lang w:val="en-US" w:eastAsia="zh-CN"/>
        </w:rPr>
        <w:t>4.63</w:t>
      </w:r>
      <w:r>
        <w:rPr>
          <w:rFonts w:hint="eastAsia" w:ascii="仿宋" w:hAnsi="仿宋" w:eastAsia="仿宋" w:cs="仿宋"/>
          <w:sz w:val="32"/>
          <w:szCs w:val="32"/>
        </w:rPr>
        <w:t>万亩。</w:t>
      </w:r>
      <w:r>
        <w:rPr>
          <w:rFonts w:hint="eastAsia" w:ascii="楷体" w:hAnsi="楷体" w:eastAsia="楷体" w:cs="楷体"/>
          <w:sz w:val="32"/>
          <w:szCs w:val="32"/>
        </w:rPr>
        <w:t>〔责任单位：区林业分局，</w:t>
      </w:r>
      <w:r>
        <w:rPr>
          <w:rFonts w:hint="eastAsia" w:ascii="楷体" w:hAnsi="楷体" w:eastAsia="楷体" w:cs="楷体"/>
          <w:sz w:val="32"/>
          <w:szCs w:val="32"/>
          <w:lang w:eastAsia="zh-CN"/>
        </w:rPr>
        <w:t>区水利局，</w:t>
      </w:r>
      <w:r>
        <w:rPr>
          <w:rFonts w:hint="eastAsia" w:ascii="楷体" w:hAnsi="楷体" w:eastAsia="楷体" w:cs="楷体"/>
          <w:sz w:val="32"/>
          <w:szCs w:val="32"/>
        </w:rPr>
        <w:t>各乡﹙镇</w:t>
      </w:r>
      <w:r>
        <w:rPr>
          <w:rFonts w:hint="eastAsia" w:ascii="楷体" w:hAnsi="楷体" w:eastAsia="楷体" w:cs="楷体"/>
          <w:sz w:val="32"/>
          <w:szCs w:val="32"/>
          <w:lang w:eastAsia="zh-CN"/>
        </w:rPr>
        <w:t>、</w:t>
      </w:r>
      <w:r>
        <w:rPr>
          <w:rFonts w:hint="eastAsia" w:ascii="楷体" w:hAnsi="楷体" w:eastAsia="楷体" w:cs="楷体"/>
          <w:sz w:val="32"/>
          <w:szCs w:val="32"/>
        </w:rPr>
        <w:t>街道﹚〕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提升低产油茶林产量。</w:t>
      </w:r>
      <w:r>
        <w:rPr>
          <w:rFonts w:hint="eastAsia" w:ascii="仿宋" w:hAnsi="仿宋" w:eastAsia="仿宋" w:cs="仿宋"/>
          <w:sz w:val="32"/>
          <w:szCs w:val="32"/>
          <w:lang w:eastAsia="zh-CN"/>
        </w:rPr>
        <w:t>坚持“千家万户低改”的发展思路，发动区内千家万户油茶种植户</w:t>
      </w:r>
      <w:r>
        <w:rPr>
          <w:rFonts w:hint="eastAsia" w:ascii="仿宋" w:hAnsi="仿宋" w:eastAsia="仿宋" w:cs="仿宋"/>
          <w:sz w:val="32"/>
        </w:rPr>
        <w:t>开展以密度调控、垦复、施肥、树体管理及良种补植、品种改换等技术措施为主的低产油茶林改造提升。鼓励对不具备抚育改造潜力的低产老油茶林实施带状更新、块状更新或全面更新等改造，并支持符合更新改造要求的按照油茶新造补助标准进行补助。</w:t>
      </w:r>
      <w:r>
        <w:rPr>
          <w:rFonts w:hint="eastAsia" w:ascii="仿宋" w:hAnsi="仿宋" w:eastAsia="仿宋" w:cs="仿宋"/>
          <w:sz w:val="32"/>
          <w:szCs w:val="32"/>
        </w:rPr>
        <w:t>力争老油茶林亩产茶油达15公斤，进入盛果期的新造高产油茶林亩产茶油达40公斤。2023-2025年</w:t>
      </w:r>
      <w:r>
        <w:rPr>
          <w:rFonts w:hint="eastAsia" w:ascii="仿宋" w:hAnsi="仿宋" w:eastAsia="仿宋" w:cs="仿宋"/>
          <w:sz w:val="32"/>
          <w:szCs w:val="32"/>
          <w:lang w:eastAsia="zh-CN"/>
        </w:rPr>
        <w:t>计划</w:t>
      </w:r>
      <w:r>
        <w:rPr>
          <w:rFonts w:hint="eastAsia" w:ascii="仿宋" w:hAnsi="仿宋" w:eastAsia="仿宋" w:cs="仿宋"/>
          <w:sz w:val="32"/>
          <w:szCs w:val="32"/>
        </w:rPr>
        <w:t>完成改造低产油茶林2.</w:t>
      </w:r>
      <w:r>
        <w:rPr>
          <w:rFonts w:hint="eastAsia" w:ascii="仿宋" w:hAnsi="仿宋" w:eastAsia="仿宋" w:cs="仿宋"/>
          <w:sz w:val="32"/>
          <w:szCs w:val="32"/>
          <w:lang w:val="en-US" w:eastAsia="zh-CN"/>
        </w:rPr>
        <w:t>4</w:t>
      </w:r>
      <w:r>
        <w:rPr>
          <w:rFonts w:hint="eastAsia" w:ascii="仿宋" w:hAnsi="仿宋" w:eastAsia="仿宋" w:cs="仿宋"/>
          <w:sz w:val="32"/>
          <w:szCs w:val="32"/>
        </w:rPr>
        <w:t>7万亩。</w:t>
      </w:r>
      <w:r>
        <w:rPr>
          <w:rFonts w:hint="eastAsia" w:ascii="楷体" w:hAnsi="楷体" w:eastAsia="楷体" w:cs="楷体"/>
          <w:sz w:val="32"/>
          <w:szCs w:val="32"/>
        </w:rPr>
        <w:t>〔责任单位：区林业分局，各乡﹙镇</w:t>
      </w:r>
      <w:r>
        <w:rPr>
          <w:rFonts w:hint="eastAsia" w:ascii="楷体" w:hAnsi="楷体" w:eastAsia="楷体" w:cs="楷体"/>
          <w:sz w:val="32"/>
          <w:szCs w:val="32"/>
          <w:lang w:eastAsia="zh-CN"/>
        </w:rPr>
        <w:t>、</w:t>
      </w:r>
      <w:r>
        <w:rPr>
          <w:rFonts w:hint="eastAsia" w:ascii="楷体" w:hAnsi="楷体" w:eastAsia="楷体" w:cs="楷体"/>
          <w:sz w:val="32"/>
          <w:szCs w:val="32"/>
        </w:rPr>
        <w:t>街道﹚〕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w:t>
      </w:r>
      <w:r>
        <w:rPr>
          <w:rFonts w:hint="eastAsia" w:ascii="仿宋" w:hAnsi="仿宋" w:eastAsia="仿宋" w:cs="仿宋"/>
          <w:bCs/>
          <w:sz w:val="32"/>
          <w:szCs w:val="32"/>
          <w:lang w:eastAsia="zh-CN"/>
        </w:rPr>
        <w:t>﹚</w:t>
      </w:r>
      <w:r>
        <w:rPr>
          <w:rFonts w:hint="eastAsia" w:ascii="仿宋" w:hAnsi="仿宋" w:eastAsia="仿宋" w:cs="仿宋"/>
          <w:bCs/>
          <w:sz w:val="32"/>
          <w:szCs w:val="32"/>
        </w:rPr>
        <w:t>支持试点示范。</w:t>
      </w:r>
      <w:r>
        <w:rPr>
          <w:rFonts w:hint="eastAsia" w:ascii="仿宋" w:hAnsi="仿宋" w:eastAsia="仿宋" w:cs="仿宋"/>
          <w:sz w:val="32"/>
          <w:szCs w:val="32"/>
        </w:rPr>
        <w:t>采取“林长+基地”和政府奖补等模式，建设</w:t>
      </w:r>
      <w:r>
        <w:rPr>
          <w:rFonts w:hint="eastAsia" w:ascii="仿宋" w:hAnsi="仿宋" w:eastAsia="仿宋" w:cs="仿宋"/>
          <w:sz w:val="32"/>
          <w:szCs w:val="32"/>
          <w:lang w:val="en-US" w:eastAsia="zh-CN"/>
        </w:rPr>
        <w:t>2023-2025年</w:t>
      </w:r>
      <w:r>
        <w:rPr>
          <w:rFonts w:hint="eastAsia" w:ascii="仿宋" w:hAnsi="仿宋" w:eastAsia="仿宋" w:cs="仿宋"/>
          <w:sz w:val="32"/>
          <w:szCs w:val="32"/>
        </w:rPr>
        <w:t>市级示范基地，挖掘一批油茶高产稳产典型，落实油茶高质量培育技术，大力推广水肥一体化和机械化栽培措施，总结推广油茶高效经营模式，示范推进油茶资源提质增效。</w:t>
      </w:r>
      <w:r>
        <w:rPr>
          <w:rFonts w:hint="eastAsia" w:ascii="楷体" w:hAnsi="楷体" w:eastAsia="楷体" w:cs="楷体"/>
          <w:sz w:val="32"/>
          <w:szCs w:val="32"/>
        </w:rPr>
        <w:t>〔责任单位：区林业分局，各乡﹙镇</w:t>
      </w:r>
      <w:r>
        <w:rPr>
          <w:rFonts w:hint="eastAsia" w:ascii="楷体" w:hAnsi="楷体" w:eastAsia="楷体" w:cs="楷体"/>
          <w:sz w:val="32"/>
          <w:szCs w:val="32"/>
          <w:lang w:eastAsia="zh-CN"/>
        </w:rPr>
        <w:t>、</w:t>
      </w:r>
      <w:r>
        <w:rPr>
          <w:rFonts w:hint="eastAsia" w:ascii="楷体" w:hAnsi="楷体" w:eastAsia="楷体" w:cs="楷体"/>
          <w:sz w:val="32"/>
          <w:szCs w:val="32"/>
        </w:rPr>
        <w:t>街道﹚〕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b w:val="0"/>
          <w:bCs w:val="0"/>
          <w:sz w:val="32"/>
          <w:szCs w:val="32"/>
        </w:rPr>
      </w:pPr>
      <w:r>
        <w:rPr>
          <w:rFonts w:hint="eastAsia" w:ascii="楷体" w:hAnsi="楷体" w:eastAsia="楷体" w:cs="楷体"/>
          <w:b w:val="0"/>
          <w:bCs w:val="0"/>
          <w:sz w:val="32"/>
          <w:szCs w:val="32"/>
        </w:rPr>
        <w:t xml:space="preserve"> </w:t>
      </w:r>
      <w:r>
        <w:rPr>
          <w:rFonts w:hint="eastAsia" w:ascii="楷体" w:hAnsi="楷体" w:eastAsia="楷体" w:cs="楷体"/>
          <w:b w:val="0"/>
          <w:bCs w:val="0"/>
          <w:sz w:val="32"/>
          <w:szCs w:val="32"/>
          <w:lang w:val="en-US" w:eastAsia="zh-CN"/>
        </w:rPr>
        <w:t>2.</w:t>
      </w:r>
      <w:r>
        <w:rPr>
          <w:rFonts w:hint="eastAsia" w:ascii="楷体" w:hAnsi="楷体" w:eastAsia="楷体" w:cs="楷体"/>
          <w:b w:val="0"/>
          <w:bCs w:val="0"/>
          <w:sz w:val="32"/>
          <w:szCs w:val="32"/>
        </w:rPr>
        <w:t>培育壮大油茶精深加工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楷体" w:hAnsi="楷体" w:eastAsia="楷体" w:cs="楷体"/>
          <w:sz w:val="32"/>
          <w:szCs w:val="32"/>
        </w:rPr>
      </w:pPr>
      <w:r>
        <w:rPr>
          <w:rFonts w:hint="eastAsia" w:ascii="仿宋" w:hAnsi="仿宋" w:eastAsia="仿宋" w:cs="仿宋"/>
          <w:bCs/>
          <w:color w:val="auto"/>
          <w:sz w:val="32"/>
          <w:szCs w:val="32"/>
          <w:lang w:val="en-US" w:eastAsia="zh-CN"/>
        </w:rPr>
        <w:t>﹙1﹚培育扶持油茶重点加工企业。坚持“龙头企业加工”的发</w:t>
      </w:r>
      <w:r>
        <w:rPr>
          <w:rFonts w:hint="eastAsia" w:ascii="仿宋" w:hAnsi="仿宋" w:eastAsia="仿宋" w:cs="仿宋"/>
          <w:b w:val="0"/>
          <w:i w:val="0"/>
          <w:caps w:val="0"/>
          <w:color w:val="auto"/>
          <w:spacing w:val="0"/>
          <w:w w:val="100"/>
          <w:sz w:val="32"/>
          <w:szCs w:val="32"/>
          <w:lang w:val="en-US" w:eastAsia="zh-CN"/>
        </w:rPr>
        <w:t>展思路，通过</w:t>
      </w:r>
      <w:r>
        <w:rPr>
          <w:rFonts w:hint="eastAsia" w:ascii="仿宋" w:hAnsi="仿宋" w:eastAsia="仿宋" w:cs="仿宋"/>
          <w:color w:val="auto"/>
          <w:sz w:val="32"/>
          <w:szCs w:val="32"/>
        </w:rPr>
        <w:t>招大引强和扶优培强相结合，积极引进</w:t>
      </w:r>
      <w:r>
        <w:rPr>
          <w:rFonts w:hint="eastAsia" w:ascii="仿宋" w:hAnsi="仿宋" w:eastAsia="仿宋" w:cs="仿宋"/>
          <w:color w:val="auto"/>
          <w:sz w:val="32"/>
          <w:szCs w:val="32"/>
          <w:lang w:eastAsia="zh-CN"/>
        </w:rPr>
        <w:t>福建胜华、皇脂、中粮等</w:t>
      </w:r>
      <w:r>
        <w:rPr>
          <w:rFonts w:hint="eastAsia" w:ascii="仿宋" w:hAnsi="仿宋" w:eastAsia="仿宋" w:cs="仿宋"/>
          <w:color w:val="auto"/>
          <w:sz w:val="32"/>
          <w:szCs w:val="32"/>
        </w:rPr>
        <w:t>有实力的大型企业投资建设茶油</w:t>
      </w:r>
      <w:r>
        <w:rPr>
          <w:rFonts w:hint="eastAsia" w:ascii="仿宋" w:hAnsi="仿宋" w:eastAsia="仿宋" w:cs="仿宋"/>
          <w:color w:val="auto"/>
          <w:sz w:val="32"/>
          <w:szCs w:val="32"/>
          <w:lang w:eastAsia="zh-CN"/>
        </w:rPr>
        <w:t>精深</w:t>
      </w:r>
      <w:r>
        <w:rPr>
          <w:rFonts w:hint="eastAsia" w:ascii="仿宋" w:hAnsi="仿宋" w:eastAsia="仿宋" w:cs="仿宋"/>
          <w:color w:val="auto"/>
          <w:sz w:val="32"/>
          <w:szCs w:val="32"/>
        </w:rPr>
        <w:t>加工项目，</w:t>
      </w:r>
      <w:r>
        <w:rPr>
          <w:rFonts w:hint="eastAsia" w:ascii="仿宋" w:hAnsi="仿宋" w:eastAsia="仿宋" w:cs="仿宋"/>
          <w:color w:val="auto"/>
          <w:sz w:val="32"/>
          <w:szCs w:val="32"/>
          <w:lang w:eastAsia="zh-CN"/>
        </w:rPr>
        <w:t>支持</w:t>
      </w:r>
      <w:r>
        <w:rPr>
          <w:rFonts w:hint="eastAsia" w:ascii="仿宋" w:hAnsi="仿宋" w:eastAsia="仿宋" w:cs="仿宋"/>
          <w:color w:val="auto"/>
          <w:sz w:val="32"/>
          <w:szCs w:val="32"/>
        </w:rPr>
        <w:t>加工企业开展茶籽、茶枯、茶壳综合利用，</w:t>
      </w:r>
      <w:r>
        <w:rPr>
          <w:rFonts w:hint="eastAsia" w:ascii="仿宋" w:hAnsi="仿宋" w:eastAsia="仿宋" w:cs="仿宋"/>
          <w:b w:val="0"/>
          <w:i w:val="0"/>
          <w:caps w:val="0"/>
          <w:color w:val="auto"/>
          <w:spacing w:val="0"/>
          <w:w w:val="100"/>
          <w:sz w:val="32"/>
          <w:szCs w:val="32"/>
          <w:lang w:val="en-US" w:eastAsia="zh-CN"/>
        </w:rPr>
        <w:t>深入挖掘油茶产业发展潜力，</w:t>
      </w:r>
      <w:r>
        <w:rPr>
          <w:rFonts w:hint="eastAsia" w:ascii="仿宋" w:hAnsi="仿宋" w:eastAsia="仿宋" w:cs="仿宋"/>
          <w:bCs/>
          <w:color w:val="auto"/>
          <w:sz w:val="32"/>
          <w:szCs w:val="32"/>
        </w:rPr>
        <w:t>强化茶油产品综合开发</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研发油茶化妆品、保健食品、生物医药、洗涤日化品、生物农药等领域精深加工产品，以及相关附属产品，延伸产业链条，提高油茶产品附加值和综合利用率，打造赣南茶油精深加工示范区。</w:t>
      </w:r>
      <w:r>
        <w:rPr>
          <w:rFonts w:hint="eastAsia" w:ascii="楷体" w:hAnsi="楷体" w:eastAsia="楷体" w:cs="楷体"/>
          <w:sz w:val="32"/>
          <w:szCs w:val="32"/>
        </w:rPr>
        <w:t>〔责任单位：区林业分局、区工信局、</w:t>
      </w:r>
      <w:r>
        <w:rPr>
          <w:rFonts w:hint="eastAsia" w:ascii="楷体" w:hAnsi="楷体" w:eastAsia="楷体" w:cs="楷体"/>
          <w:sz w:val="32"/>
          <w:szCs w:val="32"/>
          <w:lang w:eastAsia="zh-CN"/>
        </w:rPr>
        <w:t>区商务局、</w:t>
      </w:r>
      <w:r>
        <w:rPr>
          <w:rFonts w:hint="eastAsia" w:ascii="楷体" w:hAnsi="楷体" w:eastAsia="楷体" w:cs="楷体"/>
          <w:sz w:val="32"/>
          <w:szCs w:val="32"/>
        </w:rPr>
        <w:t>区</w:t>
      </w:r>
      <w:r>
        <w:rPr>
          <w:rFonts w:hint="eastAsia" w:ascii="楷体" w:hAnsi="楷体" w:eastAsia="楷体" w:cs="楷体"/>
          <w:sz w:val="32"/>
          <w:szCs w:val="32"/>
          <w:lang w:eastAsia="zh-CN"/>
        </w:rPr>
        <w:t>科创中心</w:t>
      </w:r>
      <w:r>
        <w:rPr>
          <w:rFonts w:hint="eastAsia" w:ascii="楷体" w:hAnsi="楷体" w:eastAsia="楷体" w:cs="楷体"/>
          <w:sz w:val="32"/>
          <w:szCs w:val="32"/>
        </w:rPr>
        <w:t>,各乡﹙镇</w:t>
      </w:r>
      <w:r>
        <w:rPr>
          <w:rFonts w:hint="eastAsia" w:ascii="楷体" w:hAnsi="楷体" w:eastAsia="楷体" w:cs="楷体"/>
          <w:sz w:val="32"/>
          <w:szCs w:val="32"/>
          <w:lang w:eastAsia="zh-CN"/>
        </w:rPr>
        <w:t>、</w:t>
      </w:r>
      <w:r>
        <w:rPr>
          <w:rFonts w:hint="eastAsia" w:ascii="楷体" w:hAnsi="楷体" w:eastAsia="楷体" w:cs="楷体"/>
          <w:sz w:val="32"/>
          <w:szCs w:val="32"/>
        </w:rPr>
        <w:t>街道﹚〕</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启动茶油小作坊规范提升。</w:t>
      </w:r>
      <w:r>
        <w:rPr>
          <w:rFonts w:hint="eastAsia" w:ascii="仿宋" w:hAnsi="仿宋" w:eastAsia="仿宋" w:cs="仿宋"/>
          <w:sz w:val="32"/>
          <w:szCs w:val="32"/>
        </w:rPr>
        <w:t>启动茶油小作坊规范提升行动，由</w:t>
      </w:r>
      <w:r>
        <w:rPr>
          <w:rFonts w:hint="eastAsia" w:ascii="仿宋" w:hAnsi="仿宋" w:eastAsia="仿宋" w:cs="仿宋"/>
          <w:sz w:val="32"/>
          <w:szCs w:val="32"/>
          <w:lang w:eastAsia="zh-CN"/>
        </w:rPr>
        <w:t>省、</w:t>
      </w:r>
      <w:r>
        <w:rPr>
          <w:rFonts w:hint="eastAsia" w:ascii="仿宋" w:hAnsi="仿宋" w:eastAsia="仿宋" w:cs="仿宋"/>
          <w:sz w:val="32"/>
          <w:szCs w:val="32"/>
        </w:rPr>
        <w:t>市、区林业和市场监管部门共同布局引导，按照“经营主体自主投资建设，政府奖补”模式，建设茶油小作坊规范提升示范点，示范带动全区茶油小作坊规范化生产，对申报建设茶油小作坊规范提升示范点并通过</w:t>
      </w:r>
      <w:r>
        <w:rPr>
          <w:rFonts w:hint="eastAsia" w:ascii="仿宋" w:hAnsi="仿宋" w:eastAsia="仿宋" w:cs="仿宋"/>
          <w:sz w:val="32"/>
          <w:szCs w:val="32"/>
          <w:lang w:eastAsia="zh-CN"/>
        </w:rPr>
        <w:t>上级有关部门</w:t>
      </w:r>
      <w:r>
        <w:rPr>
          <w:rFonts w:hint="eastAsia" w:ascii="仿宋" w:hAnsi="仿宋" w:eastAsia="仿宋" w:cs="仿宋"/>
          <w:sz w:val="32"/>
          <w:szCs w:val="32"/>
        </w:rPr>
        <w:t>验收的，</w:t>
      </w:r>
      <w:r>
        <w:rPr>
          <w:rFonts w:hint="eastAsia" w:ascii="仿宋" w:hAnsi="仿宋" w:eastAsia="仿宋" w:cs="仿宋"/>
          <w:sz w:val="32"/>
          <w:szCs w:val="32"/>
          <w:lang w:eastAsia="zh-CN"/>
        </w:rPr>
        <w:t>给予省、市财政</w:t>
      </w:r>
      <w:r>
        <w:rPr>
          <w:rFonts w:hint="eastAsia" w:ascii="仿宋" w:hAnsi="仿宋" w:eastAsia="仿宋" w:cs="仿宋"/>
          <w:sz w:val="32"/>
          <w:szCs w:val="32"/>
        </w:rPr>
        <w:t>一次性15万元的奖补。</w:t>
      </w:r>
      <w:r>
        <w:rPr>
          <w:rFonts w:hint="eastAsia" w:ascii="楷体" w:hAnsi="楷体" w:eastAsia="楷体" w:cs="楷体"/>
          <w:sz w:val="32"/>
          <w:szCs w:val="32"/>
        </w:rPr>
        <w:t>〔责任单位：区林业分局、区市场监管局、区财政局，各乡﹙镇</w:t>
      </w:r>
      <w:r>
        <w:rPr>
          <w:rFonts w:hint="eastAsia" w:ascii="楷体" w:hAnsi="楷体" w:eastAsia="楷体" w:cs="楷体"/>
          <w:sz w:val="32"/>
          <w:szCs w:val="32"/>
          <w:lang w:eastAsia="zh-CN"/>
        </w:rPr>
        <w:t>、</w:t>
      </w:r>
      <w:r>
        <w:rPr>
          <w:rFonts w:hint="eastAsia" w:ascii="楷体" w:hAnsi="楷体" w:eastAsia="楷体" w:cs="楷体"/>
          <w:sz w:val="32"/>
          <w:szCs w:val="32"/>
        </w:rPr>
        <w:t>街道﹚〕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3.</w:t>
      </w:r>
      <w:r>
        <w:rPr>
          <w:rFonts w:hint="eastAsia" w:ascii="楷体" w:hAnsi="楷体" w:eastAsia="楷体" w:cs="楷体"/>
          <w:b w:val="0"/>
          <w:bCs w:val="0"/>
          <w:sz w:val="32"/>
          <w:szCs w:val="32"/>
        </w:rPr>
        <w:t>做大做强南康茶油品牌</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bCs/>
          <w:sz w:val="32"/>
          <w:szCs w:val="32"/>
        </w:rPr>
        <w:t>树立高端品牌形象。</w:t>
      </w:r>
      <w:r>
        <w:rPr>
          <w:rFonts w:hint="eastAsia" w:ascii="仿宋" w:hAnsi="仿宋" w:eastAsia="仿宋" w:cs="仿宋"/>
          <w:sz w:val="32"/>
          <w:szCs w:val="32"/>
        </w:rPr>
        <w:t>鼓励</w:t>
      </w:r>
      <w:r>
        <w:rPr>
          <w:rFonts w:hint="eastAsia" w:ascii="仿宋" w:hAnsi="仿宋" w:eastAsia="仿宋" w:cs="仿宋"/>
          <w:sz w:val="32"/>
          <w:szCs w:val="32"/>
          <w:lang w:eastAsia="zh-CN"/>
        </w:rPr>
        <w:t>引导</w:t>
      </w:r>
      <w:r>
        <w:rPr>
          <w:rFonts w:hint="eastAsia" w:ascii="仿宋" w:hAnsi="仿宋" w:eastAsia="仿宋" w:cs="仿宋"/>
          <w:sz w:val="32"/>
          <w:szCs w:val="32"/>
        </w:rPr>
        <w:t>油茶企业加入赣南茶油高品质联盟，支持联盟企业执行《赣南高品质油茶籽油》团体标准，加强联盟企业产品质量监管和行业自律，树立赣南茶油高端品牌形象。鼓励龙头企业创建特色茶油品牌，积极申报绿色、有机等产品认证和申请使用“赣南茶油”地理标志，构建“赣南茶油+企业品牌”的母子品牌体系。</w:t>
      </w:r>
      <w:r>
        <w:rPr>
          <w:rFonts w:hint="eastAsia" w:ascii="楷体" w:hAnsi="楷体" w:eastAsia="楷体" w:cs="楷体"/>
          <w:sz w:val="32"/>
          <w:szCs w:val="32"/>
        </w:rPr>
        <w:t>〔责任单位：区林业分局、</w:t>
      </w:r>
      <w:r>
        <w:rPr>
          <w:rFonts w:hint="eastAsia" w:ascii="楷体" w:hAnsi="楷体" w:eastAsia="楷体" w:cs="楷体"/>
          <w:sz w:val="32"/>
          <w:szCs w:val="32"/>
          <w:lang w:eastAsia="zh-CN"/>
        </w:rPr>
        <w:t>区农业农村局、</w:t>
      </w:r>
      <w:r>
        <w:rPr>
          <w:rFonts w:hint="eastAsia" w:ascii="楷体" w:hAnsi="楷体" w:eastAsia="楷体" w:cs="楷体"/>
          <w:sz w:val="32"/>
          <w:szCs w:val="32"/>
        </w:rPr>
        <w:t>区市场监管局，各乡﹙镇</w:t>
      </w:r>
      <w:r>
        <w:rPr>
          <w:rFonts w:hint="eastAsia" w:ascii="楷体" w:hAnsi="楷体" w:eastAsia="楷体" w:cs="楷体"/>
          <w:sz w:val="32"/>
          <w:szCs w:val="32"/>
          <w:lang w:eastAsia="zh-CN"/>
        </w:rPr>
        <w:t>、</w:t>
      </w:r>
      <w:r>
        <w:rPr>
          <w:rFonts w:hint="eastAsia" w:ascii="楷体" w:hAnsi="楷体" w:eastAsia="楷体" w:cs="楷体"/>
          <w:sz w:val="32"/>
          <w:szCs w:val="32"/>
        </w:rPr>
        <w:t>街道﹚〕</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做好宣传推介。</w:t>
      </w:r>
      <w:r>
        <w:rPr>
          <w:rFonts w:hint="eastAsia" w:ascii="仿宋" w:hAnsi="仿宋" w:eastAsia="仿宋" w:cs="仿宋"/>
          <w:sz w:val="32"/>
          <w:szCs w:val="32"/>
        </w:rPr>
        <w:t>积极组织南康茶油企业参加各类产品博览会和展示展销会；支持乡镇举办油茶文化节、茶油美食节、农民丰收节等</w:t>
      </w:r>
      <w:r>
        <w:rPr>
          <w:rFonts w:hint="eastAsia" w:ascii="仿宋" w:hAnsi="仿宋" w:eastAsia="仿宋" w:cs="仿宋"/>
          <w:sz w:val="32"/>
          <w:szCs w:val="32"/>
          <w:lang w:eastAsia="zh-CN"/>
        </w:rPr>
        <w:t>特色</w:t>
      </w:r>
      <w:r>
        <w:rPr>
          <w:rFonts w:hint="eastAsia" w:ascii="仿宋" w:hAnsi="仿宋" w:eastAsia="仿宋" w:cs="仿宋"/>
          <w:sz w:val="32"/>
          <w:szCs w:val="32"/>
        </w:rPr>
        <w:t>主题活动，并鼓励南康茶油品牌企业积极参与活动，开展品牌和产品的宣传和推广，提高南康茶油品牌知名度、美誉度。</w:t>
      </w:r>
      <w:r>
        <w:rPr>
          <w:rFonts w:hint="eastAsia" w:ascii="楷体" w:hAnsi="楷体" w:eastAsia="楷体" w:cs="楷体"/>
          <w:sz w:val="32"/>
          <w:szCs w:val="32"/>
        </w:rPr>
        <w:t>〔责任单位：区林业分局、</w:t>
      </w:r>
      <w:r>
        <w:rPr>
          <w:rFonts w:hint="eastAsia" w:ascii="楷体" w:hAnsi="楷体" w:eastAsia="楷体" w:cs="楷体"/>
          <w:sz w:val="32"/>
          <w:szCs w:val="32"/>
          <w:lang w:eastAsia="zh-CN"/>
        </w:rPr>
        <w:t>区商务局、</w:t>
      </w:r>
      <w:r>
        <w:rPr>
          <w:rFonts w:hint="eastAsia" w:ascii="楷体" w:hAnsi="楷体" w:eastAsia="楷体" w:cs="楷体"/>
          <w:sz w:val="32"/>
          <w:szCs w:val="32"/>
        </w:rPr>
        <w:t>区委宣传部、</w:t>
      </w:r>
      <w:r>
        <w:rPr>
          <w:rFonts w:hint="eastAsia" w:ascii="楷体" w:hAnsi="楷体" w:eastAsia="楷体" w:cs="楷体"/>
          <w:sz w:val="32"/>
          <w:szCs w:val="32"/>
          <w:lang w:eastAsia="zh-CN"/>
        </w:rPr>
        <w:t>区融媒体中心</w:t>
      </w:r>
      <w:r>
        <w:rPr>
          <w:rFonts w:hint="eastAsia" w:ascii="楷体" w:hAnsi="楷体" w:eastAsia="楷体" w:cs="楷体"/>
          <w:sz w:val="32"/>
          <w:szCs w:val="32"/>
        </w:rPr>
        <w:t>，各乡﹙镇</w:t>
      </w:r>
      <w:r>
        <w:rPr>
          <w:rFonts w:hint="eastAsia" w:ascii="楷体" w:hAnsi="楷体" w:eastAsia="楷体" w:cs="楷体"/>
          <w:sz w:val="32"/>
          <w:szCs w:val="32"/>
          <w:lang w:eastAsia="zh-CN"/>
        </w:rPr>
        <w:t>、</w:t>
      </w:r>
      <w:r>
        <w:rPr>
          <w:rFonts w:hint="eastAsia" w:ascii="楷体" w:hAnsi="楷体" w:eastAsia="楷体" w:cs="楷体"/>
          <w:sz w:val="32"/>
          <w:szCs w:val="32"/>
        </w:rPr>
        <w:t>街道﹚〕</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4.</w:t>
      </w:r>
      <w:r>
        <w:rPr>
          <w:rFonts w:hint="eastAsia" w:ascii="楷体" w:hAnsi="楷体" w:eastAsia="楷体" w:cs="楷体"/>
          <w:b w:val="0"/>
          <w:bCs w:val="0"/>
          <w:sz w:val="32"/>
          <w:szCs w:val="32"/>
        </w:rPr>
        <w:t>开发促进油茶三产融合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﹚探索</w:t>
      </w:r>
      <w:r>
        <w:rPr>
          <w:rFonts w:hint="eastAsia" w:ascii="仿宋" w:hAnsi="仿宋" w:eastAsia="仿宋" w:cs="仿宋"/>
          <w:bCs/>
          <w:sz w:val="32"/>
          <w:szCs w:val="32"/>
        </w:rPr>
        <w:t>油茶产业示范镇</w:t>
      </w:r>
      <w:r>
        <w:rPr>
          <w:rFonts w:hint="eastAsia" w:ascii="仿宋" w:hAnsi="仿宋" w:eastAsia="仿宋" w:cs="仿宋"/>
          <w:bCs/>
          <w:sz w:val="32"/>
          <w:szCs w:val="32"/>
          <w:lang w:eastAsia="zh-CN"/>
        </w:rPr>
        <w:t>建设</w:t>
      </w:r>
      <w:r>
        <w:rPr>
          <w:rFonts w:hint="eastAsia" w:ascii="仿宋" w:hAnsi="仿宋" w:eastAsia="仿宋" w:cs="仿宋"/>
          <w:bCs/>
          <w:sz w:val="32"/>
          <w:szCs w:val="32"/>
        </w:rPr>
        <w:t>。</w:t>
      </w:r>
      <w:r>
        <w:rPr>
          <w:rFonts w:hint="eastAsia" w:ascii="仿宋" w:hAnsi="仿宋" w:eastAsia="仿宋" w:cs="仿宋"/>
          <w:sz w:val="32"/>
          <w:szCs w:val="32"/>
        </w:rPr>
        <w:t>支持横市等基础较好的油茶重点乡镇，打造集油茶种植示范、加工体验、产品展示展销、美食品鉴、观光游览等内容于一体的油茶产业示范镇。市、区两级在有关政策、项目方面给予倾斜支持，</w:t>
      </w:r>
      <w:r>
        <w:rPr>
          <w:rFonts w:hint="eastAsia" w:ascii="仿宋" w:hAnsi="仿宋" w:eastAsia="仿宋" w:cs="仿宋"/>
          <w:sz w:val="32"/>
        </w:rPr>
        <w:t>积极保障油茶产业示范镇建设用地及基础设施建设需求</w:t>
      </w:r>
      <w:r>
        <w:rPr>
          <w:rFonts w:hint="eastAsia" w:ascii="仿宋" w:hAnsi="仿宋" w:eastAsia="仿宋" w:cs="仿宋"/>
          <w:sz w:val="32"/>
          <w:szCs w:val="32"/>
        </w:rPr>
        <w:t>。</w:t>
      </w:r>
      <w:r>
        <w:rPr>
          <w:rFonts w:hint="eastAsia" w:ascii="楷体" w:hAnsi="楷体" w:eastAsia="楷体" w:cs="楷体"/>
          <w:sz w:val="32"/>
          <w:szCs w:val="32"/>
        </w:rPr>
        <w:t>〔责任单位：区林业分局、区发改委、</w:t>
      </w:r>
      <w:r>
        <w:rPr>
          <w:rFonts w:hint="eastAsia" w:ascii="楷体" w:hAnsi="楷体" w:eastAsia="楷体" w:cs="楷体"/>
          <w:kern w:val="0"/>
          <w:sz w:val="32"/>
          <w:szCs w:val="32"/>
        </w:rPr>
        <w:t>区自然资源分局、区旅投集团</w:t>
      </w:r>
      <w:r>
        <w:rPr>
          <w:rFonts w:hint="eastAsia" w:ascii="楷体" w:hAnsi="楷体" w:eastAsia="楷体" w:cs="楷体"/>
          <w:kern w:val="0"/>
          <w:sz w:val="32"/>
          <w:szCs w:val="32"/>
          <w:lang w:eastAsia="zh-CN"/>
        </w:rPr>
        <w:t>、区乡投公司</w:t>
      </w:r>
      <w:r>
        <w:rPr>
          <w:rFonts w:hint="eastAsia" w:ascii="楷体" w:hAnsi="楷体" w:eastAsia="楷体" w:cs="楷体"/>
          <w:sz w:val="32"/>
          <w:szCs w:val="32"/>
        </w:rPr>
        <w:t>,各乡﹙镇</w:t>
      </w:r>
      <w:r>
        <w:rPr>
          <w:rFonts w:hint="eastAsia" w:ascii="楷体" w:hAnsi="楷体" w:eastAsia="楷体" w:cs="楷体"/>
          <w:sz w:val="32"/>
          <w:szCs w:val="32"/>
          <w:lang w:eastAsia="zh-CN"/>
        </w:rPr>
        <w:t>、</w:t>
      </w:r>
      <w:r>
        <w:rPr>
          <w:rFonts w:hint="eastAsia" w:ascii="楷体" w:hAnsi="楷体" w:eastAsia="楷体" w:cs="楷体"/>
          <w:sz w:val="32"/>
          <w:szCs w:val="32"/>
        </w:rPr>
        <w:t>街道﹚〕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eastAsia" w:ascii="楷体" w:hAnsi="楷体" w:eastAsia="楷体" w:cs="楷体"/>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﹚打造百里民宿长廊</w:t>
      </w:r>
      <w:r>
        <w:rPr>
          <w:rFonts w:hint="eastAsia" w:ascii="仿宋" w:hAnsi="仿宋" w:eastAsia="仿宋" w:cs="仿宋"/>
          <w:bCs/>
          <w:sz w:val="32"/>
          <w:szCs w:val="32"/>
        </w:rPr>
        <w:t>。</w:t>
      </w:r>
      <w:r>
        <w:rPr>
          <w:rFonts w:hint="eastAsia" w:ascii="仿宋" w:hAnsi="仿宋" w:eastAsia="仿宋" w:cs="仿宋"/>
          <w:b w:val="0"/>
          <w:i w:val="0"/>
          <w:caps w:val="0"/>
          <w:color w:val="auto"/>
          <w:spacing w:val="0"/>
          <w:w w:val="100"/>
          <w:sz w:val="32"/>
          <w:szCs w:val="32"/>
          <w:lang w:val="en-US" w:eastAsia="zh-CN"/>
        </w:rPr>
        <w:t>坚持“品牌民宿运营”的发展思路，</w:t>
      </w:r>
      <w:r>
        <w:rPr>
          <w:rFonts w:hint="eastAsia" w:ascii="仿宋" w:hAnsi="仿宋" w:eastAsia="仿宋" w:cs="仿宋"/>
          <w:color w:val="auto"/>
          <w:spacing w:val="-6"/>
          <w:sz w:val="32"/>
          <w:szCs w:val="32"/>
          <w:lang w:eastAsia="zh-CN"/>
        </w:rPr>
        <w:t>北六乡各选择</w:t>
      </w:r>
      <w:r>
        <w:rPr>
          <w:rFonts w:hint="eastAsia" w:ascii="仿宋" w:hAnsi="仿宋" w:eastAsia="仿宋" w:cs="仿宋"/>
          <w:color w:val="auto"/>
          <w:spacing w:val="-6"/>
          <w:sz w:val="32"/>
          <w:szCs w:val="32"/>
          <w:lang w:val="en-US" w:eastAsia="zh-CN"/>
        </w:rPr>
        <w:t>3-5个</w:t>
      </w:r>
      <w:r>
        <w:rPr>
          <w:rFonts w:hint="eastAsia" w:ascii="仿宋" w:hAnsi="仿宋" w:eastAsia="仿宋" w:cs="仿宋"/>
          <w:color w:val="auto"/>
          <w:spacing w:val="-6"/>
          <w:sz w:val="32"/>
          <w:szCs w:val="32"/>
          <w:lang w:eastAsia="zh-CN"/>
        </w:rPr>
        <w:t>集中连片油茶基地，完善交通道路等</w:t>
      </w:r>
      <w:r>
        <w:rPr>
          <w:rFonts w:hint="eastAsia" w:ascii="仿宋" w:hAnsi="仿宋" w:eastAsia="仿宋" w:cs="仿宋"/>
          <w:color w:val="auto"/>
          <w:spacing w:val="-6"/>
          <w:sz w:val="32"/>
          <w:szCs w:val="32"/>
        </w:rPr>
        <w:t>基础设施</w:t>
      </w:r>
      <w:r>
        <w:rPr>
          <w:rFonts w:hint="eastAsia" w:ascii="仿宋" w:hAnsi="仿宋" w:eastAsia="仿宋" w:cs="仿宋"/>
          <w:color w:val="auto"/>
          <w:sz w:val="32"/>
          <w:szCs w:val="32"/>
          <w:lang w:eastAsia="zh-CN"/>
        </w:rPr>
        <w:t>，推动油茶产业一二三产融合，</w:t>
      </w:r>
      <w:r>
        <w:rPr>
          <w:rFonts w:hint="eastAsia" w:ascii="仿宋" w:hAnsi="仿宋" w:eastAsia="仿宋" w:cs="仿宋"/>
          <w:b w:val="0"/>
          <w:i w:val="0"/>
          <w:caps w:val="0"/>
          <w:color w:val="auto"/>
          <w:spacing w:val="0"/>
          <w:w w:val="100"/>
          <w:sz w:val="32"/>
          <w:szCs w:val="32"/>
        </w:rPr>
        <w:t>深入挖掘</w:t>
      </w:r>
      <w:r>
        <w:rPr>
          <w:rFonts w:hint="eastAsia" w:ascii="仿宋" w:hAnsi="仿宋" w:eastAsia="仿宋" w:cs="仿宋"/>
          <w:b w:val="0"/>
          <w:i w:val="0"/>
          <w:caps w:val="0"/>
          <w:color w:val="auto"/>
          <w:spacing w:val="0"/>
          <w:w w:val="100"/>
          <w:sz w:val="32"/>
          <w:szCs w:val="32"/>
          <w:lang w:eastAsia="zh-CN"/>
        </w:rPr>
        <w:t>当地</w:t>
      </w:r>
      <w:r>
        <w:rPr>
          <w:rFonts w:hint="eastAsia" w:ascii="仿宋" w:hAnsi="仿宋" w:eastAsia="仿宋" w:cs="仿宋"/>
          <w:b w:val="0"/>
          <w:i w:val="0"/>
          <w:caps w:val="0"/>
          <w:color w:val="auto"/>
          <w:spacing w:val="0"/>
          <w:w w:val="100"/>
          <w:sz w:val="32"/>
          <w:szCs w:val="32"/>
        </w:rPr>
        <w:t>油茶文化、生态、景观价值，</w:t>
      </w:r>
      <w:r>
        <w:rPr>
          <w:rFonts w:hint="eastAsia" w:ascii="仿宋" w:hAnsi="仿宋" w:eastAsia="仿宋" w:cs="仿宋"/>
          <w:color w:val="auto"/>
          <w:sz w:val="32"/>
          <w:szCs w:val="32"/>
          <w:lang w:eastAsia="zh-CN"/>
        </w:rPr>
        <w:t>结合</w:t>
      </w:r>
      <w:r>
        <w:rPr>
          <w:rFonts w:hint="eastAsia" w:ascii="仿宋" w:hAnsi="仿宋" w:eastAsia="仿宋" w:cs="仿宋"/>
          <w:color w:val="auto"/>
          <w:sz w:val="32"/>
          <w:szCs w:val="32"/>
        </w:rPr>
        <w:t>油茶“特色消费”“特色体验”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科普研学</w:t>
      </w:r>
      <w:r>
        <w:rPr>
          <w:rFonts w:hint="eastAsia" w:ascii="仿宋" w:hAnsi="仿宋" w:eastAsia="仿宋" w:cs="仿宋"/>
          <w:color w:val="auto"/>
          <w:sz w:val="32"/>
          <w:szCs w:val="32"/>
          <w:lang w:eastAsia="zh-CN"/>
        </w:rPr>
        <w:t>”和“休闲旅游”</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打造产业融合示范基地，建设</w:t>
      </w:r>
      <w:r>
        <w:rPr>
          <w:rFonts w:hint="eastAsia" w:ascii="仿宋" w:hAnsi="仿宋" w:eastAsia="仿宋" w:cs="仿宋"/>
          <w:color w:val="auto"/>
          <w:sz w:val="32"/>
          <w:szCs w:val="32"/>
        </w:rPr>
        <w:t>一批油茶</w:t>
      </w:r>
      <w:r>
        <w:rPr>
          <w:rFonts w:hint="eastAsia" w:ascii="仿宋" w:hAnsi="仿宋" w:eastAsia="仿宋" w:cs="仿宋"/>
          <w:color w:val="auto"/>
          <w:sz w:val="32"/>
          <w:szCs w:val="32"/>
          <w:lang w:eastAsia="zh-CN"/>
        </w:rPr>
        <w:t>民宿</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在</w:t>
      </w:r>
      <w:r>
        <w:rPr>
          <w:rFonts w:hint="eastAsia" w:ascii="仿宋" w:hAnsi="仿宋" w:eastAsia="仿宋" w:cs="仿宋"/>
          <w:sz w:val="32"/>
          <w:szCs w:val="32"/>
          <w:lang w:val="en-US" w:eastAsia="zh-CN"/>
        </w:rPr>
        <w:t>横市高速出入口建设油茶民宿接待中心，</w:t>
      </w:r>
      <w:r>
        <w:rPr>
          <w:rFonts w:hint="eastAsia" w:ascii="仿宋" w:hAnsi="仿宋" w:eastAsia="仿宋" w:cs="仿宋"/>
          <w:color w:val="auto"/>
          <w:sz w:val="32"/>
          <w:szCs w:val="32"/>
          <w:lang w:eastAsia="zh-CN"/>
        </w:rPr>
        <w:t>引入全国知名民宿企业进行运营，打造百里民宿长廊，同时</w:t>
      </w:r>
      <w:r>
        <w:rPr>
          <w:rFonts w:hint="eastAsia" w:ascii="仿宋" w:hAnsi="仿宋" w:eastAsia="仿宋" w:cs="仿宋"/>
          <w:sz w:val="32"/>
          <w:szCs w:val="32"/>
          <w:lang w:val="en-US" w:eastAsia="zh-CN"/>
        </w:rPr>
        <w:t>结合无人机运送的模式把坪市小龙虾等特色饮食、农产品送到消费者手上，</w:t>
      </w:r>
      <w:r>
        <w:rPr>
          <w:rFonts w:hint="eastAsia" w:ascii="仿宋" w:hAnsi="仿宋" w:eastAsia="仿宋" w:cs="仿宋"/>
          <w:sz w:val="32"/>
          <w:szCs w:val="32"/>
          <w:lang w:eastAsia="zh-CN"/>
        </w:rPr>
        <w:t>促进</w:t>
      </w:r>
      <w:r>
        <w:rPr>
          <w:rFonts w:hint="eastAsia" w:ascii="仿宋" w:hAnsi="仿宋" w:eastAsia="仿宋" w:cs="仿宋"/>
          <w:sz w:val="32"/>
          <w:szCs w:val="32"/>
        </w:rPr>
        <w:t>油茶文化传播和茶油产品</w:t>
      </w:r>
      <w:r>
        <w:rPr>
          <w:rFonts w:hint="eastAsia" w:ascii="仿宋" w:hAnsi="仿宋" w:eastAsia="仿宋" w:cs="仿宋"/>
          <w:sz w:val="32"/>
          <w:szCs w:val="32"/>
          <w:lang w:eastAsia="zh-CN"/>
        </w:rPr>
        <w:t>、特色农产品</w:t>
      </w:r>
      <w:r>
        <w:rPr>
          <w:rFonts w:hint="eastAsia" w:ascii="仿宋" w:hAnsi="仿宋" w:eastAsia="仿宋" w:cs="仿宋"/>
          <w:sz w:val="32"/>
          <w:szCs w:val="32"/>
        </w:rPr>
        <w:t>营销，提高产业综合效益，</w:t>
      </w:r>
      <w:r>
        <w:rPr>
          <w:rFonts w:hint="eastAsia" w:ascii="仿宋" w:hAnsi="仿宋" w:eastAsia="仿宋" w:cs="仿宋"/>
          <w:color w:val="auto"/>
          <w:sz w:val="32"/>
          <w:szCs w:val="32"/>
        </w:rPr>
        <w:t>探索油茶产业与乡村振兴融合发展新模式。</w:t>
      </w:r>
      <w:r>
        <w:rPr>
          <w:rFonts w:hint="eastAsia" w:ascii="楷体" w:hAnsi="楷体" w:eastAsia="楷体" w:cs="楷体"/>
          <w:sz w:val="32"/>
          <w:szCs w:val="32"/>
        </w:rPr>
        <w:t>〔责任单位：区林业分局、区文广新旅局、</w:t>
      </w:r>
      <w:r>
        <w:rPr>
          <w:rFonts w:hint="eastAsia" w:ascii="楷体" w:hAnsi="楷体" w:eastAsia="楷体" w:cs="楷体"/>
          <w:sz w:val="32"/>
          <w:szCs w:val="32"/>
          <w:lang w:eastAsia="zh-CN"/>
        </w:rPr>
        <w:t>区交通运输局、</w:t>
      </w:r>
      <w:r>
        <w:rPr>
          <w:rFonts w:hint="eastAsia" w:ascii="楷体" w:hAnsi="楷体" w:eastAsia="楷体" w:cs="楷体"/>
          <w:sz w:val="32"/>
          <w:szCs w:val="32"/>
        </w:rPr>
        <w:t>区市场监管局、</w:t>
      </w:r>
      <w:r>
        <w:rPr>
          <w:rFonts w:hint="eastAsia" w:ascii="楷体" w:hAnsi="楷体" w:eastAsia="楷体" w:cs="楷体"/>
          <w:kern w:val="0"/>
          <w:sz w:val="32"/>
          <w:szCs w:val="32"/>
        </w:rPr>
        <w:t>区旅投集团</w:t>
      </w:r>
      <w:r>
        <w:rPr>
          <w:rFonts w:hint="eastAsia" w:ascii="楷体" w:hAnsi="楷体" w:eastAsia="楷体" w:cs="楷体"/>
          <w:kern w:val="0"/>
          <w:sz w:val="32"/>
          <w:szCs w:val="32"/>
          <w:lang w:eastAsia="zh-CN"/>
        </w:rPr>
        <w:t>、区乡投公司</w:t>
      </w:r>
      <w:r>
        <w:rPr>
          <w:rFonts w:hint="eastAsia" w:ascii="楷体" w:hAnsi="楷体" w:eastAsia="楷体" w:cs="楷体"/>
          <w:sz w:val="32"/>
          <w:szCs w:val="32"/>
        </w:rPr>
        <w:t>,各乡﹙镇</w:t>
      </w:r>
      <w:r>
        <w:rPr>
          <w:rFonts w:hint="eastAsia" w:ascii="楷体" w:hAnsi="楷体" w:eastAsia="楷体" w:cs="楷体"/>
          <w:sz w:val="32"/>
          <w:szCs w:val="32"/>
          <w:lang w:eastAsia="zh-CN"/>
        </w:rPr>
        <w:t>、</w:t>
      </w:r>
      <w:r>
        <w:rPr>
          <w:rFonts w:hint="eastAsia" w:ascii="楷体" w:hAnsi="楷体" w:eastAsia="楷体" w:cs="楷体"/>
          <w:sz w:val="32"/>
          <w:szCs w:val="32"/>
        </w:rPr>
        <w:t>街道﹚〕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5.</w:t>
      </w:r>
      <w:r>
        <w:rPr>
          <w:rFonts w:hint="eastAsia" w:ascii="楷体" w:hAnsi="楷体" w:eastAsia="楷体" w:cs="楷体"/>
          <w:b w:val="0"/>
          <w:bCs w:val="0"/>
          <w:sz w:val="32"/>
          <w:szCs w:val="32"/>
        </w:rPr>
        <w:t>科技赋能促进产业升级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bCs/>
          <w:sz w:val="32"/>
          <w:szCs w:val="32"/>
        </w:rPr>
        <w:t>强化科技引进与应用推广。</w:t>
      </w:r>
      <w:r>
        <w:rPr>
          <w:rFonts w:hint="eastAsia" w:ascii="仿宋" w:hAnsi="仿宋" w:eastAsia="仿宋" w:cs="仿宋"/>
          <w:sz w:val="32"/>
          <w:szCs w:val="32"/>
        </w:rPr>
        <w:t>支持油茶企业引进和应用推广油茶科技成果，重点应用推广适宜南康</w:t>
      </w:r>
      <w:r>
        <w:rPr>
          <w:rFonts w:hint="eastAsia" w:ascii="仿宋" w:hAnsi="仿宋" w:eastAsia="仿宋" w:cs="仿宋"/>
          <w:sz w:val="32"/>
          <w:szCs w:val="32"/>
          <w:lang w:eastAsia="zh-CN"/>
        </w:rPr>
        <w:t>的</w:t>
      </w:r>
      <w:r>
        <w:rPr>
          <w:rFonts w:hint="eastAsia" w:ascii="仿宋" w:hAnsi="仿宋" w:eastAsia="仿宋" w:cs="仿宋"/>
          <w:sz w:val="32"/>
          <w:szCs w:val="32"/>
        </w:rPr>
        <w:t>油茶抚育管理、采摘及采后加工等机械设施。支持油茶企业与国内科研院校开展“产、教、学、研”合作，推进科研成果产业化进程。对油茶企业开展自主创新、油茶重大高新技术成果及项目产业化、新获批国家及省级油茶科技创新平台等符合《赣州市进一步强化科技创新赋能的若干政策措施》有关要求的优先支持申报市级财政奖补。</w:t>
      </w:r>
      <w:r>
        <w:rPr>
          <w:rFonts w:hint="eastAsia" w:ascii="楷体" w:hAnsi="楷体" w:eastAsia="楷体" w:cs="楷体"/>
          <w:sz w:val="32"/>
          <w:szCs w:val="32"/>
        </w:rPr>
        <w:t>〔责任单位：区林业分局、区</w:t>
      </w:r>
      <w:r>
        <w:rPr>
          <w:rFonts w:hint="eastAsia" w:ascii="楷体" w:hAnsi="楷体" w:eastAsia="楷体" w:cs="楷体"/>
          <w:sz w:val="32"/>
          <w:szCs w:val="32"/>
          <w:lang w:eastAsia="zh-CN"/>
        </w:rPr>
        <w:t>科创中心</w:t>
      </w:r>
      <w:r>
        <w:rPr>
          <w:rFonts w:hint="eastAsia" w:ascii="楷体" w:hAnsi="楷体" w:eastAsia="楷体" w:cs="楷体"/>
          <w:sz w:val="32"/>
          <w:szCs w:val="32"/>
        </w:rPr>
        <w:t>，各乡﹙镇</w:t>
      </w:r>
      <w:r>
        <w:rPr>
          <w:rFonts w:hint="eastAsia" w:ascii="楷体" w:hAnsi="楷体" w:eastAsia="楷体" w:cs="楷体"/>
          <w:sz w:val="32"/>
          <w:szCs w:val="32"/>
          <w:lang w:eastAsia="zh-CN"/>
        </w:rPr>
        <w:t>、</w:t>
      </w:r>
      <w:r>
        <w:rPr>
          <w:rFonts w:hint="eastAsia" w:ascii="楷体" w:hAnsi="楷体" w:eastAsia="楷体" w:cs="楷体"/>
          <w:sz w:val="32"/>
          <w:szCs w:val="32"/>
        </w:rPr>
        <w:t>街道﹚〕</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楷体" w:hAnsi="楷体" w:eastAsia="楷体" w:cs="楷体"/>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加强科技人才队伍建设。</w:t>
      </w:r>
      <w:r>
        <w:rPr>
          <w:rFonts w:hint="eastAsia" w:ascii="仿宋" w:hAnsi="仿宋" w:eastAsia="仿宋" w:cs="仿宋"/>
          <w:sz w:val="32"/>
          <w:szCs w:val="32"/>
        </w:rPr>
        <w:t>加强油茶科技人才培养力度，重点培养一批“土专家”“林技师”</w:t>
      </w:r>
      <w:r>
        <w:rPr>
          <w:rFonts w:hint="eastAsia" w:ascii="仿宋" w:hAnsi="仿宋" w:eastAsia="仿宋" w:cs="仿宋"/>
          <w:sz w:val="32"/>
          <w:szCs w:val="32"/>
          <w:lang w:eastAsia="zh-CN"/>
        </w:rPr>
        <w:t>，</w:t>
      </w:r>
      <w:r>
        <w:rPr>
          <w:rFonts w:hint="eastAsia" w:ascii="仿宋" w:hAnsi="仿宋" w:eastAsia="仿宋" w:cs="仿宋"/>
          <w:b w:val="0"/>
          <w:bCs/>
          <w:i w:val="0"/>
          <w:caps w:val="0"/>
          <w:spacing w:val="0"/>
          <w:w w:val="100"/>
          <w:sz w:val="32"/>
          <w:szCs w:val="32"/>
          <w:lang w:val="en-US" w:eastAsia="zh-CN"/>
        </w:rPr>
        <w:t>鼓励符合条件的</w:t>
      </w:r>
      <w:r>
        <w:rPr>
          <w:rFonts w:hint="eastAsia" w:ascii="仿宋" w:hAnsi="仿宋" w:eastAsia="仿宋" w:cs="仿宋"/>
          <w:sz w:val="32"/>
          <w:szCs w:val="32"/>
        </w:rPr>
        <w:t>油茶经营主体申报</w:t>
      </w:r>
      <w:r>
        <w:rPr>
          <w:rFonts w:hint="eastAsia" w:ascii="仿宋" w:hAnsi="仿宋" w:eastAsia="仿宋" w:cs="仿宋"/>
          <w:b w:val="0"/>
          <w:bCs/>
          <w:i w:val="0"/>
          <w:caps w:val="0"/>
          <w:spacing w:val="0"/>
          <w:w w:val="100"/>
          <w:sz w:val="32"/>
          <w:szCs w:val="32"/>
          <w:lang w:val="en-US" w:eastAsia="zh-CN"/>
        </w:rPr>
        <w:t>“农民林业工程师”职称评定，对获得“农民林业工程师”职称的按上级有关文件给予政策支持。</w:t>
      </w:r>
      <w:r>
        <w:rPr>
          <w:rFonts w:hint="eastAsia" w:ascii="仿宋" w:hAnsi="仿宋" w:eastAsia="仿宋" w:cs="仿宋"/>
          <w:color w:val="000000"/>
          <w:kern w:val="0"/>
          <w:sz w:val="32"/>
          <w:szCs w:val="32"/>
          <w:lang w:val="en-US" w:eastAsia="zh-CN" w:bidi="ar"/>
        </w:rPr>
        <w:t>支持开展油茶承包和技术管家等专业化服务。</w:t>
      </w:r>
      <w:r>
        <w:rPr>
          <w:rFonts w:hint="eastAsia" w:ascii="楷体" w:hAnsi="楷体" w:eastAsia="楷体" w:cs="楷体"/>
          <w:sz w:val="32"/>
          <w:szCs w:val="32"/>
        </w:rPr>
        <w:t>〔责任单位：区林业分局、区人社局、区</w:t>
      </w:r>
      <w:r>
        <w:rPr>
          <w:rFonts w:hint="eastAsia" w:ascii="楷体" w:hAnsi="楷体" w:eastAsia="楷体" w:cs="楷体"/>
          <w:sz w:val="32"/>
          <w:szCs w:val="32"/>
          <w:lang w:eastAsia="zh-CN"/>
        </w:rPr>
        <w:t>科创中心</w:t>
      </w:r>
      <w:r>
        <w:rPr>
          <w:rFonts w:hint="eastAsia" w:ascii="楷体" w:hAnsi="楷体" w:eastAsia="楷体" w:cs="楷体"/>
          <w:sz w:val="32"/>
          <w:szCs w:val="32"/>
        </w:rPr>
        <w:t>，各乡﹙镇</w:t>
      </w:r>
      <w:r>
        <w:rPr>
          <w:rFonts w:hint="eastAsia" w:ascii="楷体" w:hAnsi="楷体" w:eastAsia="楷体" w:cs="楷体"/>
          <w:sz w:val="32"/>
          <w:szCs w:val="32"/>
          <w:lang w:eastAsia="zh-CN"/>
        </w:rPr>
        <w:t>、</w:t>
      </w:r>
      <w:r>
        <w:rPr>
          <w:rFonts w:hint="eastAsia" w:ascii="楷体" w:hAnsi="楷体" w:eastAsia="楷体" w:cs="楷体"/>
          <w:sz w:val="32"/>
          <w:szCs w:val="32"/>
        </w:rPr>
        <w:t>街道﹚〕</w:t>
      </w:r>
    </w:p>
    <w:p>
      <w:pPr>
        <w:keepNext w:val="0"/>
        <w:keepLines w:val="0"/>
        <w:pageBreakBefore w:val="0"/>
        <w:widowControl/>
        <w:kinsoku/>
        <w:wordWrap/>
        <w:overflowPunct/>
        <w:topLinePunct w:val="0"/>
        <w:autoSpaceDE/>
        <w:autoSpaceDN/>
        <w:bidi w:val="0"/>
        <w:adjustRightInd/>
        <w:snapToGrid/>
        <w:spacing w:line="560" w:lineRule="exact"/>
        <w:jc w:val="both"/>
        <w:rPr>
          <w:rFonts w:ascii="宋体" w:hAnsi="宋体" w:eastAsia="黑体" w:cs="黑体"/>
          <w:sz w:val="34"/>
          <w:szCs w:val="34"/>
        </w:rPr>
      </w:pPr>
      <w:r>
        <w:rPr>
          <w:rFonts w:hint="eastAsia" w:ascii="宋体" w:hAnsi="宋体" w:eastAsia="黑体" w:cs="黑体"/>
          <w:sz w:val="34"/>
          <w:szCs w:val="34"/>
        </w:rPr>
        <w:t xml:space="preserve">    三、保障措施</w:t>
      </w:r>
    </w:p>
    <w:p>
      <w:pPr>
        <w:keepNext w:val="0"/>
        <w:keepLines w:val="0"/>
        <w:pageBreakBefore w:val="0"/>
        <w:widowControl/>
        <w:kinsoku/>
        <w:wordWrap/>
        <w:overflowPunct/>
        <w:topLinePunct w:val="0"/>
        <w:autoSpaceDE/>
        <w:autoSpaceDN/>
        <w:bidi w:val="0"/>
        <w:adjustRightInd/>
        <w:snapToGrid/>
        <w:spacing w:line="560" w:lineRule="exact"/>
        <w:ind w:firstLine="643"/>
        <w:jc w:val="both"/>
        <w:rPr>
          <w:rFonts w:hint="eastAsia" w:ascii="仿宋" w:hAnsi="仿宋" w:eastAsia="仿宋" w:cs="仿宋"/>
          <w:sz w:val="32"/>
          <w:szCs w:val="32"/>
        </w:rPr>
      </w:pP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rPr>
        <w:t>加强组织领导。</w:t>
      </w:r>
      <w:r>
        <w:rPr>
          <w:rFonts w:hint="eastAsia" w:ascii="仿宋" w:hAnsi="仿宋" w:eastAsia="仿宋" w:cs="仿宋"/>
          <w:sz w:val="32"/>
          <w:szCs w:val="32"/>
        </w:rPr>
        <w:t>充分发挥区、乡油茶产业高质量发展工作领导小组职能作用，建立领导小组成员单位挂点帮扶和督导机制。实行区、乡政府主要负责同志负责制，由区级分解任务至乡镇</w:t>
      </w:r>
      <w:r>
        <w:rPr>
          <w:rFonts w:hint="eastAsia" w:ascii="仿宋" w:hAnsi="仿宋" w:eastAsia="仿宋" w:cs="仿宋"/>
          <w:sz w:val="32"/>
          <w:szCs w:val="32"/>
          <w:lang w:eastAsia="zh-CN"/>
        </w:rPr>
        <w:t>﹙详见附件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。将油茶新造、改造提升任务建设作为林长巡林重要内容。同时，加大宣传力度，营造支持油茶产业发展的良好氛围。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sz w:val="32"/>
          <w:szCs w:val="32"/>
        </w:rPr>
      </w:pPr>
      <w:r>
        <w:rPr>
          <w:rFonts w:hint="eastAsia" w:ascii="楷体" w:hAnsi="楷体" w:eastAsia="楷体" w:cs="楷体"/>
          <w:b w:val="0"/>
          <w:bCs w:val="0"/>
          <w:sz w:val="32"/>
          <w:szCs w:val="32"/>
          <w:lang w:val="en-US" w:eastAsia="zh-CN"/>
        </w:rPr>
        <w:t>2.</w:t>
      </w:r>
      <w:r>
        <w:rPr>
          <w:rFonts w:hint="eastAsia" w:ascii="楷体" w:hAnsi="楷体" w:eastAsia="楷体" w:cs="楷体"/>
          <w:b w:val="0"/>
          <w:bCs w:val="0"/>
          <w:sz w:val="32"/>
          <w:szCs w:val="32"/>
        </w:rPr>
        <w:t>强化用地保障。</w:t>
      </w:r>
      <w:r>
        <w:rPr>
          <w:rFonts w:hint="eastAsia" w:ascii="仿宋" w:hAnsi="仿宋" w:eastAsia="仿宋" w:cs="仿宋"/>
          <w:sz w:val="32"/>
          <w:szCs w:val="32"/>
        </w:rPr>
        <w:t>鼓励规划利用造林地、低效茶园、低产人工商品林地、疏林地、灌木林地、松材线虫病疫区采伐迹地、灾毁果园等发展油茶，推广在森林防火隔离带种植油茶。允许将坡度较缓、土层较厚、不易产生水土流失、适宜种植油茶的地方公益林依法依规调整为商品林，用于建设高标准油茶林。允许对天然林、公益林中的低产油茶林采取带状更新、高接换冠和品种更新等方式实施改造。支持火烧迹地优先种植油茶，将油茶作为造林绿化和义务植树的主要树种。支持利用房前屋后等四旁用地种植油茶，按照《江西省油茶资源高质量培育建设指南﹙修订﹚》折算面积。全面实现油茶新增和低产林改造任务落地上图管理。发挥林权流转服务平台作用，鼓励引导油茶林规范流转，发展适度规模经营。区级林业部门和乡﹙镇</w:t>
      </w:r>
      <w:r>
        <w:rPr>
          <w:rFonts w:hint="eastAsia" w:ascii="仿宋" w:hAnsi="仿宋" w:eastAsia="仿宋" w:cs="仿宋"/>
          <w:sz w:val="32"/>
          <w:szCs w:val="32"/>
          <w:lang w:eastAsia="zh-CN"/>
        </w:rPr>
        <w:t>、街道</w:t>
      </w:r>
      <w:r>
        <w:rPr>
          <w:rFonts w:hint="eastAsia" w:ascii="仿宋" w:hAnsi="仿宋" w:eastAsia="仿宋" w:cs="仿宋"/>
          <w:sz w:val="32"/>
          <w:szCs w:val="32"/>
        </w:rPr>
        <w:t>﹚积极协助经营主体流转林地开发种植油茶，协调延长现有油茶基地的林权流转合同期限，鼓励建设油茶晒场、管护用房、油茶林道路等基础设施，给予政策支持，对流转林地种植油茶的，优先推荐申报适度规模经营和示范性新型林业经营主体奖补。涉及林木采伐的，优先保障采伐指标，优先办理采伐审批手续。新增油茶种植严禁占用耕地。油茶纳入森林覆盖率监测统计范围，扩种、改造油茶不影响林地保有量。</w:t>
      </w:r>
    </w:p>
    <w:p>
      <w:pPr>
        <w:keepNext w:val="0"/>
        <w:keepLines w:val="0"/>
        <w:pageBreakBefore w:val="0"/>
        <w:kinsoku/>
        <w:wordWrap/>
        <w:overflowPunct/>
        <w:topLinePunct w:val="0"/>
        <w:autoSpaceDE/>
        <w:autoSpaceDN/>
        <w:bidi w:val="0"/>
        <w:adjustRightInd/>
        <w:snapToGrid/>
        <w:spacing w:line="560" w:lineRule="exact"/>
        <w:ind w:firstLine="645"/>
        <w:jc w:val="both"/>
        <w:rPr>
          <w:rFonts w:hint="eastAsia" w:ascii="仿宋_GB2312" w:hAnsi="仿宋_GB2312" w:eastAsia="仿宋_GB2312" w:cs="仿宋_GB2312"/>
          <w:color w:val="auto"/>
          <w:kern w:val="0"/>
          <w:sz w:val="32"/>
          <w:szCs w:val="32"/>
        </w:rPr>
      </w:pPr>
      <w:r>
        <w:rPr>
          <w:rFonts w:hint="eastAsia" w:ascii="楷体" w:hAnsi="楷体" w:eastAsia="楷体" w:cs="楷体"/>
          <w:b w:val="0"/>
          <w:bCs w:val="0"/>
          <w:sz w:val="32"/>
          <w:szCs w:val="32"/>
          <w:lang w:val="en-US" w:eastAsia="zh-CN"/>
        </w:rPr>
        <w:t>3.</w:t>
      </w:r>
      <w:r>
        <w:rPr>
          <w:rFonts w:hint="eastAsia" w:ascii="楷体" w:hAnsi="楷体" w:eastAsia="楷体" w:cs="楷体"/>
          <w:b w:val="0"/>
          <w:bCs w:val="0"/>
          <w:sz w:val="32"/>
          <w:szCs w:val="32"/>
        </w:rPr>
        <w:t>严把生产关键环节。</w:t>
      </w:r>
      <w:r>
        <w:rPr>
          <w:rFonts w:hint="eastAsia" w:ascii="仿宋" w:hAnsi="仿宋" w:eastAsia="仿宋" w:cs="仿宋"/>
          <w:b w:val="0"/>
          <w:bCs w:val="0"/>
          <w:color w:val="auto"/>
          <w:sz w:val="32"/>
          <w:szCs w:val="32"/>
          <w:lang w:eastAsia="zh-CN"/>
        </w:rPr>
        <w:t>区林业分局要定期开展业务指导，确保我区油茶产业发展工作有序推进。</w:t>
      </w:r>
      <w:r>
        <w:rPr>
          <w:rFonts w:hint="eastAsia" w:ascii="仿宋" w:hAnsi="仿宋" w:eastAsia="仿宋" w:cs="仿宋"/>
          <w:sz w:val="32"/>
          <w:szCs w:val="32"/>
        </w:rPr>
        <w:t>各乡﹙镇、街道﹚要根据《江西省油茶资源高质量培育建设指南﹙修订﹚》，抓好油茶</w:t>
      </w:r>
      <w:r>
        <w:rPr>
          <w:rFonts w:hint="eastAsia" w:ascii="仿宋" w:hAnsi="仿宋" w:eastAsia="仿宋" w:cs="仿宋"/>
          <w:sz w:val="32"/>
          <w:szCs w:val="32"/>
          <w:lang w:eastAsia="zh-CN"/>
        </w:rPr>
        <w:t>营造林</w:t>
      </w:r>
      <w:r>
        <w:rPr>
          <w:rFonts w:hint="eastAsia" w:ascii="仿宋" w:hAnsi="仿宋" w:eastAsia="仿宋" w:cs="仿宋"/>
          <w:sz w:val="32"/>
          <w:szCs w:val="32"/>
        </w:rPr>
        <w:t>质量。</w:t>
      </w:r>
      <w:r>
        <w:rPr>
          <w:rFonts w:hint="eastAsia" w:ascii="仿宋" w:hAnsi="仿宋" w:eastAsia="仿宋" w:cs="仿宋"/>
          <w:sz w:val="32"/>
          <w:szCs w:val="32"/>
          <w:lang w:eastAsia="zh-CN"/>
        </w:rPr>
        <w:t>油茶新造要严格</w:t>
      </w:r>
      <w:r>
        <w:rPr>
          <w:rFonts w:hint="eastAsia" w:ascii="仿宋" w:hAnsi="仿宋" w:eastAsia="仿宋" w:cs="仿宋"/>
          <w:sz w:val="32"/>
          <w:szCs w:val="32"/>
        </w:rPr>
        <w:t>遵循</w:t>
      </w:r>
      <w:r>
        <w:rPr>
          <w:rStyle w:val="15"/>
          <w:rFonts w:hint="eastAsia" w:ascii="仿宋" w:hAnsi="仿宋" w:eastAsia="仿宋" w:cs="仿宋"/>
          <w:sz w:val="32"/>
          <w:szCs w:val="32"/>
        </w:rPr>
        <w:t>“山顶戴帽、山腰缠带、山脚穿靴”的生态化开发模式和适度规模开发原则，高标准带状整地，大力</w:t>
      </w:r>
      <w:r>
        <w:rPr>
          <w:rFonts w:hint="eastAsia" w:ascii="仿宋" w:hAnsi="仿宋" w:eastAsia="仿宋" w:cs="仿宋"/>
          <w:sz w:val="32"/>
          <w:szCs w:val="32"/>
        </w:rPr>
        <w:t>推行“大穴大肥”和“良种壮苗”</w:t>
      </w:r>
      <w:r>
        <w:rPr>
          <w:rFonts w:hint="eastAsia" w:ascii="仿宋" w:hAnsi="仿宋" w:eastAsia="仿宋" w:cs="仿宋"/>
          <w:sz w:val="32"/>
          <w:szCs w:val="32"/>
          <w:lang w:eastAsia="zh-CN"/>
        </w:rPr>
        <w:t>种植高产</w:t>
      </w:r>
      <w:r>
        <w:rPr>
          <w:rFonts w:hint="eastAsia" w:ascii="仿宋" w:hAnsi="仿宋" w:eastAsia="仿宋" w:cs="仿宋"/>
          <w:sz w:val="32"/>
          <w:szCs w:val="32"/>
        </w:rPr>
        <w:t>油茶</w:t>
      </w:r>
      <w:r>
        <w:rPr>
          <w:rFonts w:hint="eastAsia" w:ascii="仿宋" w:hAnsi="仿宋" w:eastAsia="仿宋" w:cs="仿宋"/>
          <w:sz w:val="32"/>
          <w:szCs w:val="32"/>
          <w:lang w:eastAsia="zh-CN"/>
        </w:rPr>
        <w:t>。</w:t>
      </w:r>
      <w:r>
        <w:rPr>
          <w:rFonts w:hint="eastAsia" w:ascii="仿宋" w:hAnsi="仿宋" w:eastAsia="仿宋" w:cs="仿宋"/>
          <w:color w:val="auto"/>
          <w:sz w:val="32"/>
          <w:szCs w:val="32"/>
        </w:rPr>
        <w:t>加强对新造林的幼林抚育和管护工作，建立管护机制，实行“造管一体”，做到连续抚育</w:t>
      </w:r>
      <w:r>
        <w:rPr>
          <w:rFonts w:hint="eastAsia" w:ascii="仿宋" w:hAnsi="仿宋" w:eastAsia="仿宋" w:cs="仿宋"/>
          <w:color w:val="auto"/>
          <w:sz w:val="32"/>
          <w:szCs w:val="32"/>
          <w:lang w:eastAsia="zh-CN"/>
        </w:rPr>
        <w:t>﹙含施肥﹚</w:t>
      </w:r>
      <w:r>
        <w:rPr>
          <w:rFonts w:hint="eastAsia" w:ascii="仿宋" w:hAnsi="仿宋" w:eastAsia="仿宋" w:cs="仿宋"/>
          <w:color w:val="auto"/>
          <w:sz w:val="32"/>
          <w:szCs w:val="32"/>
        </w:rPr>
        <w:t>3年，</w:t>
      </w:r>
      <w:r>
        <w:rPr>
          <w:rFonts w:hint="eastAsia" w:ascii="仿宋" w:hAnsi="仿宋" w:eastAsia="仿宋" w:cs="仿宋"/>
          <w:color w:val="auto"/>
          <w:sz w:val="32"/>
          <w:szCs w:val="32"/>
          <w:lang w:eastAsia="zh-CN"/>
        </w:rPr>
        <w:t>第一年至少抚育</w:t>
      </w:r>
      <w:r>
        <w:rPr>
          <w:rFonts w:hint="eastAsia" w:ascii="仿宋" w:hAnsi="仿宋" w:eastAsia="仿宋" w:cs="仿宋"/>
          <w:color w:val="auto"/>
          <w:sz w:val="32"/>
          <w:szCs w:val="32"/>
          <w:lang w:val="en-US" w:eastAsia="zh-CN"/>
        </w:rPr>
        <w:t>1次，第二年和第三年每年至少抚育2次，</w:t>
      </w:r>
      <w:r>
        <w:rPr>
          <w:rFonts w:hint="eastAsia" w:ascii="仿宋" w:hAnsi="仿宋" w:eastAsia="仿宋" w:cs="仿宋"/>
          <w:color w:val="auto"/>
          <w:sz w:val="32"/>
          <w:szCs w:val="32"/>
        </w:rPr>
        <w:t>确保新栽油茶的成活率。</w:t>
      </w:r>
      <w:r>
        <w:rPr>
          <w:rFonts w:hint="eastAsia" w:ascii="仿宋" w:hAnsi="仿宋" w:eastAsia="仿宋" w:cs="仿宋"/>
          <w:color w:val="auto"/>
          <w:sz w:val="32"/>
          <w:szCs w:val="32"/>
          <w:lang w:eastAsia="zh-CN"/>
        </w:rPr>
        <w:t>﹙详见附件</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p>
    <w:p>
      <w:pPr>
        <w:keepNext w:val="0"/>
        <w:keepLines w:val="0"/>
        <w:widowControl/>
        <w:suppressLineNumbers w:val="0"/>
        <w:ind w:firstLine="640" w:firstLineChars="200"/>
        <w:jc w:val="left"/>
        <w:rPr>
          <w:rFonts w:hint="eastAsia" w:ascii="仿宋" w:hAnsi="仿宋" w:eastAsia="仿宋" w:cs="仿宋"/>
          <w:snapToGrid w:val="0"/>
          <w:kern w:val="0"/>
          <w:sz w:val="32"/>
          <w:szCs w:val="32"/>
        </w:rPr>
      </w:pPr>
      <w:r>
        <w:rPr>
          <w:rFonts w:hint="eastAsia" w:ascii="楷体" w:hAnsi="楷体" w:eastAsia="楷体" w:cs="楷体"/>
          <w:b w:val="0"/>
          <w:bCs w:val="0"/>
          <w:sz w:val="32"/>
          <w:szCs w:val="32"/>
          <w:lang w:val="en-US" w:eastAsia="zh-CN"/>
        </w:rPr>
        <w:t>4.</w:t>
      </w:r>
      <w:r>
        <w:rPr>
          <w:rFonts w:hint="eastAsia" w:ascii="楷体" w:hAnsi="楷体" w:eastAsia="楷体" w:cs="楷体"/>
          <w:b w:val="0"/>
          <w:bCs w:val="0"/>
          <w:sz w:val="32"/>
          <w:szCs w:val="32"/>
        </w:rPr>
        <w:t>强化资金保障。</w:t>
      </w:r>
      <w:r>
        <w:rPr>
          <w:rFonts w:hint="eastAsia" w:ascii="仿宋" w:hAnsi="仿宋" w:eastAsia="仿宋" w:cs="仿宋"/>
          <w:sz w:val="32"/>
          <w:szCs w:val="32"/>
        </w:rPr>
        <w:t>区级财政对</w:t>
      </w:r>
      <w:r>
        <w:rPr>
          <w:rFonts w:hint="eastAsia" w:ascii="仿宋" w:hAnsi="仿宋" w:eastAsia="仿宋" w:cs="仿宋"/>
          <w:sz w:val="32"/>
          <w:szCs w:val="32"/>
          <w:u w:val="none"/>
        </w:rPr>
        <w:t>包含</w:t>
      </w:r>
      <w:r>
        <w:rPr>
          <w:rFonts w:hint="eastAsia" w:ascii="仿宋" w:hAnsi="仿宋" w:eastAsia="仿宋" w:cs="仿宋"/>
          <w:sz w:val="32"/>
          <w:szCs w:val="32"/>
          <w:u w:val="none"/>
          <w:lang w:eastAsia="zh-CN"/>
        </w:rPr>
        <w:t>油茶新造</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低产油茶林改造提升奖补资金配套、</w:t>
      </w:r>
      <w:r>
        <w:rPr>
          <w:rFonts w:hint="eastAsia" w:ascii="仿宋" w:hAnsi="仿宋" w:eastAsia="仿宋" w:cs="仿宋"/>
          <w:sz w:val="32"/>
          <w:u w:val="none"/>
          <w:lang w:eastAsia="zh-CN"/>
        </w:rPr>
        <w:t>项目检查验收</w:t>
      </w:r>
      <w:r>
        <w:rPr>
          <w:rFonts w:hint="eastAsia" w:ascii="仿宋" w:hAnsi="仿宋" w:eastAsia="仿宋" w:cs="仿宋"/>
          <w:sz w:val="32"/>
          <w:szCs w:val="32"/>
          <w:u w:val="none"/>
          <w:lang w:eastAsia="zh-CN"/>
        </w:rPr>
        <w:t>、</w:t>
      </w:r>
      <w:r>
        <w:rPr>
          <w:rFonts w:hint="eastAsia" w:ascii="仿宋" w:hAnsi="仿宋" w:eastAsia="仿宋" w:cs="仿宋"/>
          <w:sz w:val="32"/>
          <w:u w:val="none"/>
        </w:rPr>
        <w:t>南康茶油品牌宣传</w:t>
      </w:r>
      <w:r>
        <w:rPr>
          <w:rFonts w:hint="eastAsia" w:ascii="仿宋" w:hAnsi="仿宋" w:eastAsia="仿宋" w:cs="仿宋"/>
          <w:sz w:val="32"/>
          <w:u w:val="none"/>
          <w:lang w:eastAsia="zh-CN"/>
        </w:rPr>
        <w:t>、</w:t>
      </w:r>
      <w:r>
        <w:rPr>
          <w:rFonts w:hint="eastAsia" w:ascii="仿宋" w:hAnsi="仿宋" w:eastAsia="仿宋" w:cs="仿宋"/>
          <w:sz w:val="32"/>
          <w:u w:val="none"/>
        </w:rPr>
        <w:t>油茶科技培训、种植示范</w:t>
      </w:r>
      <w:r>
        <w:rPr>
          <w:rFonts w:hint="eastAsia" w:ascii="仿宋" w:hAnsi="仿宋" w:eastAsia="仿宋" w:cs="仿宋"/>
          <w:sz w:val="32"/>
          <w:u w:val="none"/>
          <w:lang w:eastAsia="zh-CN"/>
        </w:rPr>
        <w:t>、有关现场会议、文化节活动</w:t>
      </w:r>
      <w:r>
        <w:rPr>
          <w:rFonts w:hint="eastAsia" w:ascii="仿宋" w:hAnsi="仿宋" w:eastAsia="仿宋" w:cs="仿宋"/>
          <w:sz w:val="32"/>
          <w:u w:val="none"/>
        </w:rPr>
        <w:t>等</w:t>
      </w:r>
      <w:r>
        <w:rPr>
          <w:rFonts w:hint="eastAsia" w:ascii="仿宋" w:hAnsi="仿宋" w:eastAsia="仿宋" w:cs="仿宋"/>
          <w:sz w:val="32"/>
        </w:rPr>
        <w:t>给予资金</w:t>
      </w:r>
      <w:r>
        <w:rPr>
          <w:rFonts w:hint="eastAsia" w:ascii="仿宋" w:hAnsi="仿宋" w:eastAsia="仿宋" w:cs="仿宋"/>
          <w:sz w:val="32"/>
          <w:lang w:eastAsia="zh-CN"/>
        </w:rPr>
        <w:t>保障</w:t>
      </w:r>
      <w:r>
        <w:rPr>
          <w:rFonts w:hint="eastAsia" w:ascii="仿宋" w:hAnsi="仿宋" w:eastAsia="仿宋" w:cs="仿宋"/>
          <w:sz w:val="32"/>
        </w:rPr>
        <w:t>，其中</w:t>
      </w:r>
      <w:r>
        <w:rPr>
          <w:rFonts w:hint="eastAsia" w:ascii="仿宋" w:hAnsi="仿宋" w:eastAsia="仿宋" w:cs="仿宋"/>
          <w:sz w:val="32"/>
          <w:lang w:eastAsia="zh-CN"/>
        </w:rPr>
        <w:t>：</w:t>
      </w:r>
      <w:r>
        <w:rPr>
          <w:rFonts w:hint="eastAsia" w:ascii="仿宋" w:hAnsi="仿宋" w:eastAsia="仿宋" w:cs="仿宋"/>
          <w:sz w:val="32"/>
        </w:rPr>
        <w:t>对2023-2025年按《江西省油茶资源高质量培育建设指南﹙修订﹚》标准验收合格的新造油茶林，在省</w:t>
      </w:r>
      <w:r>
        <w:rPr>
          <w:rFonts w:hint="eastAsia" w:ascii="仿宋" w:hAnsi="仿宋" w:eastAsia="仿宋" w:cs="仿宋"/>
          <w:sz w:val="32"/>
          <w:lang w:eastAsia="zh-CN"/>
        </w:rPr>
        <w:t>、市两级</w:t>
      </w:r>
      <w:r>
        <w:rPr>
          <w:rFonts w:hint="eastAsia" w:ascii="仿宋" w:hAnsi="仿宋" w:eastAsia="仿宋" w:cs="仿宋"/>
          <w:sz w:val="32"/>
        </w:rPr>
        <w:t>1</w:t>
      </w:r>
      <w:r>
        <w:rPr>
          <w:rFonts w:hint="eastAsia" w:ascii="仿宋" w:hAnsi="仿宋" w:eastAsia="仿宋" w:cs="仿宋"/>
          <w:sz w:val="32"/>
          <w:lang w:val="en-US" w:eastAsia="zh-CN"/>
        </w:rPr>
        <w:t>1</w:t>
      </w:r>
      <w:r>
        <w:rPr>
          <w:rFonts w:hint="eastAsia" w:ascii="仿宋" w:hAnsi="仿宋" w:eastAsia="仿宋" w:cs="仿宋"/>
          <w:sz w:val="32"/>
        </w:rPr>
        <w:t>00元/亩</w:t>
      </w:r>
      <w:r>
        <w:rPr>
          <w:rFonts w:hint="eastAsia" w:ascii="仿宋" w:hAnsi="仿宋" w:eastAsia="仿宋" w:cs="仿宋"/>
          <w:sz w:val="32"/>
          <w:lang w:eastAsia="zh-CN"/>
        </w:rPr>
        <w:t>﹙省级</w:t>
      </w:r>
      <w:r>
        <w:rPr>
          <w:rFonts w:hint="eastAsia" w:ascii="仿宋" w:hAnsi="仿宋" w:eastAsia="仿宋" w:cs="仿宋"/>
          <w:sz w:val="32"/>
          <w:lang w:val="en-US" w:eastAsia="zh-CN"/>
        </w:rPr>
        <w:t>1000元/亩、市级100元/亩</w:t>
      </w:r>
      <w:r>
        <w:rPr>
          <w:rFonts w:hint="eastAsia" w:ascii="仿宋" w:hAnsi="仿宋" w:eastAsia="仿宋" w:cs="仿宋"/>
          <w:sz w:val="32"/>
          <w:lang w:eastAsia="zh-CN"/>
        </w:rPr>
        <w:t>﹚</w:t>
      </w:r>
      <w:r>
        <w:rPr>
          <w:rFonts w:hint="eastAsia" w:ascii="仿宋" w:hAnsi="仿宋" w:eastAsia="仿宋" w:cs="仿宋"/>
          <w:sz w:val="32"/>
        </w:rPr>
        <w:t>补助标准上，由区级财政补足至2000元/亩</w:t>
      </w:r>
      <w:r>
        <w:rPr>
          <w:rFonts w:hint="eastAsia" w:ascii="仿宋" w:hAnsi="仿宋" w:eastAsia="仿宋" w:cs="仿宋"/>
          <w:sz w:val="32"/>
          <w:lang w:eastAsia="zh-CN"/>
        </w:rPr>
        <w:t>；</w:t>
      </w:r>
      <w:r>
        <w:rPr>
          <w:rFonts w:hint="eastAsia" w:ascii="仿宋" w:hAnsi="仿宋" w:eastAsia="仿宋" w:cs="仿宋"/>
          <w:sz w:val="32"/>
          <w:lang w:val="en-US" w:eastAsia="zh-CN"/>
        </w:rPr>
        <w:t>2023年低产油茶林改造提升继续按照《赣州市南康区2020-2023年低产油茶林改造提升三年行动实施方案》实施“一扶三年”，经验收合格的</w:t>
      </w:r>
      <w:r>
        <w:rPr>
          <w:rFonts w:hint="eastAsia" w:ascii="仿宋" w:hAnsi="仿宋" w:eastAsia="仿宋" w:cs="仿宋"/>
          <w:sz w:val="32"/>
          <w:szCs w:val="32"/>
        </w:rPr>
        <w:t>兑现省级以上项目补助及市、区配套补助</w:t>
      </w:r>
      <w:r>
        <w:rPr>
          <w:rFonts w:hint="eastAsia" w:ascii="仿宋" w:hAnsi="仿宋" w:eastAsia="仿宋" w:cs="仿宋"/>
          <w:sz w:val="32"/>
          <w:szCs w:val="32"/>
          <w:lang w:eastAsia="zh-CN"/>
        </w:rPr>
        <w:t>，改造补助</w:t>
      </w:r>
      <w:r>
        <w:rPr>
          <w:rFonts w:hint="eastAsia" w:ascii="仿宋" w:hAnsi="仿宋" w:eastAsia="仿宋" w:cs="仿宋"/>
          <w:sz w:val="32"/>
          <w:szCs w:val="32"/>
          <w:lang w:val="en-US" w:eastAsia="zh-CN"/>
        </w:rPr>
        <w:t>700元/亩﹙省级400元/亩、市级100元/亩、区级配套200元/亩﹚，提升补助400元/亩﹙省级200元/亩、市级50元/亩、区级配套150元/亩﹚；</w:t>
      </w:r>
      <w:r>
        <w:rPr>
          <w:rFonts w:hint="eastAsia" w:ascii="仿宋" w:hAnsi="仿宋" w:eastAsia="仿宋" w:cs="仿宋"/>
          <w:snapToGrid w:val="0"/>
          <w:kern w:val="0"/>
          <w:sz w:val="32"/>
          <w:szCs w:val="32"/>
        </w:rPr>
        <w:t>2024</w:t>
      </w:r>
      <w:r>
        <w:rPr>
          <w:rFonts w:hint="eastAsia" w:ascii="仿宋" w:hAnsi="仿宋" w:eastAsia="仿宋" w:cs="仿宋"/>
          <w:snapToGrid w:val="0"/>
          <w:kern w:val="0"/>
          <w:sz w:val="32"/>
          <w:szCs w:val="32"/>
          <w:lang w:eastAsia="zh-CN"/>
        </w:rPr>
        <w:t>年和</w:t>
      </w:r>
      <w:r>
        <w:rPr>
          <w:rFonts w:hint="eastAsia" w:ascii="仿宋" w:hAnsi="仿宋" w:eastAsia="仿宋" w:cs="仿宋"/>
          <w:snapToGrid w:val="0"/>
          <w:kern w:val="0"/>
          <w:sz w:val="32"/>
          <w:szCs w:val="32"/>
        </w:rPr>
        <w:t>2025年</w:t>
      </w:r>
      <w:r>
        <w:rPr>
          <w:rFonts w:hint="eastAsia" w:ascii="仿宋" w:hAnsi="仿宋" w:eastAsia="仿宋" w:cs="仿宋"/>
          <w:snapToGrid w:val="0"/>
          <w:kern w:val="0"/>
          <w:sz w:val="32"/>
          <w:szCs w:val="32"/>
          <w:lang w:eastAsia="zh-CN"/>
        </w:rPr>
        <w:t>低产油茶林改造提升</w:t>
      </w:r>
      <w:r>
        <w:rPr>
          <w:rFonts w:hint="eastAsia" w:ascii="仿宋" w:hAnsi="仿宋" w:eastAsia="仿宋" w:cs="仿宋"/>
          <w:sz w:val="32"/>
        </w:rPr>
        <w:t>验收合格的享受省级以上</w:t>
      </w:r>
      <w:r>
        <w:rPr>
          <w:rFonts w:hint="eastAsia" w:ascii="仿宋" w:hAnsi="仿宋" w:eastAsia="仿宋" w:cs="仿宋"/>
          <w:sz w:val="32"/>
          <w:szCs w:val="32"/>
        </w:rPr>
        <w:t>项目</w:t>
      </w:r>
      <w:r>
        <w:rPr>
          <w:rFonts w:hint="eastAsia" w:ascii="仿宋" w:hAnsi="仿宋" w:eastAsia="仿宋" w:cs="仿宋"/>
          <w:sz w:val="32"/>
        </w:rPr>
        <w:t>补助</w:t>
      </w:r>
      <w:r>
        <w:rPr>
          <w:rFonts w:hint="eastAsia" w:ascii="仿宋" w:hAnsi="仿宋" w:eastAsia="仿宋" w:cs="仿宋"/>
          <w:sz w:val="32"/>
          <w:lang w:eastAsia="zh-CN"/>
        </w:rPr>
        <w:t>，改造补助</w:t>
      </w:r>
      <w:r>
        <w:rPr>
          <w:rFonts w:hint="eastAsia" w:ascii="仿宋" w:hAnsi="仿宋" w:eastAsia="仿宋" w:cs="仿宋"/>
          <w:sz w:val="32"/>
          <w:lang w:val="en-US" w:eastAsia="zh-CN"/>
        </w:rPr>
        <w:t>400元/亩，提升补助200元/亩﹙详见附件3﹚</w:t>
      </w:r>
      <w:r>
        <w:rPr>
          <w:rFonts w:hint="eastAsia" w:ascii="仿宋" w:hAnsi="仿宋" w:eastAsia="仿宋" w:cs="仿宋"/>
          <w:sz w:val="32"/>
          <w:lang w:eastAsia="zh-CN"/>
        </w:rPr>
        <w:t>。统筹巩固脱贫攻坚成果与乡村振兴相衔接的产业发展资金重点用于油茶产业发展，对涉及脱贫户、村集体发展油茶产业的或与脱贫户﹙含三类人员，下同﹚建立利益链接机制的油茶种植大户的油茶补助，纳入年度涉农资金整合方案，从衔接资金或整合资金中列支。</w:t>
      </w:r>
      <w:r>
        <w:rPr>
          <w:rFonts w:hint="eastAsia" w:ascii="仿宋" w:hAnsi="仿宋" w:eastAsia="仿宋" w:cs="仿宋"/>
          <w:snapToGrid w:val="0"/>
          <w:kern w:val="0"/>
          <w:sz w:val="32"/>
          <w:szCs w:val="32"/>
        </w:rPr>
        <w:t>充分发挥农业产业振兴信贷通作用，支持油茶经营主体申贷；支持油茶林抵押贷款，降低林农获取银行贷款资金难度。继续实行油茶保险</w:t>
      </w:r>
      <w:r>
        <w:rPr>
          <w:rFonts w:hint="eastAsia" w:ascii="仿宋" w:hAnsi="仿宋" w:eastAsia="仿宋" w:cs="仿宋"/>
          <w:sz w:val="32"/>
          <w:szCs w:val="32"/>
        </w:rPr>
        <w:t>财政补贴保费</w:t>
      </w:r>
      <w:r>
        <w:rPr>
          <w:rFonts w:hint="eastAsia" w:ascii="仿宋" w:hAnsi="仿宋" w:eastAsia="仿宋" w:cs="仿宋"/>
          <w:snapToGrid w:val="0"/>
          <w:kern w:val="0"/>
          <w:sz w:val="32"/>
          <w:szCs w:val="32"/>
        </w:rPr>
        <w:t>政策，</w:t>
      </w:r>
      <w:r>
        <w:rPr>
          <w:rFonts w:hint="eastAsia" w:ascii="仿宋" w:hAnsi="仿宋" w:eastAsia="仿宋" w:cs="仿宋"/>
          <w:kern w:val="0"/>
          <w:sz w:val="32"/>
          <w:szCs w:val="32"/>
        </w:rPr>
        <w:t>进一步降低油茶资源培育经营的风险</w:t>
      </w:r>
      <w:r>
        <w:rPr>
          <w:rFonts w:hint="eastAsia" w:ascii="仿宋" w:hAnsi="仿宋" w:eastAsia="仿宋" w:cs="仿宋"/>
          <w:snapToGrid w:val="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b/>
          <w:bCs/>
          <w:sz w:val="32"/>
          <w:szCs w:val="32"/>
          <w:lang w:val="en-US" w:eastAsia="zh-CN"/>
        </w:rPr>
      </w:pPr>
      <w:r>
        <w:rPr>
          <w:rFonts w:hint="eastAsia" w:ascii="楷体" w:hAnsi="楷体" w:eastAsia="楷体" w:cs="楷体"/>
          <w:b w:val="0"/>
          <w:bCs w:val="0"/>
          <w:sz w:val="32"/>
          <w:szCs w:val="32"/>
          <w:lang w:val="en-US" w:eastAsia="zh-CN"/>
        </w:rPr>
        <w:t>5.</w:t>
      </w:r>
      <w:r>
        <w:rPr>
          <w:rFonts w:hint="eastAsia" w:ascii="楷体" w:hAnsi="楷体" w:eastAsia="楷体" w:cs="楷体"/>
          <w:b w:val="0"/>
          <w:bCs w:val="0"/>
          <w:sz w:val="32"/>
          <w:szCs w:val="32"/>
        </w:rPr>
        <w:t>创新发展形式。</w:t>
      </w:r>
      <w:r>
        <w:rPr>
          <w:rFonts w:hint="eastAsia" w:ascii="仿宋" w:hAnsi="仿宋" w:eastAsia="仿宋" w:cs="仿宋"/>
          <w:sz w:val="32"/>
          <w:szCs w:val="32"/>
        </w:rPr>
        <w:t>优化发展布局，将全</w:t>
      </w:r>
      <w:r>
        <w:rPr>
          <w:rFonts w:hint="eastAsia" w:ascii="仿宋" w:hAnsi="仿宋" w:eastAsia="仿宋" w:cs="仿宋"/>
          <w:sz w:val="32"/>
          <w:szCs w:val="32"/>
          <w:lang w:eastAsia="zh-CN"/>
        </w:rPr>
        <w:t>区</w:t>
      </w:r>
      <w:r>
        <w:rPr>
          <w:rFonts w:hint="eastAsia" w:ascii="仿宋" w:hAnsi="仿宋" w:eastAsia="仿宋" w:cs="仿宋"/>
          <w:sz w:val="32"/>
          <w:szCs w:val="32"/>
        </w:rPr>
        <w:t>划分为油茶产业核心发展区、拓展区和潜力区，优化布局，突出发展重点</w:t>
      </w:r>
      <w:r>
        <w:rPr>
          <w:rFonts w:hint="eastAsia" w:ascii="仿宋" w:hAnsi="仿宋" w:eastAsia="仿宋" w:cs="仿宋"/>
          <w:sz w:val="32"/>
          <w:szCs w:val="32"/>
          <w:lang w:eastAsia="zh-CN"/>
        </w:rPr>
        <w:t>﹙详见附件</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。创新发展模式，油茶生产实行政府组织引导，农户自主实施、公司﹙大户﹚承包经营、公司+农户﹙公司统一实施后分包农户经营等﹚、合作社+农户和村集体经济组织实施等多样化发展模式</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重点推广油茶企业﹙大户﹚</w:t>
      </w:r>
      <w:r>
        <w:rPr>
          <w:rFonts w:hint="eastAsia" w:ascii="仿宋" w:hAnsi="仿宋" w:eastAsia="仿宋" w:cs="仿宋"/>
          <w:color w:val="auto"/>
          <w:sz w:val="32"/>
          <w:szCs w:val="32"/>
          <w:lang w:val="en-US" w:eastAsia="zh-CN"/>
        </w:rPr>
        <w:t>+农户﹙村集体</w:t>
      </w:r>
      <w:r>
        <w:rPr>
          <w:rFonts w:hint="eastAsia" w:ascii="仿宋" w:hAnsi="仿宋" w:eastAsia="仿宋" w:cs="仿宋"/>
          <w:color w:val="auto"/>
          <w:sz w:val="32"/>
          <w:szCs w:val="32"/>
        </w:rPr>
        <w:t>经济组织</w:t>
      </w:r>
      <w:r>
        <w:rPr>
          <w:rFonts w:hint="eastAsia" w:ascii="仿宋" w:hAnsi="仿宋" w:eastAsia="仿宋" w:cs="仿宋"/>
          <w:color w:val="auto"/>
          <w:sz w:val="32"/>
          <w:szCs w:val="32"/>
          <w:lang w:val="en-US" w:eastAsia="zh-CN"/>
        </w:rPr>
        <w:t>﹚合作，采用农户﹙村集体</w:t>
      </w:r>
      <w:r>
        <w:rPr>
          <w:rFonts w:hint="eastAsia" w:ascii="仿宋" w:hAnsi="仿宋" w:eastAsia="仿宋" w:cs="仿宋"/>
          <w:color w:val="auto"/>
          <w:sz w:val="32"/>
          <w:szCs w:val="32"/>
        </w:rPr>
        <w:t>经济组织</w:t>
      </w:r>
      <w:r>
        <w:rPr>
          <w:rFonts w:hint="eastAsia" w:ascii="仿宋" w:hAnsi="仿宋" w:eastAsia="仿宋" w:cs="仿宋"/>
          <w:color w:val="auto"/>
          <w:sz w:val="32"/>
          <w:szCs w:val="32"/>
          <w:lang w:val="en-US" w:eastAsia="zh-CN"/>
        </w:rPr>
        <w:t>﹚以林地入股、</w:t>
      </w:r>
      <w:r>
        <w:rPr>
          <w:rFonts w:hint="eastAsia" w:ascii="仿宋" w:hAnsi="仿宋" w:eastAsia="仿宋" w:cs="仿宋"/>
          <w:color w:val="auto"/>
          <w:sz w:val="32"/>
          <w:szCs w:val="32"/>
          <w:lang w:eastAsia="zh-CN"/>
        </w:rPr>
        <w:t>油茶企业﹙大户﹚进行油茶种植及后期经营管理，油茶采收后共同参与利益分成的模式</w:t>
      </w:r>
      <w:r>
        <w:rPr>
          <w:rFonts w:hint="eastAsia" w:ascii="仿宋" w:hAnsi="仿宋" w:eastAsia="仿宋" w:cs="仿宋"/>
          <w:sz w:val="32"/>
          <w:szCs w:val="32"/>
        </w:rPr>
        <w:t>；鼓励以家庭农场、油茶庄园等形式经营油茶，鼓励专业化公司和种植大户、农户分片承包油茶林改造提升，优化油茶经营规模和形式。压实责任，实行年度任务兜底制度，任务缺口部分，</w:t>
      </w:r>
      <w:r>
        <w:rPr>
          <w:rFonts w:hint="eastAsia" w:ascii="仿宋" w:hAnsi="仿宋" w:eastAsia="仿宋" w:cs="仿宋"/>
          <w:sz w:val="32"/>
          <w:szCs w:val="32"/>
          <w:lang w:eastAsia="zh-CN"/>
        </w:rPr>
        <w:t>由乡镇</w:t>
      </w:r>
      <w:r>
        <w:rPr>
          <w:rFonts w:hint="eastAsia" w:ascii="仿宋" w:hAnsi="仿宋" w:eastAsia="仿宋" w:cs="仿宋"/>
          <w:sz w:val="32"/>
          <w:szCs w:val="32"/>
        </w:rPr>
        <w:t>负责</w:t>
      </w:r>
      <w:r>
        <w:rPr>
          <w:rFonts w:hint="eastAsia" w:ascii="仿宋" w:hAnsi="仿宋" w:eastAsia="仿宋" w:cs="仿宋"/>
          <w:sz w:val="32"/>
          <w:szCs w:val="32"/>
          <w:lang w:eastAsia="zh-CN"/>
        </w:rPr>
        <w:t>任务</w:t>
      </w:r>
      <w:r>
        <w:rPr>
          <w:rFonts w:hint="eastAsia" w:ascii="仿宋" w:hAnsi="仿宋" w:eastAsia="仿宋" w:cs="仿宋"/>
          <w:sz w:val="32"/>
          <w:szCs w:val="32"/>
        </w:rPr>
        <w:t>兜底，</w:t>
      </w:r>
      <w:r>
        <w:rPr>
          <w:rFonts w:hint="eastAsia" w:ascii="仿宋" w:hAnsi="仿宋" w:eastAsia="仿宋" w:cs="仿宋"/>
          <w:sz w:val="32"/>
          <w:szCs w:val="32"/>
          <w:lang w:eastAsia="zh-CN"/>
        </w:rPr>
        <w:t>做好政策宣传，动员脱贫户、</w:t>
      </w:r>
      <w:r>
        <w:rPr>
          <w:rFonts w:hint="eastAsia" w:ascii="仿宋" w:hAnsi="仿宋" w:eastAsia="仿宋" w:cs="仿宋"/>
          <w:sz w:val="32"/>
          <w:szCs w:val="32"/>
        </w:rPr>
        <w:t>村集体</w:t>
      </w:r>
      <w:r>
        <w:rPr>
          <w:rFonts w:hint="eastAsia" w:ascii="仿宋" w:hAnsi="仿宋" w:eastAsia="仿宋" w:cs="仿宋"/>
          <w:sz w:val="32"/>
          <w:szCs w:val="32"/>
          <w:lang w:eastAsia="zh-CN"/>
        </w:rPr>
        <w:t>和油茶种植大户参与油茶产业发展</w:t>
      </w:r>
      <w:r>
        <w:rPr>
          <w:rFonts w:hint="eastAsia" w:ascii="仿宋" w:hAnsi="仿宋" w:eastAsia="仿宋" w:cs="仿宋"/>
          <w:sz w:val="32"/>
          <w:szCs w:val="32"/>
        </w:rPr>
        <w:t>，</w:t>
      </w:r>
      <w:r>
        <w:rPr>
          <w:rFonts w:hint="eastAsia" w:ascii="仿宋" w:hAnsi="仿宋" w:eastAsia="仿宋" w:cs="仿宋"/>
          <w:sz w:val="32"/>
          <w:szCs w:val="32"/>
          <w:lang w:eastAsia="zh-CN"/>
        </w:rPr>
        <w:t>积极引导油茶种植大户与脱贫户建立利益链接机制，</w:t>
      </w:r>
      <w:r>
        <w:rPr>
          <w:rFonts w:hint="eastAsia" w:ascii="仿宋" w:hAnsi="仿宋" w:eastAsia="仿宋" w:cs="仿宋"/>
          <w:sz w:val="32"/>
          <w:szCs w:val="32"/>
        </w:rPr>
        <w:t>把油茶产业作为壮大村集体经济</w:t>
      </w:r>
      <w:r>
        <w:rPr>
          <w:rFonts w:hint="eastAsia" w:ascii="仿宋" w:hAnsi="仿宋" w:eastAsia="仿宋" w:cs="仿宋"/>
          <w:sz w:val="32"/>
          <w:szCs w:val="32"/>
          <w:lang w:eastAsia="zh-CN"/>
        </w:rPr>
        <w:t>、巩固脱贫攻坚成果和乡村振兴的</w:t>
      </w:r>
      <w:r>
        <w:rPr>
          <w:rFonts w:hint="eastAsia" w:ascii="仿宋" w:hAnsi="仿宋" w:eastAsia="仿宋" w:cs="仿宋"/>
          <w:sz w:val="32"/>
          <w:szCs w:val="32"/>
        </w:rPr>
        <w:t>重要产业给予支持。</w:t>
      </w:r>
      <w:r>
        <w:rPr>
          <w:rFonts w:hint="eastAsia" w:ascii="仿宋" w:hAnsi="仿宋" w:eastAsia="仿宋" w:cs="仿宋"/>
          <w:sz w:val="32"/>
          <w:szCs w:val="32"/>
          <w:lang w:eastAsia="zh-CN"/>
        </w:rPr>
        <w:t>同时，结合我区国家储备林建设开发种植油茶，种植面积不少于全区三年新造油茶生产计划任务的</w:t>
      </w:r>
      <w:r>
        <w:rPr>
          <w:rFonts w:hint="eastAsia" w:ascii="仿宋" w:hAnsi="仿宋" w:eastAsia="仿宋" w:cs="仿宋"/>
          <w:sz w:val="32"/>
          <w:szCs w:val="32"/>
          <w:lang w:val="en-US" w:eastAsia="zh-CN"/>
        </w:rPr>
        <w:t>30%。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snapToGrid w:val="0"/>
          <w:kern w:val="0"/>
          <w:sz w:val="32"/>
          <w:szCs w:val="32"/>
        </w:rPr>
      </w:pPr>
      <w:r>
        <w:rPr>
          <w:rFonts w:hint="eastAsia" w:ascii="楷体" w:hAnsi="楷体" w:eastAsia="楷体" w:cs="楷体"/>
          <w:b w:val="0"/>
          <w:bCs w:val="0"/>
          <w:sz w:val="32"/>
          <w:szCs w:val="32"/>
          <w:lang w:val="en-US" w:eastAsia="zh-CN"/>
        </w:rPr>
        <w:t>6.</w:t>
      </w:r>
      <w:r>
        <w:rPr>
          <w:rFonts w:hint="eastAsia" w:ascii="楷体" w:hAnsi="楷体" w:eastAsia="楷体" w:cs="楷体"/>
          <w:b w:val="0"/>
          <w:bCs w:val="0"/>
          <w:sz w:val="32"/>
          <w:szCs w:val="32"/>
        </w:rPr>
        <w:t>强化督导考核。</w:t>
      </w:r>
      <w:r>
        <w:rPr>
          <w:rFonts w:hint="eastAsia" w:ascii="仿宋" w:hAnsi="仿宋" w:eastAsia="仿宋" w:cs="仿宋"/>
          <w:b w:val="0"/>
          <w:bCs w:val="0"/>
          <w:sz w:val="32"/>
          <w:szCs w:val="32"/>
          <w:lang w:eastAsia="zh-CN"/>
        </w:rPr>
        <w:t>区林业分局</w:t>
      </w:r>
      <w:r>
        <w:rPr>
          <w:rFonts w:hint="eastAsia" w:ascii="仿宋" w:hAnsi="仿宋" w:eastAsia="仿宋" w:cs="仿宋"/>
          <w:sz w:val="32"/>
          <w:szCs w:val="32"/>
        </w:rPr>
        <w:t>要加强油</w:t>
      </w:r>
      <w:r>
        <w:rPr>
          <w:rFonts w:hint="eastAsia" w:ascii="仿宋" w:hAnsi="仿宋" w:eastAsia="仿宋" w:cs="仿宋"/>
          <w:snapToGrid w:val="0"/>
          <w:kern w:val="0"/>
          <w:sz w:val="32"/>
          <w:szCs w:val="32"/>
        </w:rPr>
        <w:t>茶生产督导考核，在油茶造林季节实行每周一调度、每周一通报制度，并抄送各级林长，对排名靠后的乡﹙镇、街道﹚政府分管负责同志进行约谈。适时召开油茶生产工作推进会，现场考核评价油茶造林进度和质量，对标先进，查找差距。将油茶生产年度任务完成情况列入林长制综合考核内容。</w:t>
      </w:r>
    </w:p>
    <w:p>
      <w:pPr>
        <w:keepNext w:val="0"/>
        <w:keepLines w:val="0"/>
        <w:pageBreakBefore w:val="0"/>
        <w:widowControl/>
        <w:kinsoku/>
        <w:wordWrap/>
        <w:overflowPunct/>
        <w:topLinePunct w:val="0"/>
        <w:autoSpaceDE/>
        <w:autoSpaceDN/>
        <w:bidi w:val="0"/>
        <w:adjustRightInd/>
        <w:snapToGrid/>
        <w:spacing w:line="560" w:lineRule="exact"/>
        <w:jc w:val="both"/>
        <w:rPr>
          <w:rFonts w:hint="eastAsia" w:ascii="仿宋" w:hAnsi="仿宋" w:eastAsia="仿宋" w:cs="仿宋"/>
          <w:b/>
          <w:bCs/>
          <w:sz w:val="34"/>
          <w:szCs w:val="34"/>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附件：1.全区油茶生产计划任务﹙2023-2025年﹚</w:t>
      </w:r>
    </w:p>
    <w:p>
      <w:pPr>
        <w:keepNext w:val="0"/>
        <w:keepLines w:val="0"/>
        <w:pageBreakBefore w:val="0"/>
        <w:kinsoku/>
        <w:wordWrap/>
        <w:overflowPunct/>
        <w:topLinePunct w:val="0"/>
        <w:autoSpaceDE/>
        <w:autoSpaceDN/>
        <w:bidi w:val="0"/>
        <w:adjustRightInd/>
        <w:snapToGrid/>
        <w:spacing w:line="560" w:lineRule="exact"/>
        <w:ind w:left="1980" w:hanging="1440" w:hangingChars="45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w:t>
      </w:r>
      <w:r>
        <w:rPr>
          <w:rFonts w:hint="eastAsia" w:ascii="仿宋" w:hAnsi="仿宋" w:eastAsia="仿宋" w:cs="仿宋"/>
          <w:sz w:val="32"/>
          <w:szCs w:val="32"/>
          <w:lang w:eastAsia="zh-CN"/>
        </w:rPr>
        <w:t>油茶新造和低产油茶林改造提升</w:t>
      </w:r>
      <w:r>
        <w:rPr>
          <w:rFonts w:hint="eastAsia" w:ascii="仿宋" w:hAnsi="仿宋" w:eastAsia="仿宋" w:cs="仿宋"/>
          <w:sz w:val="32"/>
          <w:szCs w:val="32"/>
        </w:rPr>
        <w:t>技术要求</w:t>
      </w:r>
    </w:p>
    <w:p>
      <w:pPr>
        <w:keepNext w:val="0"/>
        <w:keepLines w:val="0"/>
        <w:pageBreakBefore w:val="0"/>
        <w:kinsoku/>
        <w:wordWrap/>
        <w:overflowPunct/>
        <w:topLinePunct w:val="0"/>
        <w:autoSpaceDE/>
        <w:autoSpaceDN/>
        <w:bidi w:val="0"/>
        <w:adjustRightInd/>
        <w:snapToGrid/>
        <w:spacing w:line="560" w:lineRule="exact"/>
        <w:ind w:right="-105" w:rightChars="-50" w:firstLine="1600" w:firstLineChars="500"/>
        <w:jc w:val="both"/>
        <w:textAlignment w:val="auto"/>
        <w:rPr>
          <w:rFonts w:hint="eastAsia" w:ascii="仿宋" w:hAnsi="仿宋" w:eastAsia="仿宋" w:cs="仿宋"/>
          <w:sz w:val="32"/>
          <w:szCs w:val="32"/>
        </w:rPr>
      </w:pPr>
      <w:r>
        <w:rPr>
          <w:rFonts w:hint="eastAsia" w:ascii="仿宋" w:hAnsi="仿宋" w:eastAsia="仿宋" w:cs="仿宋"/>
          <w:sz w:val="32"/>
          <w:szCs w:val="32"/>
        </w:rPr>
        <w:t>3.2023-2025年油茶奖补政策、资金安排与拨付</w:t>
      </w:r>
    </w:p>
    <w:p>
      <w:pPr>
        <w:keepNext w:val="0"/>
        <w:keepLines w:val="0"/>
        <w:pageBreakBefore w:val="0"/>
        <w:widowControl/>
        <w:kinsoku/>
        <w:wordWrap/>
        <w:overflowPunct/>
        <w:topLinePunct w:val="0"/>
        <w:autoSpaceDE/>
        <w:autoSpaceDN/>
        <w:bidi w:val="0"/>
        <w:adjustRightInd/>
        <w:snapToGrid/>
        <w:spacing w:line="560" w:lineRule="exact"/>
        <w:ind w:firstLine="1580" w:firstLineChars="494"/>
        <w:jc w:val="both"/>
        <w:textAlignment w:val="auto"/>
        <w:rPr>
          <w:rFonts w:hint="eastAsia" w:ascii="仿宋" w:hAnsi="仿宋" w:eastAsia="仿宋" w:cs="仿宋"/>
          <w:sz w:val="32"/>
          <w:szCs w:val="32"/>
        </w:rPr>
      </w:pPr>
      <w:r>
        <w:rPr>
          <w:rFonts w:hint="eastAsia" w:ascii="仿宋" w:hAnsi="仿宋" w:eastAsia="仿宋" w:cs="仿宋"/>
          <w:sz w:val="32"/>
          <w:szCs w:val="32"/>
        </w:rPr>
        <w:t>4.全区油茶产业发展布局</w:t>
      </w: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jc w:val="left"/>
        <w:rPr>
          <w:rFonts w:hint="eastAsia" w:ascii="黑体" w:hAnsi="黑体" w:eastAsia="黑体" w:cs="黑体"/>
          <w:color w:val="000000"/>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jc w:val="left"/>
        <w:rPr>
          <w:rFonts w:hint="eastAsia" w:ascii="黑体" w:hAnsi="黑体" w:eastAsia="黑体" w:cs="黑体"/>
          <w:color w:val="000000"/>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1</w:t>
      </w:r>
    </w:p>
    <w:p>
      <w:pPr>
        <w:keepNext w:val="0"/>
        <w:keepLines w:val="0"/>
        <w:pageBreakBefore w:val="0"/>
        <w:widowControl/>
        <w:kinsoku/>
        <w:wordWrap/>
        <w:overflowPunct/>
        <w:topLinePunct w:val="0"/>
        <w:autoSpaceDE/>
        <w:autoSpaceDN/>
        <w:bidi w:val="0"/>
        <w:adjustRightInd w:val="0"/>
        <w:snapToGrid w:val="0"/>
        <w:spacing w:before="304" w:beforeLines="50" w:after="304" w:afterLines="50" w:line="560" w:lineRule="exact"/>
        <w:ind w:firstLine="220" w:firstLineChars="50"/>
        <w:jc w:val="center"/>
        <w:textAlignment w:val="auto"/>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全区油茶生产计划任务﹙2023-2025﹚</w:t>
      </w:r>
    </w:p>
    <w:tbl>
      <w:tblPr>
        <w:tblStyle w:val="11"/>
        <w:tblpPr w:leftFromText="180" w:rightFromText="180" w:vertAnchor="text" w:horzAnchor="page" w:tblpXSpec="center" w:tblpY="569"/>
        <w:tblOverlap w:val="never"/>
        <w:tblW w:w="867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5"/>
        <w:gridCol w:w="788"/>
        <w:gridCol w:w="701"/>
        <w:gridCol w:w="690"/>
        <w:gridCol w:w="591"/>
        <w:gridCol w:w="690"/>
        <w:gridCol w:w="711"/>
        <w:gridCol w:w="723"/>
        <w:gridCol w:w="690"/>
        <w:gridCol w:w="679"/>
        <w:gridCol w:w="678"/>
        <w:gridCol w:w="603"/>
        <w:gridCol w:w="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9" w:hRule="atLeast"/>
          <w:jc w:val="center"/>
        </w:trPr>
        <w:tc>
          <w:tcPr>
            <w:tcW w:w="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序号</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乡 镇</w:t>
            </w:r>
          </w:p>
        </w:tc>
        <w:tc>
          <w:tcPr>
            <w:tcW w:w="19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2023-2025年</w:t>
            </w:r>
          </w:p>
        </w:tc>
        <w:tc>
          <w:tcPr>
            <w:tcW w:w="21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新  造</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改造﹙低改和提升﹚</w:t>
            </w:r>
          </w:p>
        </w:tc>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油茶民宿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5"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b w:val="0"/>
                <w:bCs w:val="0"/>
                <w:i w:val="0"/>
                <w:iCs w:val="0"/>
                <w:color w:val="000000"/>
                <w:sz w:val="18"/>
                <w:szCs w:val="18"/>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b w:val="0"/>
                <w:bCs w:val="0"/>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新造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改造</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油茶民宿</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2023</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2024</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2025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2023</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2024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2025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2024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3"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隆木乡</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4700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坪市乡</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1"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大坪乡</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横市镇</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4400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2"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麻双乡</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十八塘乡</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3800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6"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唐江镇</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龙华镇</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8"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朱坊乡</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赤土畲族乡</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2"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横寨乡</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龙回镇</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3"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龙岭镇</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jc w:val="center"/>
        </w:trPr>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东山街道</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8" w:hRule="atLeast"/>
          <w:jc w:val="center"/>
        </w:trPr>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南康区</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46300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24700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24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13000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12100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21200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13000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5800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5900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12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12</w:t>
            </w:r>
          </w:p>
        </w:tc>
      </w:tr>
    </w:tbl>
    <w:p>
      <w:pPr>
        <w:keepNext w:val="0"/>
        <w:keepLines w:val="0"/>
        <w:pageBreakBefore w:val="0"/>
        <w:widowControl/>
        <w:kinsoku/>
        <w:wordWrap/>
        <w:overflowPunct/>
        <w:topLinePunct w:val="0"/>
        <w:autoSpaceDE/>
        <w:autoSpaceDN/>
        <w:bidi w:val="0"/>
        <w:adjustRightInd w:val="0"/>
        <w:snapToGrid w:val="0"/>
        <w:spacing w:line="560" w:lineRule="exact"/>
        <w:jc w:val="both"/>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18"/>
          <w:szCs w:val="18"/>
          <w:lang w:val="en-US" w:eastAsia="zh-CN"/>
        </w:rPr>
        <w:t xml:space="preserve">                                                                                   </w:t>
      </w:r>
      <w:r>
        <w:rPr>
          <w:rFonts w:hint="eastAsia" w:ascii="仿宋" w:hAnsi="仿宋" w:eastAsia="仿宋" w:cs="仿宋"/>
          <w:b w:val="0"/>
          <w:bCs w:val="0"/>
          <w:color w:val="000000"/>
          <w:kern w:val="0"/>
          <w:sz w:val="18"/>
          <w:szCs w:val="18"/>
          <w:lang w:val="en-US" w:eastAsia="zh-CN"/>
        </w:rPr>
        <w:t>单位：亩、个</w:t>
      </w: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2</w:t>
      </w:r>
    </w:p>
    <w:p>
      <w:pPr>
        <w:keepNext w:val="0"/>
        <w:keepLines w:val="0"/>
        <w:pageBreakBefore w:val="0"/>
        <w:kinsoku/>
        <w:wordWrap/>
        <w:overflowPunct/>
        <w:topLinePunct w:val="0"/>
        <w:autoSpaceDE/>
        <w:autoSpaceDN/>
        <w:bidi w:val="0"/>
        <w:spacing w:beforeLines="50" w:afterLines="50" w:line="560" w:lineRule="exact"/>
        <w:ind w:left="1980" w:hanging="1980" w:hangingChars="450"/>
        <w:jc w:val="center"/>
        <w:rPr>
          <w:rFonts w:ascii="方正小标宋简体" w:eastAsia="方正小标宋简体"/>
          <w:sz w:val="44"/>
          <w:szCs w:val="44"/>
        </w:rPr>
      </w:pPr>
      <w:r>
        <w:rPr>
          <w:rFonts w:hint="eastAsia" w:ascii="方正小标宋简体" w:eastAsia="方正小标宋简体"/>
          <w:sz w:val="44"/>
          <w:szCs w:val="44"/>
          <w:lang w:eastAsia="zh-CN"/>
        </w:rPr>
        <w:t>油茶新造和低产油茶林改造提升</w:t>
      </w:r>
      <w:r>
        <w:rPr>
          <w:rFonts w:hint="eastAsia" w:ascii="方正小标宋简体" w:eastAsia="方正小标宋简体"/>
          <w:sz w:val="44"/>
          <w:szCs w:val="44"/>
        </w:rPr>
        <w:t>技术要求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一、油茶新造</w:t>
      </w:r>
    </w:p>
    <w:p>
      <w:pPr>
        <w:keepNext w:val="0"/>
        <w:keepLines w:val="0"/>
        <w:pageBreakBefore w:val="0"/>
        <w:kinsoku/>
        <w:wordWrap/>
        <w:overflowPunct/>
        <w:topLinePunct w:val="0"/>
        <w:autoSpaceDE/>
        <w:autoSpaceDN/>
        <w:bidi w:val="0"/>
        <w:spacing w:line="560" w:lineRule="exact"/>
        <w:ind w:firstLine="584" w:firstLineChars="196"/>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1.立地</w:t>
      </w:r>
      <w:r>
        <w:rPr>
          <w:rFonts w:hint="eastAsia" w:ascii="楷体" w:hAnsi="楷体" w:eastAsia="楷体" w:cs="楷体"/>
          <w:b w:val="0"/>
          <w:bCs/>
          <w:spacing w:val="-11"/>
          <w:kern w:val="0"/>
          <w:sz w:val="32"/>
          <w:szCs w:val="32"/>
          <w:lang w:eastAsia="zh-CN"/>
        </w:rPr>
        <w:t>。</w:t>
      </w:r>
      <w:r>
        <w:rPr>
          <w:rFonts w:hint="eastAsia" w:ascii="仿宋" w:hAnsi="仿宋" w:eastAsia="仿宋" w:cs="仿宋"/>
          <w:spacing w:val="-11"/>
          <w:kern w:val="0"/>
          <w:sz w:val="32"/>
          <w:szCs w:val="32"/>
        </w:rPr>
        <w:t>海拔500米以下﹙赣南部分地区600米以下﹚，坡度25</w:t>
      </w:r>
      <w:r>
        <w:rPr>
          <w:rFonts w:hint="eastAsia" w:ascii="仿宋" w:hAnsi="仿宋" w:eastAsia="仿宋" w:cs="仿宋"/>
          <w:spacing w:val="-11"/>
          <w:kern w:val="0"/>
          <w:sz w:val="32"/>
          <w:szCs w:val="32"/>
          <w:lang w:eastAsia="zh-CN"/>
        </w:rPr>
        <w:t>度</w:t>
      </w:r>
      <w:r>
        <w:rPr>
          <w:rFonts w:hint="eastAsia" w:ascii="仿宋" w:hAnsi="仿宋" w:eastAsia="仿宋" w:cs="仿宋"/>
          <w:spacing w:val="-11"/>
          <w:kern w:val="0"/>
          <w:sz w:val="32"/>
          <w:szCs w:val="32"/>
        </w:rPr>
        <w:t>以下，光照充足的阳坡和半阳坡，土层厚度60厘米以上，排水良好，较肥沃的弱酸性红壤宜林地。</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2.整地</w:t>
      </w:r>
      <w:r>
        <w:rPr>
          <w:rFonts w:hint="eastAsia" w:ascii="楷体" w:hAnsi="楷体" w:eastAsia="楷体" w:cs="楷体"/>
          <w:b w:val="0"/>
          <w:bCs/>
          <w:spacing w:val="-11"/>
          <w:kern w:val="0"/>
          <w:sz w:val="32"/>
          <w:szCs w:val="32"/>
          <w:lang w:eastAsia="zh-CN"/>
        </w:rPr>
        <w:t>。</w:t>
      </w:r>
      <w:r>
        <w:rPr>
          <w:rFonts w:hint="eastAsia" w:ascii="仿宋" w:hAnsi="仿宋" w:eastAsia="仿宋" w:cs="仿宋"/>
          <w:spacing w:val="-11"/>
          <w:kern w:val="0"/>
          <w:sz w:val="32"/>
          <w:szCs w:val="32"/>
        </w:rPr>
        <w:t>根据坡度等地形地貌因素和有利于水土保持等要求，选择全垦、带状或块状方式整地。坡度10</w:t>
      </w:r>
      <w:r>
        <w:rPr>
          <w:rFonts w:hint="eastAsia" w:ascii="仿宋" w:hAnsi="仿宋" w:eastAsia="仿宋" w:cs="仿宋"/>
          <w:spacing w:val="-11"/>
          <w:kern w:val="0"/>
          <w:sz w:val="32"/>
          <w:szCs w:val="32"/>
          <w:lang w:eastAsia="zh-CN"/>
        </w:rPr>
        <w:t>度</w:t>
      </w:r>
      <w:r>
        <w:rPr>
          <w:rFonts w:hint="eastAsia" w:ascii="仿宋" w:hAnsi="仿宋" w:eastAsia="仿宋" w:cs="仿宋"/>
          <w:spacing w:val="-11"/>
          <w:kern w:val="0"/>
          <w:sz w:val="32"/>
          <w:szCs w:val="32"/>
        </w:rPr>
        <w:t>以下的平原、岗地或需套种的造林地可全垦整地。坡度10</w:t>
      </w:r>
      <w:r>
        <w:rPr>
          <w:rFonts w:hint="eastAsia" w:ascii="仿宋" w:hAnsi="仿宋" w:eastAsia="仿宋" w:cs="仿宋"/>
          <w:spacing w:val="-11"/>
          <w:kern w:val="0"/>
          <w:sz w:val="32"/>
          <w:szCs w:val="32"/>
          <w:lang w:eastAsia="zh-CN"/>
        </w:rPr>
        <w:t>度</w:t>
      </w:r>
      <w:r>
        <w:rPr>
          <w:rFonts w:hint="eastAsia" w:ascii="仿宋" w:hAnsi="仿宋" w:eastAsia="仿宋" w:cs="仿宋"/>
          <w:spacing w:val="-11"/>
          <w:kern w:val="0"/>
          <w:sz w:val="32"/>
          <w:szCs w:val="32"/>
        </w:rPr>
        <w:t>-25</w:t>
      </w:r>
      <w:r>
        <w:rPr>
          <w:rFonts w:hint="eastAsia" w:ascii="仿宋" w:hAnsi="仿宋" w:eastAsia="仿宋" w:cs="仿宋"/>
          <w:spacing w:val="-11"/>
          <w:kern w:val="0"/>
          <w:sz w:val="32"/>
          <w:szCs w:val="32"/>
          <w:lang w:eastAsia="zh-CN"/>
        </w:rPr>
        <w:t>度</w:t>
      </w:r>
      <w:r>
        <w:rPr>
          <w:rFonts w:hint="eastAsia" w:ascii="仿宋" w:hAnsi="仿宋" w:eastAsia="仿宋" w:cs="仿宋"/>
          <w:spacing w:val="-11"/>
          <w:kern w:val="0"/>
          <w:sz w:val="32"/>
          <w:szCs w:val="32"/>
        </w:rPr>
        <w:t>的丘陵、低山应采用带状整地，即:沿等高线由上向下开挖水平条带，带间距宜3.0米，带面外高内低，带宽宜2.5米-3.0米，反坡坡度3</w:t>
      </w:r>
      <w:r>
        <w:rPr>
          <w:rFonts w:hint="eastAsia" w:ascii="仿宋" w:hAnsi="仿宋" w:eastAsia="仿宋" w:cs="仿宋"/>
          <w:spacing w:val="-11"/>
          <w:kern w:val="0"/>
          <w:sz w:val="32"/>
          <w:szCs w:val="32"/>
          <w:lang w:eastAsia="zh-CN"/>
        </w:rPr>
        <w:t>度</w:t>
      </w:r>
      <w:r>
        <w:rPr>
          <w:rFonts w:hint="eastAsia" w:ascii="仿宋" w:hAnsi="仿宋" w:eastAsia="仿宋" w:cs="仿宋"/>
          <w:spacing w:val="-11"/>
          <w:kern w:val="0"/>
          <w:sz w:val="32"/>
          <w:szCs w:val="32"/>
        </w:rPr>
        <w:t>-5</w:t>
      </w:r>
      <w:r>
        <w:rPr>
          <w:rFonts w:hint="eastAsia" w:ascii="仿宋" w:hAnsi="仿宋" w:eastAsia="仿宋" w:cs="仿宋"/>
          <w:spacing w:val="-11"/>
          <w:kern w:val="0"/>
          <w:sz w:val="32"/>
          <w:szCs w:val="32"/>
          <w:lang w:eastAsia="zh-CN"/>
        </w:rPr>
        <w:t>度</w:t>
      </w:r>
      <w:r>
        <w:rPr>
          <w:rFonts w:hint="eastAsia" w:ascii="仿宋" w:hAnsi="仿宋" w:eastAsia="仿宋" w:cs="仿宋"/>
          <w:spacing w:val="-11"/>
          <w:kern w:val="0"/>
          <w:sz w:val="32"/>
          <w:szCs w:val="32"/>
        </w:rPr>
        <w:t>，条带内侧可挖深宽各30厘米左右的竹节沟，竹节沟长度根据株距确定，通常为1.5米-2.0米，以利蓄水、蓄肥、保土。带间杂灌全刈。</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3.垦穴。</w:t>
      </w:r>
      <w:r>
        <w:rPr>
          <w:rFonts w:hint="eastAsia" w:ascii="仿宋" w:hAnsi="仿宋" w:eastAsia="仿宋" w:cs="仿宋"/>
          <w:spacing w:val="-11"/>
          <w:kern w:val="0"/>
          <w:sz w:val="32"/>
          <w:szCs w:val="32"/>
        </w:rPr>
        <w:t>按株行距定点开挖种植穴，垦穴定点要规整，穴规格不小于60厘米*60厘米*50厘米。开穴时应尽可能将表土和心土分别堆放，以利表土回穴。</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4.基肥。</w:t>
      </w:r>
      <w:r>
        <w:rPr>
          <w:rFonts w:hint="eastAsia" w:ascii="仿宋" w:hAnsi="仿宋" w:eastAsia="仿宋" w:cs="仿宋"/>
          <w:spacing w:val="-11"/>
          <w:kern w:val="0"/>
          <w:sz w:val="32"/>
          <w:szCs w:val="32"/>
        </w:rPr>
        <w:t>商品有机肥用量5公斤以上/穴，饼肥用量25公斤以上/穴，厩肥等农家肥用量20公斤以上/穴。饼肥和厩肥等农家肥施入前必须充分腐熟以免肥害。施肥时应结合表土回穴，先将土、肥充分搅匀回填穴内，再填新土返穴呈高出地面15厘米左右馒头状。</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5.良种。</w:t>
      </w:r>
      <w:r>
        <w:rPr>
          <w:rFonts w:hint="eastAsia" w:ascii="仿宋" w:hAnsi="仿宋" w:eastAsia="仿宋" w:cs="仿宋"/>
          <w:spacing w:val="-11"/>
          <w:kern w:val="0"/>
          <w:sz w:val="32"/>
          <w:szCs w:val="32"/>
        </w:rPr>
        <w:t>从我省推荐的“赣无”“长林”“赣州油”三个系列的油茶良种中选择使用。</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lang w:eastAsia="zh-CN"/>
        </w:rPr>
      </w:pPr>
      <w:r>
        <w:rPr>
          <w:rFonts w:hint="eastAsia" w:ascii="楷体" w:hAnsi="楷体" w:eastAsia="楷体" w:cs="楷体"/>
          <w:b w:val="0"/>
          <w:bCs/>
          <w:spacing w:val="-11"/>
          <w:kern w:val="0"/>
          <w:sz w:val="32"/>
          <w:szCs w:val="32"/>
        </w:rPr>
        <w:t>6.壮苗。</w:t>
      </w:r>
      <w:r>
        <w:rPr>
          <w:rFonts w:hint="eastAsia" w:ascii="仿宋" w:hAnsi="仿宋" w:eastAsia="仿宋" w:cs="仿宋"/>
          <w:spacing w:val="-11"/>
          <w:kern w:val="0"/>
          <w:sz w:val="32"/>
          <w:szCs w:val="32"/>
        </w:rPr>
        <w:t>推广轻基质控根容器壮苗。使用2-3年生轻基质容器苗，推荐3年生容器壮苗造林，以缩短达产期。严禁使用三年生裸根苗上山造林。3年生容器苗苗高需≥60厘米，地径需≥0.8厘米</w:t>
      </w:r>
      <w:r>
        <w:rPr>
          <w:rFonts w:hint="eastAsia" w:ascii="仿宋" w:hAnsi="仿宋" w:eastAsia="仿宋" w:cs="仿宋"/>
          <w:spacing w:val="-11"/>
          <w:kern w:val="0"/>
          <w:sz w:val="32"/>
          <w:szCs w:val="32"/>
          <w:lang w:eastAsia="zh-CN"/>
        </w:rPr>
        <w:t>。</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7.密度。</w:t>
      </w:r>
      <w:r>
        <w:rPr>
          <w:rFonts w:hint="eastAsia" w:ascii="仿宋" w:hAnsi="仿宋" w:eastAsia="仿宋" w:cs="仿宋"/>
          <w:spacing w:val="-11"/>
          <w:kern w:val="0"/>
          <w:sz w:val="32"/>
          <w:szCs w:val="32"/>
        </w:rPr>
        <w:t>根据立条件和经营标等综合确定栽植密度最多不超过74株/亩。平原、岗地与低丘缓坡地栽植密度宜55株/亩左右，株行距宜3.0米*4.0米;高丘、低山种植密度宜63株-74株/亩，条带水平间距﹙行距﹚宜3.0米，株距3.0米-3.5米。</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8.定植。</w:t>
      </w:r>
      <w:r>
        <w:rPr>
          <w:rFonts w:hint="eastAsia" w:ascii="仿宋" w:hAnsi="仿宋" w:eastAsia="仿宋" w:cs="仿宋"/>
          <w:spacing w:val="-11"/>
          <w:kern w:val="0"/>
          <w:sz w:val="32"/>
          <w:szCs w:val="32"/>
        </w:rPr>
        <w:t>栽植时间为当年冬季至翌年5月，选择在雨后土壤充分湿润的阴天栽植。苗木栽植前保持基质湿润，并脱除或剪开容器袋栽植。苗木定植在穴正中，要求栽紧、栽实并适当深栽，覆土以超过苗木嫁接口上方5厘米以上为宜。</w:t>
      </w:r>
    </w:p>
    <w:p>
      <w:pPr>
        <w:keepNext w:val="0"/>
        <w:keepLines w:val="0"/>
        <w:pageBreakBefore w:val="0"/>
        <w:kinsoku/>
        <w:wordWrap/>
        <w:overflowPunct/>
        <w:topLinePunct w:val="0"/>
        <w:autoSpaceDE/>
        <w:autoSpaceDN/>
        <w:bidi w:val="0"/>
        <w:spacing w:line="560" w:lineRule="exact"/>
        <w:ind w:firstLine="584" w:firstLineChars="196"/>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9.抚育。</w:t>
      </w:r>
      <w:r>
        <w:rPr>
          <w:rFonts w:hint="eastAsia" w:ascii="仿宋" w:hAnsi="仿宋" w:eastAsia="仿宋" w:cs="仿宋"/>
          <w:spacing w:val="-11"/>
          <w:kern w:val="0"/>
          <w:sz w:val="32"/>
          <w:szCs w:val="32"/>
        </w:rPr>
        <w:t>造林当年至少抚育1次，时间为9-10月。从第2年起，每年必须抚育2次，第一次为5-6月，第二次为9-10月，每次抚育应做到带间割灌与带内锄草。每年抚育时扩穴培蔸1次，扩穴范围为树蔸周边0.5米-1</w:t>
      </w:r>
      <w:r>
        <w:rPr>
          <w:rFonts w:hint="eastAsia" w:ascii="仿宋" w:hAnsi="仿宋" w:eastAsia="仿宋" w:cs="仿宋"/>
          <w:spacing w:val="-11"/>
          <w:kern w:val="0"/>
          <w:sz w:val="32"/>
          <w:szCs w:val="32"/>
          <w:lang w:val="en-US" w:eastAsia="zh-CN"/>
        </w:rPr>
        <w:t>.</w:t>
      </w:r>
      <w:r>
        <w:rPr>
          <w:rFonts w:hint="eastAsia" w:ascii="仿宋" w:hAnsi="仿宋" w:eastAsia="仿宋" w:cs="仿宋"/>
          <w:spacing w:val="-11"/>
          <w:kern w:val="0"/>
          <w:sz w:val="32"/>
          <w:szCs w:val="32"/>
        </w:rPr>
        <w:t>0米，松土深度10厘米-15厘米，且冠下内浅外深，培蔸高度10厘米-15厘米。</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10.水肥。</w:t>
      </w:r>
      <w:r>
        <w:rPr>
          <w:rFonts w:hint="eastAsia" w:ascii="仿宋" w:hAnsi="仿宋" w:eastAsia="仿宋" w:cs="仿宋"/>
          <w:spacing w:val="-11"/>
          <w:kern w:val="0"/>
          <w:sz w:val="32"/>
          <w:szCs w:val="32"/>
          <w:lang w:eastAsia="zh-CN"/>
        </w:rPr>
        <w:t>﹙</w:t>
      </w:r>
      <w:r>
        <w:rPr>
          <w:rFonts w:hint="eastAsia" w:ascii="仿宋" w:hAnsi="仿宋" w:eastAsia="仿宋" w:cs="仿宋"/>
          <w:spacing w:val="-11"/>
          <w:kern w:val="0"/>
          <w:sz w:val="32"/>
          <w:szCs w:val="32"/>
          <w:lang w:val="en-US" w:eastAsia="zh-CN"/>
        </w:rPr>
        <w:t>1</w:t>
      </w:r>
      <w:r>
        <w:rPr>
          <w:rFonts w:hint="eastAsia" w:ascii="仿宋" w:hAnsi="仿宋" w:eastAsia="仿宋" w:cs="仿宋"/>
          <w:spacing w:val="-11"/>
          <w:kern w:val="0"/>
          <w:sz w:val="32"/>
          <w:szCs w:val="32"/>
          <w:lang w:eastAsia="zh-CN"/>
        </w:rPr>
        <w:t>﹚</w:t>
      </w:r>
      <w:r>
        <w:rPr>
          <w:rFonts w:hint="eastAsia" w:ascii="仿宋" w:hAnsi="仿宋" w:eastAsia="仿宋" w:cs="仿宋"/>
          <w:spacing w:val="-11"/>
          <w:kern w:val="0"/>
          <w:sz w:val="32"/>
          <w:szCs w:val="32"/>
        </w:rPr>
        <w:t>灌溉。每逢干旱时期有条件的应给油茶林补水，早、晚进行。推广节水灌溉技术。</w:t>
      </w:r>
      <w:r>
        <w:rPr>
          <w:rFonts w:hint="eastAsia" w:ascii="仿宋" w:hAnsi="仿宋" w:eastAsia="仿宋" w:cs="仿宋"/>
          <w:spacing w:val="-11"/>
          <w:kern w:val="0"/>
          <w:sz w:val="32"/>
          <w:szCs w:val="32"/>
          <w:lang w:eastAsia="zh-CN"/>
        </w:rPr>
        <w:t>﹙</w:t>
      </w:r>
      <w:r>
        <w:rPr>
          <w:rFonts w:hint="eastAsia" w:ascii="仿宋" w:hAnsi="仿宋" w:eastAsia="仿宋" w:cs="仿宋"/>
          <w:spacing w:val="-11"/>
          <w:kern w:val="0"/>
          <w:sz w:val="32"/>
          <w:szCs w:val="32"/>
          <w:lang w:val="en-US" w:eastAsia="zh-CN"/>
        </w:rPr>
        <w:t>2</w:t>
      </w:r>
      <w:r>
        <w:rPr>
          <w:rFonts w:hint="eastAsia" w:ascii="仿宋" w:hAnsi="仿宋" w:eastAsia="仿宋" w:cs="仿宋"/>
          <w:spacing w:val="-11"/>
          <w:kern w:val="0"/>
          <w:sz w:val="32"/>
          <w:szCs w:val="32"/>
          <w:lang w:eastAsia="zh-CN"/>
        </w:rPr>
        <w:t>﹚</w:t>
      </w:r>
      <w:r>
        <w:rPr>
          <w:rFonts w:hint="eastAsia" w:ascii="仿宋" w:hAnsi="仿宋" w:eastAsia="仿宋" w:cs="仿宋"/>
          <w:spacing w:val="-11"/>
          <w:kern w:val="0"/>
          <w:sz w:val="32"/>
          <w:szCs w:val="32"/>
        </w:rPr>
        <w:t>幼林追肥。苗木</w:t>
      </w:r>
      <w:r>
        <w:rPr>
          <w:rFonts w:hint="eastAsia" w:ascii="仿宋" w:hAnsi="仿宋" w:eastAsia="仿宋" w:cs="仿宋"/>
          <w:spacing w:val="-11"/>
          <w:kern w:val="0"/>
          <w:sz w:val="32"/>
          <w:szCs w:val="32"/>
          <w:lang w:eastAsia="zh-CN"/>
        </w:rPr>
        <w:t>栽</w:t>
      </w:r>
      <w:r>
        <w:rPr>
          <w:rFonts w:hint="eastAsia" w:ascii="仿宋" w:hAnsi="仿宋" w:eastAsia="仿宋" w:cs="仿宋"/>
          <w:spacing w:val="-11"/>
          <w:kern w:val="0"/>
          <w:sz w:val="32"/>
          <w:szCs w:val="32"/>
        </w:rPr>
        <w:t>植后第2年起每年追肥1次-2次。每年3月初以施速效氮肥为主，如尿素，每株0.25公斤-0.5公斤，雨前或雨后土壤湿润时施入;隔年11月以后，选择施入商品有机肥或饼肥，施量分别是2公斤-3公斤/株、10公斤-15公斤/株。春季施肥选择在阴雨天或雨前，在植株上坡或两侧距蔸部20厘米-30厘米处开挖25厘米-30厘米深的沟，肥料与土拌匀后施入，并及时覆土。</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ascii="黑体" w:hAnsi="黑体" w:eastAsia="黑体"/>
          <w:spacing w:val="-11"/>
          <w:kern w:val="0"/>
          <w:sz w:val="32"/>
          <w:szCs w:val="32"/>
        </w:rPr>
      </w:pPr>
      <w:r>
        <w:rPr>
          <w:rFonts w:hint="eastAsia" w:ascii="黑体" w:hAnsi="黑体" w:eastAsia="黑体"/>
          <w:spacing w:val="-11"/>
          <w:kern w:val="0"/>
          <w:sz w:val="32"/>
          <w:szCs w:val="32"/>
        </w:rPr>
        <w:t>二、</w:t>
      </w:r>
      <w:r>
        <w:rPr>
          <w:rFonts w:hint="eastAsia" w:ascii="黑体" w:hAnsi="黑体" w:eastAsia="黑体"/>
          <w:spacing w:val="-11"/>
          <w:kern w:val="0"/>
          <w:sz w:val="32"/>
          <w:szCs w:val="32"/>
          <w:lang w:eastAsia="zh-CN"/>
        </w:rPr>
        <w:t>低产油茶林改造</w:t>
      </w:r>
      <w:r>
        <w:rPr>
          <w:rFonts w:hint="eastAsia" w:ascii="黑体" w:hAnsi="黑体" w:eastAsia="黑体"/>
          <w:spacing w:val="-11"/>
          <w:kern w:val="0"/>
          <w:sz w:val="32"/>
          <w:szCs w:val="32"/>
        </w:rPr>
        <w:t>提升</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1.砍杂清理。</w:t>
      </w:r>
      <w:r>
        <w:rPr>
          <w:rFonts w:hint="eastAsia" w:ascii="仿宋" w:hAnsi="仿宋" w:eastAsia="仿宋" w:cs="仿宋"/>
          <w:spacing w:val="-11"/>
          <w:kern w:val="0"/>
          <w:sz w:val="32"/>
          <w:szCs w:val="32"/>
        </w:rPr>
        <w:t>所有油茶低产林分均需实施。保留品种好、长势优的油茶树，对其余油茶树实施卫生伐与疏伐。</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2.松土垦复。</w:t>
      </w:r>
      <w:r>
        <w:rPr>
          <w:rFonts w:hint="eastAsia" w:ascii="仿宋" w:hAnsi="仿宋" w:eastAsia="仿宋" w:cs="仿宋"/>
          <w:spacing w:val="-11"/>
          <w:kern w:val="0"/>
          <w:sz w:val="32"/>
          <w:szCs w:val="32"/>
        </w:rPr>
        <w:t>所有油茶低产林分均需实施。15</w:t>
      </w:r>
      <w:r>
        <w:rPr>
          <w:rFonts w:hint="eastAsia" w:ascii="仿宋" w:hAnsi="仿宋" w:eastAsia="仿宋" w:cs="仿宋"/>
          <w:spacing w:val="-11"/>
          <w:kern w:val="0"/>
          <w:sz w:val="32"/>
          <w:szCs w:val="32"/>
          <w:lang w:eastAsia="zh-CN"/>
        </w:rPr>
        <w:t>度</w:t>
      </w:r>
      <w:r>
        <w:rPr>
          <w:rFonts w:hint="eastAsia" w:ascii="仿宋" w:hAnsi="仿宋" w:eastAsia="仿宋" w:cs="仿宋"/>
          <w:spacing w:val="-11"/>
          <w:kern w:val="0"/>
          <w:sz w:val="32"/>
          <w:szCs w:val="32"/>
        </w:rPr>
        <w:t>以下的林地全面松土垦复，15</w:t>
      </w:r>
      <w:r>
        <w:rPr>
          <w:rFonts w:hint="eastAsia" w:ascii="仿宋" w:hAnsi="仿宋" w:eastAsia="仿宋" w:cs="仿宋"/>
          <w:spacing w:val="-11"/>
          <w:kern w:val="0"/>
          <w:sz w:val="32"/>
          <w:szCs w:val="32"/>
          <w:lang w:eastAsia="zh-CN"/>
        </w:rPr>
        <w:t>度</w:t>
      </w:r>
      <w:r>
        <w:rPr>
          <w:rFonts w:hint="eastAsia" w:ascii="仿宋" w:hAnsi="仿宋" w:eastAsia="仿宋" w:cs="仿宋"/>
          <w:spacing w:val="-11"/>
          <w:kern w:val="0"/>
          <w:sz w:val="32"/>
          <w:szCs w:val="32"/>
        </w:rPr>
        <w:t>-25</w:t>
      </w:r>
      <w:r>
        <w:rPr>
          <w:rFonts w:hint="eastAsia" w:ascii="仿宋" w:hAnsi="仿宋" w:eastAsia="仿宋" w:cs="仿宋"/>
          <w:spacing w:val="-11"/>
          <w:kern w:val="0"/>
          <w:sz w:val="32"/>
          <w:szCs w:val="32"/>
          <w:lang w:eastAsia="zh-CN"/>
        </w:rPr>
        <w:t>度</w:t>
      </w:r>
      <w:r>
        <w:rPr>
          <w:rFonts w:hint="eastAsia" w:ascii="仿宋" w:hAnsi="仿宋" w:eastAsia="仿宋" w:cs="仿宋"/>
          <w:spacing w:val="-11"/>
          <w:kern w:val="0"/>
          <w:sz w:val="32"/>
          <w:szCs w:val="32"/>
        </w:rPr>
        <w:t>山地采取环山带状轮垦方式，25</w:t>
      </w:r>
      <w:r>
        <w:rPr>
          <w:rFonts w:hint="eastAsia" w:ascii="仿宋" w:hAnsi="仿宋" w:eastAsia="仿宋" w:cs="仿宋"/>
          <w:spacing w:val="-11"/>
          <w:kern w:val="0"/>
          <w:sz w:val="32"/>
          <w:szCs w:val="32"/>
          <w:lang w:eastAsia="zh-CN"/>
        </w:rPr>
        <w:t>度</w:t>
      </w:r>
      <w:r>
        <w:rPr>
          <w:rFonts w:hint="eastAsia" w:ascii="仿宋" w:hAnsi="仿宋" w:eastAsia="仿宋" w:cs="仿宋"/>
          <w:spacing w:val="-11"/>
          <w:kern w:val="0"/>
          <w:sz w:val="32"/>
          <w:szCs w:val="32"/>
        </w:rPr>
        <w:t xml:space="preserve">以上的陡坡采取带状松土垦复，深度10厘米-20厘米。 </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3.良种补植与密度调整。</w:t>
      </w:r>
      <w:r>
        <w:rPr>
          <w:rFonts w:hint="eastAsia" w:ascii="仿宋" w:hAnsi="仿宋" w:eastAsia="仿宋" w:cs="仿宋"/>
          <w:spacing w:val="-11"/>
          <w:kern w:val="0"/>
          <w:sz w:val="32"/>
          <w:szCs w:val="32"/>
        </w:rPr>
        <w:t>对砍杂留优后出现林窗、林缘等林分空地，选择推荐良种的3年生容器壮苗进行补植。补植后株行距不小于3.0米，密度调整到55株/亩-74株/亩，郁闭度调整到0.7或以下。</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4.修剪。</w:t>
      </w:r>
      <w:r>
        <w:rPr>
          <w:rFonts w:hint="eastAsia" w:ascii="仿宋" w:hAnsi="仿宋" w:eastAsia="仿宋" w:cs="仿宋"/>
          <w:spacing w:val="-11"/>
          <w:kern w:val="0"/>
          <w:sz w:val="32"/>
          <w:szCs w:val="32"/>
        </w:rPr>
        <w:t>对树形不佳的油茶树进行整形修剪，即剪除内膛枝、交叉枝、枯弱枝、病虫枝、寄生枝、徒长枝、下垂枝等，并将油茶树高度控制3.0米以下。</w:t>
      </w:r>
    </w:p>
    <w:p>
      <w:pPr>
        <w:keepNext w:val="0"/>
        <w:keepLines w:val="0"/>
        <w:pageBreakBefore w:val="0"/>
        <w:kinsoku/>
        <w:wordWrap/>
        <w:overflowPunct/>
        <w:topLinePunct w:val="0"/>
        <w:autoSpaceDE/>
        <w:autoSpaceDN/>
        <w:bidi w:val="0"/>
        <w:spacing w:line="560" w:lineRule="exact"/>
        <w:ind w:firstLine="596" w:firstLineChars="200"/>
        <w:jc w:val="both"/>
        <w:textAlignment w:val="auto"/>
        <w:rPr>
          <w:rFonts w:hint="eastAsia" w:ascii="仿宋" w:hAnsi="仿宋" w:eastAsia="仿宋" w:cs="仿宋"/>
          <w:spacing w:val="-11"/>
          <w:kern w:val="0"/>
          <w:sz w:val="32"/>
          <w:szCs w:val="32"/>
        </w:rPr>
      </w:pPr>
      <w:r>
        <w:rPr>
          <w:rFonts w:hint="eastAsia" w:ascii="楷体" w:hAnsi="楷体" w:eastAsia="楷体" w:cs="楷体"/>
          <w:b w:val="0"/>
          <w:bCs/>
          <w:spacing w:val="-11"/>
          <w:kern w:val="0"/>
          <w:sz w:val="32"/>
          <w:szCs w:val="32"/>
        </w:rPr>
        <w:t>5.施肥。</w:t>
      </w:r>
      <w:r>
        <w:rPr>
          <w:rFonts w:hint="eastAsia" w:ascii="仿宋" w:hAnsi="仿宋" w:eastAsia="仿宋" w:cs="仿宋"/>
          <w:spacing w:val="-11"/>
          <w:kern w:val="0"/>
          <w:sz w:val="32"/>
          <w:szCs w:val="32"/>
        </w:rPr>
        <w:t>在有条件的情况下，应尽可能结合垦复对保留、补植和截干的油茶树施入有机肥，每株可施5公斤商品有机肥或2公斤饼肥或10公斤厩肥﹙充分腐熟，并灭菌无虫卵﹚, 在离根部60厘米至冠幅投影边缘范围内开挖20-30厘米宽、25 -30厘米深的沟进行施肥。</w:t>
      </w: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rPr>
          <w:rFonts w:hint="eastAsia" w:ascii="黑体" w:hAnsi="黑体" w:eastAsia="黑体" w:cs="黑体"/>
          <w:color w:val="000000"/>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rPr>
          <w:rFonts w:hint="eastAsia" w:ascii="黑体" w:hAnsi="黑体" w:eastAsia="黑体" w:cs="黑体"/>
          <w:color w:val="000000"/>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rPr>
          <w:rFonts w:hint="eastAsia" w:ascii="黑体" w:hAnsi="黑体" w:eastAsia="黑体" w:cs="黑体"/>
          <w:color w:val="000000"/>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304" w:beforeLines="50" w:after="157" w:afterLines="50" w:line="560" w:lineRule="exact"/>
        <w:ind w:left="-105" w:leftChars="-50" w:right="-105" w:rightChars="-50"/>
        <w:jc w:val="center"/>
        <w:textAlignment w:val="auto"/>
        <w:rPr>
          <w:rFonts w:ascii="方正小标宋简体" w:eastAsia="方正小标宋简体"/>
          <w:sz w:val="44"/>
          <w:szCs w:val="44"/>
        </w:rPr>
      </w:pPr>
      <w:r>
        <w:rPr>
          <w:rFonts w:hint="eastAsia" w:ascii="方正小标宋简体" w:eastAsia="方正小标宋简体"/>
          <w:sz w:val="44"/>
          <w:szCs w:val="44"/>
        </w:rPr>
        <w:t>2023-2025年油茶奖补政策、</w:t>
      </w:r>
      <w:r>
        <w:rPr>
          <w:rFonts w:hint="eastAsia" w:ascii="方正小标宋简体" w:hAnsi="Calibri" w:eastAsia="方正小标宋简体" w:cs="Times New Roman"/>
          <w:sz w:val="44"/>
          <w:szCs w:val="44"/>
        </w:rPr>
        <w:t>资金安排与拨付</w:t>
      </w:r>
    </w:p>
    <w:p>
      <w:pPr>
        <w:pStyle w:val="14"/>
        <w:keepNext w:val="0"/>
        <w:keepLines w:val="0"/>
        <w:pageBreakBefore w:val="0"/>
        <w:numPr>
          <w:ilvl w:val="0"/>
          <w:numId w:val="1"/>
        </w:numPr>
        <w:kinsoku/>
        <w:wordWrap/>
        <w:overflowPunct/>
        <w:topLinePunct w:val="0"/>
        <w:autoSpaceDE/>
        <w:autoSpaceDN/>
        <w:bidi w:val="0"/>
        <w:spacing w:line="560" w:lineRule="exact"/>
        <w:ind w:firstLineChars="0"/>
        <w:jc w:val="both"/>
        <w:rPr>
          <w:rFonts w:ascii="黑体" w:hAnsi="黑体" w:eastAsia="黑体" w:cs="仿宋_GB2312"/>
          <w:bCs/>
          <w:sz w:val="32"/>
          <w:szCs w:val="32"/>
        </w:rPr>
      </w:pPr>
      <w:r>
        <w:rPr>
          <w:rFonts w:hint="eastAsia" w:ascii="黑体" w:hAnsi="黑体" w:eastAsia="黑体" w:cs="仿宋_GB2312"/>
          <w:bCs/>
          <w:sz w:val="32"/>
          <w:szCs w:val="32"/>
        </w:rPr>
        <w:t>奖补政策</w:t>
      </w:r>
    </w:p>
    <w:p>
      <w:pPr>
        <w:pStyle w:val="14"/>
        <w:keepNext w:val="0"/>
        <w:keepLines w:val="0"/>
        <w:pageBreakBefore w:val="0"/>
        <w:numPr>
          <w:ilvl w:val="0"/>
          <w:numId w:val="0"/>
        </w:numPr>
        <w:kinsoku/>
        <w:wordWrap/>
        <w:overflowPunct/>
        <w:topLinePunct w:val="0"/>
        <w:autoSpaceDE/>
        <w:autoSpaceDN/>
        <w:bidi w:val="0"/>
        <w:spacing w:line="560" w:lineRule="exact"/>
        <w:ind w:left="480" w:leftChars="0" w:firstLine="320" w:firstLineChars="100"/>
        <w:jc w:val="both"/>
        <w:rPr>
          <w:rFonts w:hint="eastAsia" w:ascii="楷体" w:hAnsi="楷体" w:eastAsia="楷体" w:cs="楷体"/>
          <w:sz w:val="32"/>
          <w:szCs w:val="32"/>
        </w:rPr>
      </w:pPr>
      <w:r>
        <w:rPr>
          <w:rFonts w:hint="eastAsia" w:ascii="楷体" w:hAnsi="楷体" w:eastAsia="楷体" w:cs="楷体"/>
          <w:sz w:val="32"/>
          <w:szCs w:val="32"/>
          <w:lang w:val="en-US" w:eastAsia="zh-CN"/>
        </w:rPr>
        <w:t>1.</w:t>
      </w:r>
      <w:r>
        <w:rPr>
          <w:rFonts w:hint="eastAsia" w:ascii="楷体" w:hAnsi="楷体" w:eastAsia="楷体" w:cs="楷体"/>
          <w:sz w:val="32"/>
          <w:szCs w:val="32"/>
        </w:rPr>
        <w:t>油茶新造</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使用省、市、区级三级补助资金，对于无违法行为且符合高质量发展技术要求的新造油茶林有效管护3年，按2000元/亩标准进行奖补﹙其中省级</w:t>
      </w:r>
      <w:r>
        <w:rPr>
          <w:rFonts w:hint="eastAsia" w:ascii="仿宋" w:hAnsi="仿宋" w:eastAsia="仿宋" w:cs="仿宋"/>
          <w:sz w:val="32"/>
          <w:szCs w:val="32"/>
          <w:lang w:eastAsia="zh-CN"/>
        </w:rPr>
        <w:t>以上</w:t>
      </w:r>
      <w:r>
        <w:rPr>
          <w:rFonts w:hint="eastAsia" w:ascii="仿宋" w:hAnsi="仿宋" w:eastAsia="仿宋" w:cs="仿宋"/>
          <w:sz w:val="32"/>
          <w:szCs w:val="32"/>
        </w:rPr>
        <w:t>补助资金1000元、</w:t>
      </w:r>
      <w:r>
        <w:rPr>
          <w:rFonts w:hint="eastAsia" w:ascii="仿宋" w:hAnsi="仿宋" w:eastAsia="仿宋" w:cs="仿宋"/>
          <w:sz w:val="32"/>
          <w:szCs w:val="32"/>
          <w:lang w:eastAsia="zh-CN"/>
        </w:rPr>
        <w:t>市级补助资金</w:t>
      </w:r>
      <w:r>
        <w:rPr>
          <w:rFonts w:hint="eastAsia" w:ascii="仿宋" w:hAnsi="仿宋" w:eastAsia="仿宋" w:cs="仿宋"/>
          <w:sz w:val="32"/>
          <w:szCs w:val="32"/>
          <w:lang w:val="en-US" w:eastAsia="zh-CN"/>
        </w:rPr>
        <w:t>100元/亩、</w:t>
      </w:r>
      <w:r>
        <w:rPr>
          <w:rFonts w:hint="eastAsia" w:ascii="仿宋" w:hAnsi="仿宋" w:eastAsia="仿宋" w:cs="仿宋"/>
          <w:sz w:val="32"/>
          <w:szCs w:val="32"/>
        </w:rPr>
        <w:t>区级配套奖补资金</w:t>
      </w:r>
      <w:r>
        <w:rPr>
          <w:rFonts w:hint="eastAsia" w:ascii="仿宋" w:hAnsi="仿宋" w:eastAsia="仿宋" w:cs="仿宋"/>
          <w:sz w:val="32"/>
          <w:szCs w:val="32"/>
          <w:lang w:val="en-US" w:eastAsia="zh-CN"/>
        </w:rPr>
        <w:t>9</w:t>
      </w:r>
      <w:r>
        <w:rPr>
          <w:rFonts w:hint="eastAsia" w:ascii="仿宋" w:hAnsi="仿宋" w:eastAsia="仿宋" w:cs="仿宋"/>
          <w:sz w:val="32"/>
          <w:szCs w:val="32"/>
        </w:rPr>
        <w:t>00元</w:t>
      </w:r>
      <w:r>
        <w:rPr>
          <w:rFonts w:hint="eastAsia" w:ascii="仿宋" w:hAnsi="仿宋" w:eastAsia="仿宋" w:cs="仿宋"/>
          <w:sz w:val="32"/>
          <w:szCs w:val="32"/>
          <w:lang w:eastAsia="zh-CN"/>
        </w:rPr>
        <w:t>，若市级配套资金不足，不足部分由区级配套奖补补足</w:t>
      </w:r>
      <w:r>
        <w:rPr>
          <w:rFonts w:hint="eastAsia" w:ascii="仿宋" w:hAnsi="仿宋" w:eastAsia="仿宋" w:cs="仿宋"/>
          <w:sz w:val="32"/>
          <w:szCs w:val="32"/>
        </w:rPr>
        <w:t>﹚，即新造第一年补助省级资金1000元，</w:t>
      </w:r>
      <w:r>
        <w:rPr>
          <w:rFonts w:hint="eastAsia" w:ascii="仿宋" w:hAnsi="仿宋" w:eastAsia="仿宋" w:cs="仿宋"/>
          <w:sz w:val="32"/>
        </w:rPr>
        <w:t>第二年</w:t>
      </w:r>
      <w:r>
        <w:rPr>
          <w:rFonts w:hint="eastAsia" w:ascii="仿宋" w:hAnsi="仿宋" w:eastAsia="仿宋" w:cs="仿宋"/>
          <w:sz w:val="32"/>
          <w:lang w:eastAsia="zh-CN"/>
        </w:rPr>
        <w:t>补助市级、区级资金</w:t>
      </w:r>
      <w:r>
        <w:rPr>
          <w:rFonts w:hint="eastAsia" w:ascii="仿宋" w:hAnsi="仿宋" w:eastAsia="仿宋" w:cs="仿宋"/>
          <w:sz w:val="32"/>
          <w:lang w:val="en-US" w:eastAsia="zh-CN"/>
        </w:rPr>
        <w:t>500元/亩</w:t>
      </w:r>
      <w:r>
        <w:rPr>
          <w:rFonts w:hint="eastAsia" w:ascii="仿宋" w:hAnsi="仿宋" w:eastAsia="仿宋" w:cs="仿宋"/>
          <w:sz w:val="32"/>
          <w:lang w:eastAsia="zh-CN"/>
        </w:rPr>
        <w:t>、</w:t>
      </w:r>
      <w:r>
        <w:rPr>
          <w:rFonts w:hint="eastAsia" w:ascii="仿宋" w:hAnsi="仿宋" w:eastAsia="仿宋" w:cs="仿宋"/>
          <w:sz w:val="32"/>
        </w:rPr>
        <w:t>第三年</w:t>
      </w:r>
      <w:r>
        <w:rPr>
          <w:rFonts w:hint="eastAsia" w:ascii="仿宋" w:hAnsi="仿宋" w:eastAsia="仿宋" w:cs="仿宋"/>
          <w:sz w:val="32"/>
          <w:lang w:eastAsia="zh-CN"/>
        </w:rPr>
        <w:t>补助</w:t>
      </w:r>
      <w:r>
        <w:rPr>
          <w:rFonts w:hint="eastAsia" w:ascii="仿宋" w:hAnsi="仿宋" w:eastAsia="仿宋" w:cs="仿宋"/>
          <w:sz w:val="32"/>
        </w:rPr>
        <w:t>区级</w:t>
      </w:r>
      <w:r>
        <w:rPr>
          <w:rFonts w:hint="eastAsia" w:ascii="仿宋" w:hAnsi="仿宋" w:eastAsia="仿宋" w:cs="仿宋"/>
          <w:sz w:val="32"/>
          <w:lang w:eastAsia="zh-CN"/>
        </w:rPr>
        <w:t>资金</w:t>
      </w:r>
      <w:r>
        <w:rPr>
          <w:rFonts w:hint="eastAsia" w:ascii="仿宋" w:hAnsi="仿宋" w:eastAsia="仿宋" w:cs="仿宋"/>
          <w:sz w:val="32"/>
        </w:rPr>
        <w:t>500元/亩</w:t>
      </w:r>
      <w:r>
        <w:rPr>
          <w:rFonts w:hint="eastAsia" w:ascii="仿宋" w:hAnsi="仿宋" w:eastAsia="仿宋" w:cs="仿宋"/>
          <w:sz w:val="32"/>
          <w:szCs w:val="32"/>
        </w:rPr>
        <w:t>。对于存在未依法履行林木采伐和联审联批手续，存在未批先占、批东占西、批少占多等违法行为，在非林地种植或不符合高质量发展技术要求的新造油茶林，均不予申报奖补资金，但可以抵充年度任务。同时，奖补资金不得与其他造林项目资金叠加重复享受。</w:t>
      </w:r>
    </w:p>
    <w:p>
      <w:pPr>
        <w:pStyle w:val="14"/>
        <w:keepNext w:val="0"/>
        <w:keepLines w:val="0"/>
        <w:pageBreakBefore w:val="0"/>
        <w:numPr>
          <w:ilvl w:val="0"/>
          <w:numId w:val="0"/>
        </w:numPr>
        <w:kinsoku/>
        <w:wordWrap/>
        <w:overflowPunct/>
        <w:topLinePunct w:val="0"/>
        <w:autoSpaceDE/>
        <w:autoSpaceDN/>
        <w:bidi w:val="0"/>
        <w:spacing w:line="560" w:lineRule="exact"/>
        <w:ind w:firstLine="640" w:firstLineChars="200"/>
        <w:jc w:val="both"/>
        <w:rPr>
          <w:rFonts w:ascii="楷体" w:hAnsi="楷体" w:eastAsia="楷体" w:cs="仿宋_GB2312"/>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低产油茶林改造提升</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sz w:val="32"/>
          <w:szCs w:val="32"/>
        </w:rPr>
        <w:t>2023年建设任务继续按照《赣州市南康区2020-2023年低产油茶林改造提升三年行动实施方案》实施，使用省、市、区补助资金，实行一扶三年，</w:t>
      </w:r>
      <w:r>
        <w:rPr>
          <w:rFonts w:hint="eastAsia" w:ascii="仿宋" w:hAnsi="仿宋" w:eastAsia="仿宋" w:cs="仿宋"/>
          <w:sz w:val="32"/>
          <w:szCs w:val="32"/>
          <w:lang w:eastAsia="zh-CN"/>
        </w:rPr>
        <w:t>补助标准分别为：改造</w:t>
      </w:r>
      <w:r>
        <w:rPr>
          <w:rFonts w:hint="eastAsia" w:ascii="仿宋" w:hAnsi="仿宋" w:eastAsia="仿宋" w:cs="仿宋"/>
          <w:sz w:val="32"/>
          <w:szCs w:val="32"/>
          <w:lang w:val="en-US" w:eastAsia="zh-CN"/>
        </w:rPr>
        <w:t>700元/亩，提升400元/亩，其中改造</w:t>
      </w:r>
      <w:r>
        <w:rPr>
          <w:rFonts w:hint="eastAsia" w:ascii="仿宋" w:hAnsi="仿宋" w:eastAsia="仿宋" w:cs="仿宋"/>
          <w:sz w:val="32"/>
          <w:szCs w:val="32"/>
        </w:rPr>
        <w:t>第一年</w:t>
      </w:r>
      <w:r>
        <w:rPr>
          <w:rFonts w:hint="eastAsia" w:ascii="仿宋" w:hAnsi="仿宋" w:eastAsia="仿宋" w:cs="仿宋"/>
          <w:sz w:val="32"/>
          <w:szCs w:val="32"/>
          <w:lang w:eastAsia="zh-CN"/>
        </w:rPr>
        <w:t>使</w:t>
      </w:r>
      <w:r>
        <w:rPr>
          <w:rFonts w:hint="eastAsia" w:ascii="仿宋" w:hAnsi="仿宋" w:eastAsia="仿宋" w:cs="仿宋"/>
          <w:sz w:val="32"/>
          <w:szCs w:val="32"/>
        </w:rPr>
        <w:t>用省级</w:t>
      </w:r>
      <w:r>
        <w:rPr>
          <w:rFonts w:hint="eastAsia" w:ascii="仿宋" w:hAnsi="仿宋" w:eastAsia="仿宋" w:cs="仿宋"/>
          <w:sz w:val="32"/>
          <w:szCs w:val="32"/>
          <w:lang w:val="en-US" w:eastAsia="zh-CN"/>
        </w:rPr>
        <w:t>400元/亩</w:t>
      </w:r>
      <w:r>
        <w:rPr>
          <w:rFonts w:hint="eastAsia" w:ascii="仿宋" w:hAnsi="仿宋" w:eastAsia="仿宋" w:cs="仿宋"/>
          <w:sz w:val="32"/>
          <w:szCs w:val="32"/>
        </w:rPr>
        <w:t>、区级</w:t>
      </w:r>
      <w:r>
        <w:rPr>
          <w:rFonts w:hint="eastAsia" w:ascii="仿宋" w:hAnsi="仿宋" w:eastAsia="仿宋" w:cs="仿宋"/>
          <w:sz w:val="32"/>
          <w:szCs w:val="32"/>
          <w:lang w:eastAsia="zh-CN"/>
        </w:rPr>
        <w:t>配套</w:t>
      </w:r>
      <w:r>
        <w:rPr>
          <w:rFonts w:hint="eastAsia" w:ascii="仿宋" w:hAnsi="仿宋" w:eastAsia="仿宋" w:cs="仿宋"/>
          <w:sz w:val="32"/>
          <w:szCs w:val="32"/>
          <w:lang w:val="en-US" w:eastAsia="zh-CN"/>
        </w:rPr>
        <w:t>100元/亩，提升第一年使用省级200元/亩</w:t>
      </w:r>
      <w:r>
        <w:rPr>
          <w:rFonts w:hint="eastAsia" w:ascii="仿宋" w:hAnsi="仿宋" w:eastAsia="仿宋" w:cs="仿宋"/>
          <w:sz w:val="32"/>
          <w:szCs w:val="32"/>
        </w:rPr>
        <w:t>、区级</w:t>
      </w:r>
      <w:r>
        <w:rPr>
          <w:rFonts w:hint="eastAsia" w:ascii="仿宋" w:hAnsi="仿宋" w:eastAsia="仿宋" w:cs="仿宋"/>
          <w:sz w:val="32"/>
          <w:szCs w:val="32"/>
          <w:lang w:eastAsia="zh-CN"/>
        </w:rPr>
        <w:t>配套</w:t>
      </w:r>
      <w:r>
        <w:rPr>
          <w:rFonts w:hint="eastAsia" w:ascii="仿宋" w:hAnsi="仿宋" w:eastAsia="仿宋" w:cs="仿宋"/>
          <w:sz w:val="32"/>
          <w:szCs w:val="32"/>
          <w:lang w:val="en-US" w:eastAsia="zh-CN"/>
        </w:rPr>
        <w:t>100元/亩，改造</w:t>
      </w:r>
      <w:r>
        <w:rPr>
          <w:rFonts w:hint="eastAsia" w:ascii="仿宋" w:hAnsi="仿宋" w:eastAsia="仿宋" w:cs="仿宋"/>
          <w:sz w:val="32"/>
          <w:szCs w:val="32"/>
        </w:rPr>
        <w:t>第二、第三年</w:t>
      </w:r>
      <w:r>
        <w:rPr>
          <w:rFonts w:hint="eastAsia" w:ascii="仿宋" w:hAnsi="仿宋" w:eastAsia="仿宋" w:cs="仿宋"/>
          <w:sz w:val="32"/>
          <w:szCs w:val="32"/>
          <w:lang w:eastAsia="zh-CN"/>
        </w:rPr>
        <w:t>使</w:t>
      </w:r>
      <w:r>
        <w:rPr>
          <w:rFonts w:hint="eastAsia" w:ascii="仿宋" w:hAnsi="仿宋" w:eastAsia="仿宋" w:cs="仿宋"/>
          <w:sz w:val="32"/>
          <w:szCs w:val="32"/>
        </w:rPr>
        <w:t>用市</w:t>
      </w:r>
      <w:r>
        <w:rPr>
          <w:rFonts w:hint="eastAsia" w:ascii="仿宋" w:hAnsi="仿宋" w:eastAsia="仿宋" w:cs="仿宋"/>
          <w:sz w:val="32"/>
          <w:szCs w:val="32"/>
          <w:lang w:eastAsia="zh-CN"/>
        </w:rPr>
        <w:t>、</w:t>
      </w:r>
      <w:r>
        <w:rPr>
          <w:rFonts w:hint="eastAsia" w:ascii="仿宋" w:hAnsi="仿宋" w:eastAsia="仿宋" w:cs="仿宋"/>
          <w:sz w:val="32"/>
          <w:szCs w:val="32"/>
        </w:rPr>
        <w:t>区两级配套资金，每年</w:t>
      </w:r>
      <w:r>
        <w:rPr>
          <w:rFonts w:hint="eastAsia" w:ascii="仿宋" w:hAnsi="仿宋" w:eastAsia="仿宋" w:cs="仿宋"/>
          <w:sz w:val="32"/>
          <w:szCs w:val="32"/>
          <w:lang w:eastAsia="zh-CN"/>
        </w:rPr>
        <w:t>市级</w:t>
      </w:r>
      <w:r>
        <w:rPr>
          <w:rFonts w:hint="eastAsia" w:ascii="仿宋" w:hAnsi="仿宋" w:eastAsia="仿宋" w:cs="仿宋"/>
          <w:sz w:val="32"/>
          <w:szCs w:val="32"/>
        </w:rPr>
        <w:t>补</w:t>
      </w:r>
      <w:r>
        <w:rPr>
          <w:rFonts w:hint="eastAsia" w:ascii="仿宋" w:hAnsi="仿宋" w:eastAsia="仿宋" w:cs="仿宋"/>
          <w:sz w:val="32"/>
          <w:szCs w:val="32"/>
          <w:lang w:val="en-US" w:eastAsia="zh-CN"/>
        </w:rPr>
        <w:t>5</w:t>
      </w:r>
      <w:r>
        <w:rPr>
          <w:rFonts w:hint="eastAsia" w:ascii="仿宋" w:hAnsi="仿宋" w:eastAsia="仿宋" w:cs="仿宋"/>
          <w:sz w:val="32"/>
          <w:szCs w:val="32"/>
        </w:rPr>
        <w:t>0元/亩</w:t>
      </w:r>
      <w:r>
        <w:rPr>
          <w:rFonts w:hint="eastAsia" w:ascii="仿宋" w:hAnsi="仿宋" w:eastAsia="仿宋" w:cs="仿宋"/>
          <w:sz w:val="32"/>
          <w:szCs w:val="32"/>
          <w:lang w:eastAsia="zh-CN"/>
        </w:rPr>
        <w:t>，区级配套</w:t>
      </w:r>
      <w:r>
        <w:rPr>
          <w:rFonts w:hint="eastAsia" w:ascii="仿宋" w:hAnsi="仿宋" w:eastAsia="仿宋" w:cs="仿宋"/>
          <w:sz w:val="32"/>
          <w:szCs w:val="32"/>
        </w:rPr>
        <w:t>50元/亩，提升第二、第三年</w:t>
      </w:r>
      <w:r>
        <w:rPr>
          <w:rFonts w:hint="eastAsia" w:ascii="仿宋" w:hAnsi="仿宋" w:eastAsia="仿宋" w:cs="仿宋"/>
          <w:sz w:val="32"/>
          <w:szCs w:val="32"/>
          <w:lang w:eastAsia="zh-CN"/>
        </w:rPr>
        <w:t>使</w:t>
      </w:r>
      <w:r>
        <w:rPr>
          <w:rFonts w:hint="eastAsia" w:ascii="仿宋" w:hAnsi="仿宋" w:eastAsia="仿宋" w:cs="仿宋"/>
          <w:sz w:val="32"/>
          <w:szCs w:val="32"/>
        </w:rPr>
        <w:t>用市</w:t>
      </w:r>
      <w:r>
        <w:rPr>
          <w:rFonts w:hint="eastAsia" w:ascii="仿宋" w:hAnsi="仿宋" w:eastAsia="仿宋" w:cs="仿宋"/>
          <w:sz w:val="32"/>
          <w:szCs w:val="32"/>
          <w:lang w:eastAsia="zh-CN"/>
        </w:rPr>
        <w:t>、</w:t>
      </w:r>
      <w:r>
        <w:rPr>
          <w:rFonts w:hint="eastAsia" w:ascii="仿宋" w:hAnsi="仿宋" w:eastAsia="仿宋" w:cs="仿宋"/>
          <w:sz w:val="32"/>
          <w:szCs w:val="32"/>
        </w:rPr>
        <w:t>区两级配套资金，每年</w:t>
      </w:r>
      <w:r>
        <w:rPr>
          <w:rFonts w:hint="eastAsia" w:ascii="仿宋" w:hAnsi="仿宋" w:eastAsia="仿宋" w:cs="仿宋"/>
          <w:sz w:val="32"/>
          <w:szCs w:val="32"/>
          <w:lang w:eastAsia="zh-CN"/>
        </w:rPr>
        <w:t>市级</w:t>
      </w:r>
      <w:r>
        <w:rPr>
          <w:rFonts w:hint="eastAsia" w:ascii="仿宋" w:hAnsi="仿宋" w:eastAsia="仿宋" w:cs="仿宋"/>
          <w:sz w:val="32"/>
          <w:szCs w:val="32"/>
        </w:rPr>
        <w:t>补</w:t>
      </w:r>
      <w:r>
        <w:rPr>
          <w:rFonts w:hint="eastAsia" w:ascii="仿宋" w:hAnsi="仿宋" w:eastAsia="仿宋" w:cs="仿宋"/>
          <w:sz w:val="32"/>
          <w:szCs w:val="32"/>
          <w:lang w:val="en-US" w:eastAsia="zh-CN"/>
        </w:rPr>
        <w:t>25</w:t>
      </w:r>
      <w:r>
        <w:rPr>
          <w:rFonts w:hint="eastAsia" w:ascii="仿宋" w:hAnsi="仿宋" w:eastAsia="仿宋" w:cs="仿宋"/>
          <w:sz w:val="32"/>
          <w:szCs w:val="32"/>
        </w:rPr>
        <w:t>元/亩</w:t>
      </w:r>
      <w:r>
        <w:rPr>
          <w:rFonts w:hint="eastAsia" w:ascii="仿宋" w:hAnsi="仿宋" w:eastAsia="仿宋" w:cs="仿宋"/>
          <w:sz w:val="32"/>
          <w:szCs w:val="32"/>
          <w:lang w:eastAsia="zh-CN"/>
        </w:rPr>
        <w:t>，区级配套</w:t>
      </w:r>
      <w:r>
        <w:rPr>
          <w:rFonts w:hint="eastAsia" w:ascii="仿宋" w:hAnsi="仿宋" w:eastAsia="仿宋" w:cs="仿宋"/>
          <w:sz w:val="32"/>
          <w:szCs w:val="32"/>
          <w:lang w:val="en-US" w:eastAsia="zh-CN"/>
        </w:rPr>
        <w:t>25</w:t>
      </w:r>
      <w:r>
        <w:rPr>
          <w:rFonts w:hint="eastAsia" w:ascii="仿宋" w:hAnsi="仿宋" w:eastAsia="仿宋" w:cs="仿宋"/>
          <w:sz w:val="32"/>
          <w:szCs w:val="32"/>
        </w:rPr>
        <w:t>元/亩。</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sz w:val="32"/>
          <w:szCs w:val="32"/>
        </w:rPr>
        <w:t>2024-2025年使用省级</w:t>
      </w:r>
      <w:r>
        <w:rPr>
          <w:rFonts w:hint="eastAsia" w:ascii="仿宋" w:hAnsi="仿宋" w:eastAsia="仿宋" w:cs="仿宋"/>
          <w:sz w:val="32"/>
          <w:szCs w:val="32"/>
          <w:lang w:eastAsia="zh-CN"/>
        </w:rPr>
        <w:t>以上</w:t>
      </w:r>
      <w:r>
        <w:rPr>
          <w:rFonts w:hint="eastAsia" w:ascii="仿宋" w:hAnsi="仿宋" w:eastAsia="仿宋" w:cs="仿宋"/>
          <w:sz w:val="32"/>
          <w:szCs w:val="32"/>
        </w:rPr>
        <w:t>补助资金，实施当年补助低改400元/亩，提升200元/亩，市、区财政不再配套补助资金。</w:t>
      </w:r>
    </w:p>
    <w:p>
      <w:pPr>
        <w:keepNext w:val="0"/>
        <w:keepLines w:val="0"/>
        <w:pageBreakBefore w:val="0"/>
        <w:kinsoku/>
        <w:wordWrap/>
        <w:overflowPunct/>
        <w:topLinePunct w:val="0"/>
        <w:autoSpaceDE/>
        <w:autoSpaceDN/>
        <w:bidi w:val="0"/>
        <w:spacing w:line="560" w:lineRule="exact"/>
        <w:ind w:firstLine="642"/>
        <w:jc w:val="both"/>
        <w:rPr>
          <w:rFonts w:ascii="黑体" w:hAnsi="黑体" w:eastAsia="黑体"/>
          <w:bCs/>
          <w:sz w:val="32"/>
          <w:szCs w:val="32"/>
        </w:rPr>
      </w:pPr>
      <w:r>
        <w:rPr>
          <w:rFonts w:hint="eastAsia" w:ascii="黑体" w:hAnsi="黑体" w:eastAsia="黑体" w:cs="仿宋_GB2312"/>
          <w:bCs/>
          <w:sz w:val="32"/>
          <w:szCs w:val="32"/>
        </w:rPr>
        <w:t>二、</w:t>
      </w:r>
      <w:r>
        <w:rPr>
          <w:rFonts w:hint="eastAsia" w:ascii="黑体" w:hAnsi="黑体" w:eastAsia="黑体" w:cs="Times New Roman"/>
          <w:bCs/>
          <w:sz w:val="32"/>
          <w:szCs w:val="32"/>
        </w:rPr>
        <w:t>资金安排</w:t>
      </w:r>
    </w:p>
    <w:p>
      <w:pPr>
        <w:keepNext w:val="0"/>
        <w:keepLines w:val="0"/>
        <w:pageBreakBefore w:val="0"/>
        <w:kinsoku/>
        <w:wordWrap/>
        <w:overflowPunct/>
        <w:topLinePunct w:val="0"/>
        <w:autoSpaceDE/>
        <w:autoSpaceDN/>
        <w:bidi w:val="0"/>
        <w:spacing w:line="560" w:lineRule="exact"/>
        <w:ind w:firstLine="642"/>
        <w:jc w:val="both"/>
        <w:rPr>
          <w:rFonts w:hint="eastAsia" w:ascii="仿宋_GB2312" w:hAnsi="仿宋_GB2312" w:eastAsia="仿宋_GB2312" w:cs="仿宋_GB2312"/>
          <w:sz w:val="32"/>
          <w:szCs w:val="32"/>
        </w:rPr>
      </w:pPr>
      <w:r>
        <w:rPr>
          <w:rFonts w:hint="eastAsia" w:ascii="仿宋" w:hAnsi="仿宋" w:eastAsia="仿宋" w:cs="仿宋"/>
          <w:sz w:val="32"/>
          <w:szCs w:val="32"/>
        </w:rPr>
        <w:t>三年行动资金按照完成</w:t>
      </w:r>
      <w:r>
        <w:rPr>
          <w:rFonts w:hint="eastAsia" w:ascii="仿宋" w:hAnsi="仿宋" w:eastAsia="仿宋" w:cs="仿宋"/>
          <w:sz w:val="32"/>
          <w:szCs w:val="32"/>
          <w:lang w:eastAsia="zh-CN"/>
        </w:rPr>
        <w:t>计划</w:t>
      </w:r>
      <w:r>
        <w:rPr>
          <w:rFonts w:hint="eastAsia" w:ascii="仿宋" w:hAnsi="仿宋" w:eastAsia="仿宋" w:cs="仿宋"/>
          <w:sz w:val="32"/>
          <w:szCs w:val="32"/>
        </w:rPr>
        <w:t>申报争取上级资金，不足部分由区财政解决。预计补助资金</w:t>
      </w:r>
      <w:r>
        <w:rPr>
          <w:rFonts w:hint="eastAsia" w:ascii="仿宋" w:hAnsi="仿宋" w:eastAsia="仿宋" w:cs="仿宋"/>
          <w:sz w:val="32"/>
          <w:szCs w:val="32"/>
          <w:lang w:val="en-US" w:eastAsia="zh-CN"/>
        </w:rPr>
        <w:t>10518</w:t>
      </w:r>
      <w:r>
        <w:rPr>
          <w:rFonts w:hint="eastAsia" w:ascii="仿宋" w:hAnsi="仿宋" w:eastAsia="仿宋" w:cs="仿宋"/>
          <w:sz w:val="32"/>
          <w:szCs w:val="32"/>
        </w:rPr>
        <w:t>万元，其中向</w:t>
      </w:r>
      <w:r>
        <w:rPr>
          <w:rFonts w:hint="eastAsia" w:ascii="仿宋" w:hAnsi="仿宋" w:eastAsia="仿宋" w:cs="仿宋"/>
          <w:sz w:val="32"/>
          <w:szCs w:val="32"/>
          <w:lang w:eastAsia="zh-CN"/>
        </w:rPr>
        <w:t>上级</w:t>
      </w:r>
      <w:r>
        <w:rPr>
          <w:rFonts w:hint="eastAsia" w:ascii="仿宋" w:hAnsi="仿宋" w:eastAsia="仿宋" w:cs="仿宋"/>
          <w:sz w:val="32"/>
          <w:szCs w:val="32"/>
        </w:rPr>
        <w:t>争取油茶专项补助资金</w:t>
      </w:r>
      <w:r>
        <w:rPr>
          <w:rFonts w:hint="eastAsia" w:ascii="仿宋" w:hAnsi="仿宋" w:eastAsia="仿宋" w:cs="仿宋"/>
          <w:sz w:val="32"/>
          <w:szCs w:val="32"/>
          <w:lang w:val="en-US" w:eastAsia="zh-CN"/>
        </w:rPr>
        <w:t>6136</w:t>
      </w:r>
      <w:r>
        <w:rPr>
          <w:rFonts w:hint="eastAsia" w:ascii="仿宋" w:hAnsi="仿宋" w:eastAsia="仿宋" w:cs="仿宋"/>
          <w:sz w:val="32"/>
          <w:szCs w:val="32"/>
        </w:rPr>
        <w:t>万元，区级拟安排补助资金4</w:t>
      </w:r>
      <w:r>
        <w:rPr>
          <w:rFonts w:hint="eastAsia" w:ascii="仿宋" w:hAnsi="仿宋" w:eastAsia="仿宋" w:cs="仿宋"/>
          <w:sz w:val="32"/>
          <w:szCs w:val="32"/>
          <w:lang w:val="en-US" w:eastAsia="zh-CN"/>
        </w:rPr>
        <w:t>382</w:t>
      </w:r>
      <w:r>
        <w:rPr>
          <w:rFonts w:hint="eastAsia" w:ascii="仿宋" w:hAnsi="仿宋" w:eastAsia="仿宋" w:cs="仿宋"/>
          <w:sz w:val="32"/>
          <w:szCs w:val="32"/>
        </w:rPr>
        <w:t>万元</w:t>
      </w:r>
      <w:r>
        <w:rPr>
          <w:rFonts w:hint="eastAsia" w:ascii="仿宋" w:hAnsi="仿宋" w:eastAsia="仿宋" w:cs="仿宋"/>
          <w:sz w:val="32"/>
          <w:szCs w:val="32"/>
          <w:lang w:eastAsia="zh-CN"/>
        </w:rPr>
        <w:t>，以实际验收合格面积结算</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firstLine="642"/>
        <w:jc w:val="both"/>
        <w:rPr>
          <w:rFonts w:ascii="仿宋_GB2312" w:hAnsi="仿宋_GB2312" w:eastAsia="仿宋_GB2312" w:cs="仿宋_GB2312"/>
          <w:b/>
          <w:bCs/>
          <w:sz w:val="32"/>
          <w:szCs w:val="32"/>
        </w:rPr>
      </w:pPr>
      <w:r>
        <w:rPr>
          <w:rFonts w:hint="eastAsia" w:ascii="黑体" w:hAnsi="黑体" w:eastAsia="黑体" w:cs="仿宋_GB2312"/>
          <w:sz w:val="32"/>
          <w:szCs w:val="32"/>
        </w:rPr>
        <w:t>三、</w:t>
      </w:r>
      <w:r>
        <w:rPr>
          <w:rFonts w:hint="eastAsia" w:ascii="黑体" w:hAnsi="黑体" w:eastAsia="黑体" w:cs="仿宋_GB2312"/>
          <w:bCs/>
          <w:sz w:val="32"/>
          <w:szCs w:val="32"/>
        </w:rPr>
        <w:t>资金拨付</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 w:hAnsi="仿宋" w:eastAsia="仿宋" w:cs="仿宋"/>
          <w:b/>
          <w:bCs/>
          <w:sz w:val="32"/>
          <w:szCs w:val="32"/>
        </w:rPr>
      </w:pPr>
      <w:r>
        <w:rPr>
          <w:rFonts w:hint="eastAsia" w:ascii="仿宋" w:hAnsi="仿宋" w:eastAsia="仿宋" w:cs="仿宋"/>
          <w:sz w:val="32"/>
          <w:szCs w:val="32"/>
        </w:rPr>
        <w:t>经乡镇自查验收、</w:t>
      </w:r>
      <w:r>
        <w:rPr>
          <w:rFonts w:hint="eastAsia" w:ascii="仿宋" w:hAnsi="仿宋" w:eastAsia="仿宋" w:cs="仿宋"/>
          <w:sz w:val="32"/>
          <w:szCs w:val="32"/>
          <w:lang w:eastAsia="zh-CN"/>
        </w:rPr>
        <w:t>区级聘请</w:t>
      </w:r>
      <w:r>
        <w:rPr>
          <w:rFonts w:hint="eastAsia" w:ascii="仿宋" w:hAnsi="仿宋" w:eastAsia="仿宋" w:cs="仿宋"/>
          <w:sz w:val="32"/>
          <w:szCs w:val="32"/>
        </w:rPr>
        <w:t>第三方核查验收合格后，</w:t>
      </w:r>
      <w:r>
        <w:rPr>
          <w:rFonts w:hint="eastAsia" w:ascii="仿宋" w:hAnsi="仿宋" w:eastAsia="仿宋" w:cs="仿宋"/>
          <w:sz w:val="32"/>
          <w:szCs w:val="32"/>
          <w:lang w:eastAsia="zh-CN"/>
        </w:rPr>
        <w:t>按面积</w:t>
      </w:r>
      <w:r>
        <w:rPr>
          <w:rFonts w:hint="eastAsia" w:ascii="仿宋" w:hAnsi="仿宋" w:eastAsia="仿宋" w:cs="仿宋"/>
          <w:sz w:val="32"/>
          <w:szCs w:val="32"/>
        </w:rPr>
        <w:t>予以补助。由区林业分局按照合格面积拨付资金到乡﹙镇</w:t>
      </w:r>
      <w:r>
        <w:rPr>
          <w:rFonts w:hint="eastAsia" w:ascii="仿宋" w:hAnsi="仿宋" w:eastAsia="仿宋" w:cs="仿宋"/>
          <w:sz w:val="32"/>
          <w:szCs w:val="32"/>
          <w:lang w:eastAsia="zh-CN"/>
        </w:rPr>
        <w:t>、街道﹚</w:t>
      </w:r>
      <w:r>
        <w:rPr>
          <w:rFonts w:hint="eastAsia" w:ascii="仿宋" w:hAnsi="仿宋" w:eastAsia="仿宋" w:cs="仿宋"/>
          <w:sz w:val="32"/>
          <w:szCs w:val="32"/>
        </w:rPr>
        <w:t>，再由乡﹙镇</w:t>
      </w:r>
      <w:r>
        <w:rPr>
          <w:rFonts w:hint="eastAsia" w:ascii="仿宋" w:hAnsi="仿宋" w:eastAsia="仿宋" w:cs="仿宋"/>
          <w:sz w:val="32"/>
          <w:szCs w:val="32"/>
          <w:lang w:eastAsia="zh-CN"/>
        </w:rPr>
        <w:t>、街道﹚</w:t>
      </w:r>
      <w:r>
        <w:rPr>
          <w:rFonts w:hint="eastAsia" w:ascii="仿宋" w:hAnsi="仿宋" w:eastAsia="仿宋" w:cs="仿宋"/>
          <w:sz w:val="32"/>
          <w:szCs w:val="32"/>
        </w:rPr>
        <w:t>兑付实施主体。</w:t>
      </w: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rPr>
          <w:rFonts w:hint="eastAsia" w:ascii="黑体" w:hAnsi="黑体" w:eastAsia="黑体" w:cs="黑体"/>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rPr>
          <w:rFonts w:hint="eastAsia" w:ascii="黑体" w:hAnsi="黑体" w:eastAsia="黑体" w:cs="黑体"/>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rPr>
          <w:rFonts w:hint="eastAsia" w:ascii="黑体" w:hAnsi="黑体" w:eastAsia="黑体" w:cs="黑体"/>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rPr>
          <w:rFonts w:hint="eastAsia" w:ascii="黑体" w:hAnsi="黑体" w:eastAsia="黑体" w:cs="黑体"/>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rPr>
          <w:rFonts w:hint="eastAsia" w:ascii="黑体" w:hAnsi="黑体" w:eastAsia="黑体" w:cs="黑体"/>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rPr>
          <w:rFonts w:hint="eastAsia" w:ascii="黑体" w:hAnsi="黑体" w:eastAsia="黑体" w:cs="黑体"/>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rPr>
          <w:rFonts w:hint="eastAsia" w:ascii="黑体" w:hAnsi="黑体" w:eastAsia="黑体" w:cs="黑体"/>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rPr>
          <w:rFonts w:hint="eastAsia" w:ascii="黑体" w:hAnsi="黑体" w:eastAsia="黑体" w:cs="黑体"/>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160" w:firstLineChars="5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4</w:t>
      </w:r>
    </w:p>
    <w:p>
      <w:pPr>
        <w:keepNext w:val="0"/>
        <w:keepLines w:val="0"/>
        <w:pageBreakBefore w:val="0"/>
        <w:widowControl/>
        <w:kinsoku/>
        <w:wordWrap/>
        <w:overflowPunct/>
        <w:topLinePunct w:val="0"/>
        <w:autoSpaceDE/>
        <w:autoSpaceDN/>
        <w:bidi w:val="0"/>
        <w:adjustRightInd w:val="0"/>
        <w:snapToGrid w:val="0"/>
        <w:spacing w:before="304" w:beforeLines="50" w:after="304" w:afterLines="50" w:line="560" w:lineRule="exact"/>
        <w:ind w:firstLine="220" w:firstLineChars="50"/>
        <w:jc w:val="center"/>
        <w:textAlignment w:val="auto"/>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全区油茶产业发展布局</w:t>
      </w:r>
    </w:p>
    <w:tbl>
      <w:tblPr>
        <w:tblStyle w:val="11"/>
        <w:tblW w:w="8853"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358"/>
        <w:gridCol w:w="2496"/>
        <w:gridCol w:w="4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b w:val="0"/>
                <w:bCs w:val="0"/>
                <w:i w:val="0"/>
                <w:iCs w:val="0"/>
                <w:color w:val="000000"/>
                <w:sz w:val="32"/>
                <w:szCs w:val="32"/>
                <w:u w:val="none"/>
              </w:rPr>
            </w:pPr>
            <w:r>
              <w:rPr>
                <w:rFonts w:hint="eastAsia" w:ascii="仿宋" w:hAnsi="仿宋" w:eastAsia="仿宋" w:cs="仿宋"/>
                <w:b w:val="0"/>
                <w:bCs w:val="0"/>
                <w:i w:val="0"/>
                <w:iCs w:val="0"/>
                <w:color w:val="000000"/>
                <w:kern w:val="0"/>
                <w:sz w:val="32"/>
                <w:szCs w:val="32"/>
                <w:u w:val="none"/>
                <w:lang w:val="en-US" w:eastAsia="zh-CN" w:bidi="ar"/>
              </w:rPr>
              <w:t>序号</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b w:val="0"/>
                <w:bCs w:val="0"/>
                <w:i w:val="0"/>
                <w:iCs w:val="0"/>
                <w:color w:val="000000"/>
                <w:sz w:val="32"/>
                <w:szCs w:val="32"/>
                <w:u w:val="none"/>
              </w:rPr>
            </w:pPr>
            <w:r>
              <w:rPr>
                <w:rFonts w:hint="eastAsia" w:ascii="仿宋" w:hAnsi="仿宋" w:eastAsia="仿宋" w:cs="仿宋"/>
                <w:b w:val="0"/>
                <w:bCs w:val="0"/>
                <w:i w:val="0"/>
                <w:iCs w:val="0"/>
                <w:color w:val="000000"/>
                <w:kern w:val="0"/>
                <w:sz w:val="32"/>
                <w:szCs w:val="32"/>
                <w:u w:val="none"/>
                <w:lang w:val="en-US" w:eastAsia="zh-CN" w:bidi="ar"/>
              </w:rPr>
              <w:t>布 局</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b w:val="0"/>
                <w:bCs w:val="0"/>
                <w:i w:val="0"/>
                <w:iCs w:val="0"/>
                <w:color w:val="000000"/>
                <w:sz w:val="32"/>
                <w:szCs w:val="32"/>
                <w:u w:val="none"/>
              </w:rPr>
            </w:pPr>
            <w:r>
              <w:rPr>
                <w:rFonts w:hint="eastAsia" w:ascii="仿宋" w:hAnsi="仿宋" w:eastAsia="仿宋" w:cs="仿宋"/>
                <w:b w:val="0"/>
                <w:bCs w:val="0"/>
                <w:i w:val="0"/>
                <w:iCs w:val="0"/>
                <w:color w:val="000000"/>
                <w:kern w:val="0"/>
                <w:sz w:val="32"/>
                <w:szCs w:val="32"/>
                <w:u w:val="none"/>
                <w:lang w:val="en-US" w:eastAsia="zh-CN" w:bidi="ar"/>
              </w:rPr>
              <w:t>乡﹙镇、街道﹚</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firstLine="960" w:firstLineChars="300"/>
              <w:jc w:val="both"/>
              <w:textAlignment w:val="center"/>
              <w:rPr>
                <w:rFonts w:hint="eastAsia" w:ascii="仿宋" w:hAnsi="仿宋" w:eastAsia="仿宋" w:cs="仿宋"/>
                <w:b w:val="0"/>
                <w:bCs w:val="0"/>
                <w:i w:val="0"/>
                <w:iCs w:val="0"/>
                <w:color w:val="000000"/>
                <w:sz w:val="32"/>
                <w:szCs w:val="32"/>
                <w:u w:val="none"/>
              </w:rPr>
            </w:pPr>
            <w:r>
              <w:rPr>
                <w:rFonts w:hint="eastAsia" w:ascii="仿宋" w:hAnsi="仿宋" w:eastAsia="仿宋" w:cs="仿宋"/>
                <w:b w:val="0"/>
                <w:bCs w:val="0"/>
                <w:i w:val="0"/>
                <w:iCs w:val="0"/>
                <w:color w:val="000000"/>
                <w:kern w:val="0"/>
                <w:sz w:val="32"/>
                <w:szCs w:val="32"/>
                <w:u w:val="none"/>
                <w:lang w:val="en-US" w:eastAsia="zh-CN" w:bidi="ar"/>
              </w:rPr>
              <w:t>重点发展方向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8"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核心发展区</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隆木乡、坪市乡、大坪乡、横市镇、麻双乡、十八塘乡</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推动油茶资源培育，扩大高产油茶种植和生产规模，壮大精深加工和副产品利用，提高油茶生产加工能力，促进三产融合，提升油茶产业综合效益。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65"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拓展区</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朱坊乡、龙回镇、龙岭镇、龙华镇、横寨乡、东山街道、赤土畲族乡、唐江镇</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扩大高产油茶种植规模，大力实施改造提升，增加高产油茶林面积，提升油料及其它初级产品的供应能力。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80"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3</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潜力区</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浮石乡、镜坝镇、太窝乡、蓉江街道、南水街道</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发展油茶精深加工、油茶副产品开发利用、品牌推广及产品营销。</w:t>
            </w:r>
          </w:p>
        </w:tc>
      </w:tr>
    </w:tbl>
    <w:p>
      <w:pPr>
        <w:keepNext w:val="0"/>
        <w:keepLines w:val="0"/>
        <w:pageBreakBefore w:val="0"/>
        <w:widowControl/>
        <w:kinsoku/>
        <w:wordWrap/>
        <w:overflowPunct/>
        <w:topLinePunct w:val="0"/>
        <w:autoSpaceDE/>
        <w:autoSpaceDN/>
        <w:bidi w:val="0"/>
        <w:adjustRightInd w:val="0"/>
        <w:snapToGrid w:val="0"/>
        <w:spacing w:line="560" w:lineRule="exact"/>
        <w:jc w:val="both"/>
        <w:rPr>
          <w:rFonts w:hint="eastAsia" w:ascii="仿宋" w:hAnsi="仿宋" w:eastAsia="仿宋" w:cs="仿宋"/>
          <w:color w:val="000000"/>
          <w:kern w:val="0"/>
          <w:sz w:val="28"/>
          <w:szCs w:val="28"/>
          <w:lang w:val="en-US" w:eastAsia="zh-CN"/>
        </w:rPr>
      </w:pPr>
      <w:bookmarkStart w:id="1" w:name="_GoBack"/>
    </w:p>
    <w:bookmarkEnd w:id="1"/>
    <w:sectPr>
      <w:footerReference r:id="rId3" w:type="default"/>
      <w:pgSz w:w="11906" w:h="16838"/>
      <w:pgMar w:top="2098" w:right="1474" w:bottom="1985" w:left="1588" w:header="851" w:footer="1361" w:gutter="0"/>
      <w:cols w:space="0" w:num="1"/>
      <w:docGrid w:type="lines" w:linePitch="6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path/>
          <v:fill on="f" focussize="0,0"/>
          <v:stroke on="f" weight="0.5pt" joinstyle="miter"/>
          <v:imagedata o:title=""/>
          <o:lock v:ext="edit"/>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9</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24666"/>
    <w:multiLevelType w:val="multilevel"/>
    <w:tmpl w:val="3CA24666"/>
    <w:lvl w:ilvl="0" w:tentative="0">
      <w:start w:val="1"/>
      <w:numFmt w:val="japaneseCounting"/>
      <w:lvlText w:val="%1、"/>
      <w:lvlJc w:val="left"/>
      <w:pPr>
        <w:ind w:left="1362" w:hanging="720"/>
      </w:pPr>
      <w:rPr>
        <w:rFonts w:hint="default"/>
      </w:rPr>
    </w:lvl>
    <w:lvl w:ilvl="1" w:tentative="0">
      <w:start w:val="1"/>
      <w:numFmt w:val="lowerLetter"/>
      <w:lvlText w:val="%2)"/>
      <w:lvlJc w:val="left"/>
      <w:pPr>
        <w:ind w:left="1482" w:hanging="420"/>
      </w:pPr>
    </w:lvl>
    <w:lvl w:ilvl="2" w:tentative="0">
      <w:start w:val="1"/>
      <w:numFmt w:val="lowerRoman"/>
      <w:lvlText w:val="%3."/>
      <w:lvlJc w:val="right"/>
      <w:pPr>
        <w:ind w:left="1902" w:hanging="420"/>
      </w:pPr>
    </w:lvl>
    <w:lvl w:ilvl="3" w:tentative="0">
      <w:start w:val="1"/>
      <w:numFmt w:val="decimal"/>
      <w:lvlText w:val="%4."/>
      <w:lvlJc w:val="left"/>
      <w:pPr>
        <w:ind w:left="2322" w:hanging="420"/>
      </w:pPr>
    </w:lvl>
    <w:lvl w:ilvl="4" w:tentative="0">
      <w:start w:val="1"/>
      <w:numFmt w:val="lowerLetter"/>
      <w:lvlText w:val="%5)"/>
      <w:lvlJc w:val="left"/>
      <w:pPr>
        <w:ind w:left="2742" w:hanging="420"/>
      </w:pPr>
    </w:lvl>
    <w:lvl w:ilvl="5" w:tentative="0">
      <w:start w:val="1"/>
      <w:numFmt w:val="lowerRoman"/>
      <w:lvlText w:val="%6."/>
      <w:lvlJc w:val="right"/>
      <w:pPr>
        <w:ind w:left="3162" w:hanging="420"/>
      </w:pPr>
    </w:lvl>
    <w:lvl w:ilvl="6" w:tentative="0">
      <w:start w:val="1"/>
      <w:numFmt w:val="decimal"/>
      <w:lvlText w:val="%7."/>
      <w:lvlJc w:val="left"/>
      <w:pPr>
        <w:ind w:left="3582" w:hanging="420"/>
      </w:pPr>
    </w:lvl>
    <w:lvl w:ilvl="7" w:tentative="0">
      <w:start w:val="1"/>
      <w:numFmt w:val="lowerLetter"/>
      <w:lvlText w:val="%8)"/>
      <w:lvlJc w:val="left"/>
      <w:pPr>
        <w:ind w:left="4002" w:hanging="420"/>
      </w:pPr>
    </w:lvl>
    <w:lvl w:ilvl="8" w:tentative="0">
      <w:start w:val="1"/>
      <w:numFmt w:val="lowerRoman"/>
      <w:lvlText w:val="%9."/>
      <w:lvlJc w:val="right"/>
      <w:pPr>
        <w:ind w:left="44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30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A5Y2EyZjEwZmY1YzNlZjEwMTlhMjRlOGMxNzk3NWIifQ=="/>
  </w:docVars>
  <w:rsids>
    <w:rsidRoot w:val="6CBA076D"/>
    <w:rsid w:val="00032D16"/>
    <w:rsid w:val="000331F4"/>
    <w:rsid w:val="000334CA"/>
    <w:rsid w:val="0006204A"/>
    <w:rsid w:val="000678CC"/>
    <w:rsid w:val="00075DF4"/>
    <w:rsid w:val="000B4A5A"/>
    <w:rsid w:val="000B6AB5"/>
    <w:rsid w:val="000E2A1B"/>
    <w:rsid w:val="00114433"/>
    <w:rsid w:val="0012638E"/>
    <w:rsid w:val="0013433B"/>
    <w:rsid w:val="001536BB"/>
    <w:rsid w:val="00161168"/>
    <w:rsid w:val="00165BCF"/>
    <w:rsid w:val="001667AC"/>
    <w:rsid w:val="00177270"/>
    <w:rsid w:val="0018600D"/>
    <w:rsid w:val="00196396"/>
    <w:rsid w:val="001B558A"/>
    <w:rsid w:val="001E3522"/>
    <w:rsid w:val="001F5D39"/>
    <w:rsid w:val="00213D79"/>
    <w:rsid w:val="00217557"/>
    <w:rsid w:val="00223DC7"/>
    <w:rsid w:val="00240A80"/>
    <w:rsid w:val="00260165"/>
    <w:rsid w:val="002630BB"/>
    <w:rsid w:val="00266CDB"/>
    <w:rsid w:val="002742DB"/>
    <w:rsid w:val="002C0C8F"/>
    <w:rsid w:val="002C0F63"/>
    <w:rsid w:val="002F37C5"/>
    <w:rsid w:val="00300968"/>
    <w:rsid w:val="00301703"/>
    <w:rsid w:val="003115BC"/>
    <w:rsid w:val="00312805"/>
    <w:rsid w:val="003227C5"/>
    <w:rsid w:val="00343569"/>
    <w:rsid w:val="00344362"/>
    <w:rsid w:val="00352A49"/>
    <w:rsid w:val="00382DEE"/>
    <w:rsid w:val="003A7A95"/>
    <w:rsid w:val="003B29CF"/>
    <w:rsid w:val="003C0F68"/>
    <w:rsid w:val="003D1F46"/>
    <w:rsid w:val="003F72B8"/>
    <w:rsid w:val="00412A57"/>
    <w:rsid w:val="004179E7"/>
    <w:rsid w:val="00421CF6"/>
    <w:rsid w:val="004257EC"/>
    <w:rsid w:val="00437B3E"/>
    <w:rsid w:val="00440005"/>
    <w:rsid w:val="00444BAB"/>
    <w:rsid w:val="00445AFC"/>
    <w:rsid w:val="00447DC8"/>
    <w:rsid w:val="00452931"/>
    <w:rsid w:val="00463125"/>
    <w:rsid w:val="00475C1E"/>
    <w:rsid w:val="00480353"/>
    <w:rsid w:val="00490517"/>
    <w:rsid w:val="00492B9B"/>
    <w:rsid w:val="00493286"/>
    <w:rsid w:val="004954BF"/>
    <w:rsid w:val="00495F64"/>
    <w:rsid w:val="004A19C8"/>
    <w:rsid w:val="004C629D"/>
    <w:rsid w:val="004E2EEC"/>
    <w:rsid w:val="004F0985"/>
    <w:rsid w:val="00502AF8"/>
    <w:rsid w:val="005112AD"/>
    <w:rsid w:val="005302DA"/>
    <w:rsid w:val="005335B0"/>
    <w:rsid w:val="0054471F"/>
    <w:rsid w:val="0055176C"/>
    <w:rsid w:val="00567606"/>
    <w:rsid w:val="00571765"/>
    <w:rsid w:val="005748EC"/>
    <w:rsid w:val="005804E4"/>
    <w:rsid w:val="00594205"/>
    <w:rsid w:val="00594C68"/>
    <w:rsid w:val="005A79A0"/>
    <w:rsid w:val="005B51BF"/>
    <w:rsid w:val="005B5820"/>
    <w:rsid w:val="005B7511"/>
    <w:rsid w:val="005D2D60"/>
    <w:rsid w:val="005E0F4E"/>
    <w:rsid w:val="005E2F5E"/>
    <w:rsid w:val="005E63F3"/>
    <w:rsid w:val="00600DF6"/>
    <w:rsid w:val="006111AE"/>
    <w:rsid w:val="00612BAE"/>
    <w:rsid w:val="00627A82"/>
    <w:rsid w:val="00646BD8"/>
    <w:rsid w:val="00653638"/>
    <w:rsid w:val="006617A7"/>
    <w:rsid w:val="00675E5E"/>
    <w:rsid w:val="00686186"/>
    <w:rsid w:val="00693EC8"/>
    <w:rsid w:val="006B3E70"/>
    <w:rsid w:val="00702A2B"/>
    <w:rsid w:val="00754268"/>
    <w:rsid w:val="007644CB"/>
    <w:rsid w:val="007E235A"/>
    <w:rsid w:val="007F3EB0"/>
    <w:rsid w:val="00800AEA"/>
    <w:rsid w:val="0080263F"/>
    <w:rsid w:val="00805B49"/>
    <w:rsid w:val="00831152"/>
    <w:rsid w:val="00834199"/>
    <w:rsid w:val="0083694A"/>
    <w:rsid w:val="008440DB"/>
    <w:rsid w:val="00847143"/>
    <w:rsid w:val="00851877"/>
    <w:rsid w:val="008A26A1"/>
    <w:rsid w:val="008B3731"/>
    <w:rsid w:val="008E37A3"/>
    <w:rsid w:val="00901681"/>
    <w:rsid w:val="00903144"/>
    <w:rsid w:val="00916886"/>
    <w:rsid w:val="009213A1"/>
    <w:rsid w:val="00931BC2"/>
    <w:rsid w:val="00946AB5"/>
    <w:rsid w:val="00946E97"/>
    <w:rsid w:val="00966871"/>
    <w:rsid w:val="00974C93"/>
    <w:rsid w:val="00997EDF"/>
    <w:rsid w:val="009C27CA"/>
    <w:rsid w:val="009C2B27"/>
    <w:rsid w:val="009C4C4D"/>
    <w:rsid w:val="00A27A14"/>
    <w:rsid w:val="00A706BF"/>
    <w:rsid w:val="00A75E30"/>
    <w:rsid w:val="00A771D9"/>
    <w:rsid w:val="00AA4FB8"/>
    <w:rsid w:val="00AB4D8D"/>
    <w:rsid w:val="00AC5B5F"/>
    <w:rsid w:val="00AD3469"/>
    <w:rsid w:val="00B03648"/>
    <w:rsid w:val="00B13186"/>
    <w:rsid w:val="00B146DB"/>
    <w:rsid w:val="00B42F23"/>
    <w:rsid w:val="00B749F5"/>
    <w:rsid w:val="00B90A9B"/>
    <w:rsid w:val="00B9681A"/>
    <w:rsid w:val="00BD60E9"/>
    <w:rsid w:val="00BE3F10"/>
    <w:rsid w:val="00BF2F49"/>
    <w:rsid w:val="00BF3422"/>
    <w:rsid w:val="00BF79C5"/>
    <w:rsid w:val="00C21C84"/>
    <w:rsid w:val="00C367A9"/>
    <w:rsid w:val="00C407A5"/>
    <w:rsid w:val="00C6714F"/>
    <w:rsid w:val="00C732C9"/>
    <w:rsid w:val="00C82B23"/>
    <w:rsid w:val="00C873FF"/>
    <w:rsid w:val="00CD3AE6"/>
    <w:rsid w:val="00CF2707"/>
    <w:rsid w:val="00D029FC"/>
    <w:rsid w:val="00D12294"/>
    <w:rsid w:val="00D21F38"/>
    <w:rsid w:val="00D23928"/>
    <w:rsid w:val="00D4192C"/>
    <w:rsid w:val="00D4314F"/>
    <w:rsid w:val="00D6770E"/>
    <w:rsid w:val="00D7128F"/>
    <w:rsid w:val="00D815C1"/>
    <w:rsid w:val="00D900E5"/>
    <w:rsid w:val="00D950F1"/>
    <w:rsid w:val="00D96306"/>
    <w:rsid w:val="00DE0AF6"/>
    <w:rsid w:val="00DE54DD"/>
    <w:rsid w:val="00DF4EBA"/>
    <w:rsid w:val="00E2252C"/>
    <w:rsid w:val="00E2767E"/>
    <w:rsid w:val="00E70261"/>
    <w:rsid w:val="00E82ECB"/>
    <w:rsid w:val="00E83419"/>
    <w:rsid w:val="00E8494B"/>
    <w:rsid w:val="00E87920"/>
    <w:rsid w:val="00EA6AFB"/>
    <w:rsid w:val="00EC4581"/>
    <w:rsid w:val="00ED7CFC"/>
    <w:rsid w:val="00EE6E1A"/>
    <w:rsid w:val="00F119E6"/>
    <w:rsid w:val="00F23CFB"/>
    <w:rsid w:val="00F27822"/>
    <w:rsid w:val="00F65B52"/>
    <w:rsid w:val="00F911F0"/>
    <w:rsid w:val="00FB1015"/>
    <w:rsid w:val="00FB7F17"/>
    <w:rsid w:val="00FC1185"/>
    <w:rsid w:val="00FE5DE6"/>
    <w:rsid w:val="00FE6363"/>
    <w:rsid w:val="010D2BFC"/>
    <w:rsid w:val="01207B0A"/>
    <w:rsid w:val="01964270"/>
    <w:rsid w:val="01C506B1"/>
    <w:rsid w:val="01CC1A40"/>
    <w:rsid w:val="01FB40D3"/>
    <w:rsid w:val="02301FCF"/>
    <w:rsid w:val="036D5A78"/>
    <w:rsid w:val="03CC3F79"/>
    <w:rsid w:val="03D42E2E"/>
    <w:rsid w:val="043731E6"/>
    <w:rsid w:val="056A3A4A"/>
    <w:rsid w:val="058D7738"/>
    <w:rsid w:val="05A54A82"/>
    <w:rsid w:val="05CC31A4"/>
    <w:rsid w:val="05D82F1A"/>
    <w:rsid w:val="060A6FDB"/>
    <w:rsid w:val="066A1827"/>
    <w:rsid w:val="066C1A43"/>
    <w:rsid w:val="06D01FD2"/>
    <w:rsid w:val="07293490"/>
    <w:rsid w:val="08193505"/>
    <w:rsid w:val="08442237"/>
    <w:rsid w:val="08C6368D"/>
    <w:rsid w:val="08E92ED7"/>
    <w:rsid w:val="0955056D"/>
    <w:rsid w:val="09DF2CD2"/>
    <w:rsid w:val="09FE6E56"/>
    <w:rsid w:val="0A8F1668"/>
    <w:rsid w:val="0B316DB7"/>
    <w:rsid w:val="0B460AB5"/>
    <w:rsid w:val="0B924C10"/>
    <w:rsid w:val="0B9510F4"/>
    <w:rsid w:val="0C9074AB"/>
    <w:rsid w:val="0CAA6E21"/>
    <w:rsid w:val="0CD43E9E"/>
    <w:rsid w:val="0D110401"/>
    <w:rsid w:val="0D6A0346"/>
    <w:rsid w:val="0DA25D4B"/>
    <w:rsid w:val="0E1C3D4F"/>
    <w:rsid w:val="0E6D45AA"/>
    <w:rsid w:val="0E8C4A31"/>
    <w:rsid w:val="0EC57F43"/>
    <w:rsid w:val="0EE63833"/>
    <w:rsid w:val="0F144A26"/>
    <w:rsid w:val="101538BE"/>
    <w:rsid w:val="108300B5"/>
    <w:rsid w:val="10DF4C06"/>
    <w:rsid w:val="1109680C"/>
    <w:rsid w:val="111B1375"/>
    <w:rsid w:val="114A1403"/>
    <w:rsid w:val="11543783"/>
    <w:rsid w:val="11B36778"/>
    <w:rsid w:val="11D861DF"/>
    <w:rsid w:val="140B289C"/>
    <w:rsid w:val="141947BC"/>
    <w:rsid w:val="146450CA"/>
    <w:rsid w:val="14B545B5"/>
    <w:rsid w:val="14C91916"/>
    <w:rsid w:val="14F25809"/>
    <w:rsid w:val="15AA4F84"/>
    <w:rsid w:val="15DD57B1"/>
    <w:rsid w:val="16223ECC"/>
    <w:rsid w:val="168D7598"/>
    <w:rsid w:val="17824C23"/>
    <w:rsid w:val="178D35C8"/>
    <w:rsid w:val="17C76D35"/>
    <w:rsid w:val="18152322"/>
    <w:rsid w:val="18493992"/>
    <w:rsid w:val="18740653"/>
    <w:rsid w:val="187F1162"/>
    <w:rsid w:val="18806343"/>
    <w:rsid w:val="188260F3"/>
    <w:rsid w:val="18C12607"/>
    <w:rsid w:val="190659C8"/>
    <w:rsid w:val="19263CD4"/>
    <w:rsid w:val="194F322A"/>
    <w:rsid w:val="196C72F0"/>
    <w:rsid w:val="1A11519E"/>
    <w:rsid w:val="1AC03DF0"/>
    <w:rsid w:val="1ADE78A7"/>
    <w:rsid w:val="1B0D00AE"/>
    <w:rsid w:val="1B8B42C2"/>
    <w:rsid w:val="1B966EEF"/>
    <w:rsid w:val="1BD47A17"/>
    <w:rsid w:val="1C0E117B"/>
    <w:rsid w:val="1C591E0E"/>
    <w:rsid w:val="1CBE6B24"/>
    <w:rsid w:val="1D175E0D"/>
    <w:rsid w:val="1D5C4463"/>
    <w:rsid w:val="1D961E7A"/>
    <w:rsid w:val="1DD51824"/>
    <w:rsid w:val="1E8A260F"/>
    <w:rsid w:val="1EA5569B"/>
    <w:rsid w:val="1EB15DEE"/>
    <w:rsid w:val="1EEB23BF"/>
    <w:rsid w:val="1F0C1276"/>
    <w:rsid w:val="1F720B94"/>
    <w:rsid w:val="1F811C64"/>
    <w:rsid w:val="1F82790A"/>
    <w:rsid w:val="1FAC1757"/>
    <w:rsid w:val="1FC33368"/>
    <w:rsid w:val="1FF95457"/>
    <w:rsid w:val="20315438"/>
    <w:rsid w:val="20A51982"/>
    <w:rsid w:val="20AA6F98"/>
    <w:rsid w:val="20CC33B3"/>
    <w:rsid w:val="20DB32BD"/>
    <w:rsid w:val="211B1C44"/>
    <w:rsid w:val="2181397A"/>
    <w:rsid w:val="21A34113"/>
    <w:rsid w:val="21B97988"/>
    <w:rsid w:val="21C368DB"/>
    <w:rsid w:val="231B23CF"/>
    <w:rsid w:val="234731C4"/>
    <w:rsid w:val="237679F2"/>
    <w:rsid w:val="23CA7E50"/>
    <w:rsid w:val="23D26F32"/>
    <w:rsid w:val="23F53F4D"/>
    <w:rsid w:val="241906BD"/>
    <w:rsid w:val="24651B54"/>
    <w:rsid w:val="249146F7"/>
    <w:rsid w:val="24BF1EE3"/>
    <w:rsid w:val="24C820E3"/>
    <w:rsid w:val="24DB3BC4"/>
    <w:rsid w:val="24E6648C"/>
    <w:rsid w:val="24EC4023"/>
    <w:rsid w:val="257858B7"/>
    <w:rsid w:val="25C1100C"/>
    <w:rsid w:val="25E34F6A"/>
    <w:rsid w:val="26E66850"/>
    <w:rsid w:val="2749750B"/>
    <w:rsid w:val="2751016E"/>
    <w:rsid w:val="278B7B24"/>
    <w:rsid w:val="27A24E6D"/>
    <w:rsid w:val="27CB5A25"/>
    <w:rsid w:val="29095FDB"/>
    <w:rsid w:val="29811478"/>
    <w:rsid w:val="29A22F02"/>
    <w:rsid w:val="29B669AE"/>
    <w:rsid w:val="29B844D4"/>
    <w:rsid w:val="2A163F89"/>
    <w:rsid w:val="2A7E571E"/>
    <w:rsid w:val="2AB47391"/>
    <w:rsid w:val="2B02634F"/>
    <w:rsid w:val="2B481684"/>
    <w:rsid w:val="2C097269"/>
    <w:rsid w:val="2C730B86"/>
    <w:rsid w:val="2CBF1BAC"/>
    <w:rsid w:val="2CF73565"/>
    <w:rsid w:val="2D8172D3"/>
    <w:rsid w:val="2DDE7440"/>
    <w:rsid w:val="2DF1393D"/>
    <w:rsid w:val="2E1168A9"/>
    <w:rsid w:val="2E254102"/>
    <w:rsid w:val="2EA246A9"/>
    <w:rsid w:val="2F041F69"/>
    <w:rsid w:val="2FAF6379"/>
    <w:rsid w:val="2FB83480"/>
    <w:rsid w:val="2FBC643F"/>
    <w:rsid w:val="313C59EB"/>
    <w:rsid w:val="321D3A6E"/>
    <w:rsid w:val="327D450D"/>
    <w:rsid w:val="32902492"/>
    <w:rsid w:val="32943604"/>
    <w:rsid w:val="333F547C"/>
    <w:rsid w:val="340842AA"/>
    <w:rsid w:val="341E1D1F"/>
    <w:rsid w:val="34280FD6"/>
    <w:rsid w:val="3456186D"/>
    <w:rsid w:val="34B87A7E"/>
    <w:rsid w:val="34BB7687"/>
    <w:rsid w:val="35370248"/>
    <w:rsid w:val="35380BBF"/>
    <w:rsid w:val="35775243"/>
    <w:rsid w:val="35EB3E83"/>
    <w:rsid w:val="371E1E58"/>
    <w:rsid w:val="373B6744"/>
    <w:rsid w:val="377F1E66"/>
    <w:rsid w:val="37B3277F"/>
    <w:rsid w:val="37FE7E9E"/>
    <w:rsid w:val="38393973"/>
    <w:rsid w:val="38CC3AF8"/>
    <w:rsid w:val="38D95A03"/>
    <w:rsid w:val="39520E7C"/>
    <w:rsid w:val="39743DFA"/>
    <w:rsid w:val="39765E15"/>
    <w:rsid w:val="39A44A75"/>
    <w:rsid w:val="39B82BE4"/>
    <w:rsid w:val="39D76BF8"/>
    <w:rsid w:val="3A2D05C6"/>
    <w:rsid w:val="3A6C7F7E"/>
    <w:rsid w:val="3A8521B0"/>
    <w:rsid w:val="3A884066"/>
    <w:rsid w:val="3A970136"/>
    <w:rsid w:val="3AA7481D"/>
    <w:rsid w:val="3ACF5B21"/>
    <w:rsid w:val="3ADE579E"/>
    <w:rsid w:val="3B1B2B15"/>
    <w:rsid w:val="3B6407F7"/>
    <w:rsid w:val="3B7D62A2"/>
    <w:rsid w:val="3BFD221A"/>
    <w:rsid w:val="3BFF01A4"/>
    <w:rsid w:val="3C7249B6"/>
    <w:rsid w:val="3CCD43B1"/>
    <w:rsid w:val="3CF74EBC"/>
    <w:rsid w:val="3D2008B6"/>
    <w:rsid w:val="3D6A7D83"/>
    <w:rsid w:val="3DC92CFC"/>
    <w:rsid w:val="3E496AC3"/>
    <w:rsid w:val="3F07794F"/>
    <w:rsid w:val="3F5E67DA"/>
    <w:rsid w:val="402172D3"/>
    <w:rsid w:val="4070517E"/>
    <w:rsid w:val="40BE6C8F"/>
    <w:rsid w:val="40FE0F0E"/>
    <w:rsid w:val="41422C20"/>
    <w:rsid w:val="415428DD"/>
    <w:rsid w:val="42240501"/>
    <w:rsid w:val="42447D27"/>
    <w:rsid w:val="425F6116"/>
    <w:rsid w:val="43220651"/>
    <w:rsid w:val="43250816"/>
    <w:rsid w:val="435E19E9"/>
    <w:rsid w:val="438374A9"/>
    <w:rsid w:val="43C96603"/>
    <w:rsid w:val="43E443EC"/>
    <w:rsid w:val="442D5963"/>
    <w:rsid w:val="448E25A9"/>
    <w:rsid w:val="44B33DBE"/>
    <w:rsid w:val="44E26451"/>
    <w:rsid w:val="452416C3"/>
    <w:rsid w:val="45877724"/>
    <w:rsid w:val="45C344D5"/>
    <w:rsid w:val="46D07AD8"/>
    <w:rsid w:val="46F661E4"/>
    <w:rsid w:val="47094169"/>
    <w:rsid w:val="472D7E58"/>
    <w:rsid w:val="479E0D55"/>
    <w:rsid w:val="47A3011A"/>
    <w:rsid w:val="47C22C96"/>
    <w:rsid w:val="4812529F"/>
    <w:rsid w:val="48211AAD"/>
    <w:rsid w:val="4914776F"/>
    <w:rsid w:val="499441BE"/>
    <w:rsid w:val="49AD1724"/>
    <w:rsid w:val="49DA296E"/>
    <w:rsid w:val="4A01737A"/>
    <w:rsid w:val="4A286FFC"/>
    <w:rsid w:val="4A890A05"/>
    <w:rsid w:val="4B4E2F55"/>
    <w:rsid w:val="4B711F0F"/>
    <w:rsid w:val="4B753223"/>
    <w:rsid w:val="4B8464B4"/>
    <w:rsid w:val="4BB072A9"/>
    <w:rsid w:val="4BE86A43"/>
    <w:rsid w:val="4C210697"/>
    <w:rsid w:val="4C481290"/>
    <w:rsid w:val="4CE511D4"/>
    <w:rsid w:val="4D275349"/>
    <w:rsid w:val="4DFA0CB0"/>
    <w:rsid w:val="4ED65279"/>
    <w:rsid w:val="4EE2510E"/>
    <w:rsid w:val="4F0E67C1"/>
    <w:rsid w:val="4F1A6D1D"/>
    <w:rsid w:val="4F216276"/>
    <w:rsid w:val="500E27F0"/>
    <w:rsid w:val="50242014"/>
    <w:rsid w:val="506D5769"/>
    <w:rsid w:val="51713F74"/>
    <w:rsid w:val="51B5108A"/>
    <w:rsid w:val="51CB16AB"/>
    <w:rsid w:val="521F0CE5"/>
    <w:rsid w:val="525073D9"/>
    <w:rsid w:val="52BA4289"/>
    <w:rsid w:val="52DF6EF2"/>
    <w:rsid w:val="53A2397B"/>
    <w:rsid w:val="53EE4E13"/>
    <w:rsid w:val="54732969"/>
    <w:rsid w:val="54AA3793"/>
    <w:rsid w:val="55284354"/>
    <w:rsid w:val="55BB6F76"/>
    <w:rsid w:val="55DB3175"/>
    <w:rsid w:val="56772E9D"/>
    <w:rsid w:val="56982E14"/>
    <w:rsid w:val="57F81622"/>
    <w:rsid w:val="585B2D46"/>
    <w:rsid w:val="58733B38"/>
    <w:rsid w:val="58B71C77"/>
    <w:rsid w:val="58E862D4"/>
    <w:rsid w:val="59266DFD"/>
    <w:rsid w:val="5A274BDA"/>
    <w:rsid w:val="5A3376A8"/>
    <w:rsid w:val="5A403EEE"/>
    <w:rsid w:val="5A9A53AC"/>
    <w:rsid w:val="5AF129AB"/>
    <w:rsid w:val="5B323837"/>
    <w:rsid w:val="5B6F7786"/>
    <w:rsid w:val="5BB7A147"/>
    <w:rsid w:val="5C0A3371"/>
    <w:rsid w:val="5C4F6C58"/>
    <w:rsid w:val="5C7B745F"/>
    <w:rsid w:val="5CA30D03"/>
    <w:rsid w:val="5CC46711"/>
    <w:rsid w:val="5CD60F94"/>
    <w:rsid w:val="5D78382D"/>
    <w:rsid w:val="5DA16A52"/>
    <w:rsid w:val="5EF157B7"/>
    <w:rsid w:val="5F3F29C6"/>
    <w:rsid w:val="5F7C32D2"/>
    <w:rsid w:val="5F9745B0"/>
    <w:rsid w:val="5FA95AAD"/>
    <w:rsid w:val="5FCA7DCA"/>
    <w:rsid w:val="5FFEFB53"/>
    <w:rsid w:val="601B6F8F"/>
    <w:rsid w:val="60455DBA"/>
    <w:rsid w:val="609E5F79"/>
    <w:rsid w:val="60AF76D8"/>
    <w:rsid w:val="60E4438E"/>
    <w:rsid w:val="6106379C"/>
    <w:rsid w:val="613A1697"/>
    <w:rsid w:val="613D1912"/>
    <w:rsid w:val="618D11BD"/>
    <w:rsid w:val="61D05B3F"/>
    <w:rsid w:val="621C6FEF"/>
    <w:rsid w:val="62591CE1"/>
    <w:rsid w:val="625D1EC7"/>
    <w:rsid w:val="62856942"/>
    <w:rsid w:val="63416D0D"/>
    <w:rsid w:val="634F398F"/>
    <w:rsid w:val="635602DE"/>
    <w:rsid w:val="64283A29"/>
    <w:rsid w:val="644D348F"/>
    <w:rsid w:val="646D3524"/>
    <w:rsid w:val="647E5D3F"/>
    <w:rsid w:val="64874BF3"/>
    <w:rsid w:val="64B96D77"/>
    <w:rsid w:val="651F6177"/>
    <w:rsid w:val="655A2308"/>
    <w:rsid w:val="65670581"/>
    <w:rsid w:val="66187ACD"/>
    <w:rsid w:val="66A008C4"/>
    <w:rsid w:val="66EA3218"/>
    <w:rsid w:val="673F7A07"/>
    <w:rsid w:val="674A1F08"/>
    <w:rsid w:val="67C43A69"/>
    <w:rsid w:val="67E246C8"/>
    <w:rsid w:val="67FA7A22"/>
    <w:rsid w:val="67FD6F7B"/>
    <w:rsid w:val="684D42FD"/>
    <w:rsid w:val="68866F70"/>
    <w:rsid w:val="69020CEC"/>
    <w:rsid w:val="69AD406B"/>
    <w:rsid w:val="6A470981"/>
    <w:rsid w:val="6B21535B"/>
    <w:rsid w:val="6B23319C"/>
    <w:rsid w:val="6B32518D"/>
    <w:rsid w:val="6B4750DC"/>
    <w:rsid w:val="6C1B3E73"/>
    <w:rsid w:val="6C663340"/>
    <w:rsid w:val="6C7748D6"/>
    <w:rsid w:val="6C8639E2"/>
    <w:rsid w:val="6C9F012B"/>
    <w:rsid w:val="6CBA076D"/>
    <w:rsid w:val="6D466911"/>
    <w:rsid w:val="6D617FAC"/>
    <w:rsid w:val="6DF40E20"/>
    <w:rsid w:val="6ED36C87"/>
    <w:rsid w:val="6EDA6267"/>
    <w:rsid w:val="6EF215D1"/>
    <w:rsid w:val="6F471976"/>
    <w:rsid w:val="6FB74ADC"/>
    <w:rsid w:val="6FCB3094"/>
    <w:rsid w:val="6FEE052E"/>
    <w:rsid w:val="703E278E"/>
    <w:rsid w:val="70952883"/>
    <w:rsid w:val="70B12CE0"/>
    <w:rsid w:val="71593474"/>
    <w:rsid w:val="7294672D"/>
    <w:rsid w:val="72B312A9"/>
    <w:rsid w:val="7304384B"/>
    <w:rsid w:val="731F693F"/>
    <w:rsid w:val="73670EB1"/>
    <w:rsid w:val="73701A02"/>
    <w:rsid w:val="73E53035"/>
    <w:rsid w:val="74510D7A"/>
    <w:rsid w:val="748C0004"/>
    <w:rsid w:val="74BF5CE3"/>
    <w:rsid w:val="74D3353D"/>
    <w:rsid w:val="75874327"/>
    <w:rsid w:val="75EC26DB"/>
    <w:rsid w:val="76D96E05"/>
    <w:rsid w:val="76E063E5"/>
    <w:rsid w:val="77065E4C"/>
    <w:rsid w:val="770C50D1"/>
    <w:rsid w:val="77A93A50"/>
    <w:rsid w:val="784B5AE0"/>
    <w:rsid w:val="788650C8"/>
    <w:rsid w:val="78A55542"/>
    <w:rsid w:val="78B80CEE"/>
    <w:rsid w:val="78D6184E"/>
    <w:rsid w:val="79111599"/>
    <w:rsid w:val="7993773F"/>
    <w:rsid w:val="79A90925"/>
    <w:rsid w:val="79FF7EE7"/>
    <w:rsid w:val="7A3D30CF"/>
    <w:rsid w:val="7A831561"/>
    <w:rsid w:val="7ACD0A2E"/>
    <w:rsid w:val="7AED10D1"/>
    <w:rsid w:val="7B072192"/>
    <w:rsid w:val="7B2D4254"/>
    <w:rsid w:val="7C5C650E"/>
    <w:rsid w:val="7D6B2EAC"/>
    <w:rsid w:val="7DA168CE"/>
    <w:rsid w:val="7DBE0469"/>
    <w:rsid w:val="7DDA3CB8"/>
    <w:rsid w:val="7DFF63F4"/>
    <w:rsid w:val="7E3808B5"/>
    <w:rsid w:val="7E6E7FBE"/>
    <w:rsid w:val="7EC62364"/>
    <w:rsid w:val="7EF74D4F"/>
    <w:rsid w:val="7F3C32FC"/>
    <w:rsid w:val="7FAFD3E5"/>
    <w:rsid w:val="7FBFE88F"/>
    <w:rsid w:val="7FDF8FA8"/>
    <w:rsid w:val="7FE2C91E"/>
    <w:rsid w:val="7FF965B5"/>
    <w:rsid w:val="8F97392E"/>
    <w:rsid w:val="9CB499AA"/>
    <w:rsid w:val="A3FE578D"/>
    <w:rsid w:val="B1DB0EAC"/>
    <w:rsid w:val="B2B29037"/>
    <w:rsid w:val="CBDF5F36"/>
    <w:rsid w:val="CC3EC219"/>
    <w:rsid w:val="D5FF167A"/>
    <w:rsid w:val="EED391C8"/>
    <w:rsid w:val="EFFCFDDB"/>
    <w:rsid w:val="F5BF9E47"/>
    <w:rsid w:val="FCEEBB65"/>
    <w:rsid w:val="FFFDCBB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qFormat/>
    <w:uiPriority w:val="0"/>
    <w:pPr>
      <w:widowControl w:val="0"/>
      <w:spacing w:after="120"/>
      <w:ind w:left="420" w:leftChars="200" w:firstLine="420" w:firstLineChars="200"/>
      <w:jc w:val="both"/>
    </w:pPr>
    <w:rPr>
      <w:rFonts w:ascii="Times New Roman" w:hAnsi="Times New Roman" w:eastAsia="仿宋_GB2312" w:cs="Times New Roman"/>
      <w:kern w:val="2"/>
      <w:sz w:val="21"/>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338DE6"/>
      <w:u w:val="none"/>
    </w:rPr>
  </w:style>
  <w:style w:type="character" w:styleId="10">
    <w:name w:val="Hyperlink"/>
    <w:basedOn w:val="6"/>
    <w:qFormat/>
    <w:uiPriority w:val="0"/>
    <w:rPr>
      <w:color w:val="338DE6"/>
      <w:u w:val="none"/>
    </w:rPr>
  </w:style>
  <w:style w:type="paragraph" w:customStyle="1" w:styleId="12">
    <w:name w:val="Body text|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13">
    <w:name w:val="Char"/>
    <w:basedOn w:val="1"/>
    <w:qFormat/>
    <w:uiPriority w:val="0"/>
    <w:rPr>
      <w:rFonts w:ascii="Times New Roman" w:hAnsi="Times New Roman" w:eastAsia="宋体" w:cs="Times New Roman"/>
    </w:rPr>
  </w:style>
  <w:style w:type="paragraph" w:customStyle="1" w:styleId="14">
    <w:name w:val="List Paragraph"/>
    <w:basedOn w:val="1"/>
    <w:unhideWhenUsed/>
    <w:qFormat/>
    <w:uiPriority w:val="99"/>
    <w:pPr>
      <w:ind w:firstLine="420" w:firstLineChars="200"/>
    </w:pPr>
  </w:style>
  <w:style w:type="character" w:customStyle="1" w:styleId="15">
    <w:name w:val="NormalCharacter"/>
    <w:semiHidden/>
    <w:qFormat/>
    <w:uiPriority w:val="0"/>
    <w:rPr>
      <w:rFonts w:ascii="Calibri" w:hAnsi="Calibri" w:eastAsia="宋体" w:cs="Times New Roman"/>
      <w:kern w:val="2"/>
      <w:sz w:val="21"/>
      <w:szCs w:val="24"/>
      <w:lang w:val="en-US" w:eastAsia="zh-CN" w:bidi="ar-SA"/>
    </w:rPr>
  </w:style>
  <w:style w:type="paragraph" w:customStyle="1" w:styleId="16">
    <w:name w:val="正文首行缩进 21"/>
    <w:basedOn w:val="1"/>
    <w:qFormat/>
    <w:uiPriority w:val="0"/>
    <w:pPr>
      <w:ind w:left="420" w:leftChars="200" w:firstLine="210"/>
    </w:pPr>
    <w:rPr>
      <w:rFonts w:cs="Calibri"/>
      <w:szCs w:val="21"/>
    </w:rPr>
  </w:style>
  <w:style w:type="character" w:customStyle="1" w:styleId="17">
    <w:name w:val="first-child"/>
    <w:basedOn w:val="6"/>
    <w:qFormat/>
    <w:uiPriority w:val="0"/>
  </w:style>
  <w:style w:type="character" w:customStyle="1" w:styleId="18">
    <w:name w:val="first-child1"/>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699</Words>
  <Characters>3987</Characters>
  <Lines>33</Lines>
  <Paragraphs>9</Paragraphs>
  <TotalTime>0</TotalTime>
  <ScaleCrop>false</ScaleCrop>
  <LinksUpToDate>false</LinksUpToDate>
  <CharactersWithSpaces>4677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2020-09-29T06:28:00Z</dcterms:created>
  <dc:creator>陈光红</dc:creator>
  <cp:lastModifiedBy>Administrator</cp:lastModifiedBy>
  <cp:lastPrinted>2024-02-02T01:15:00Z</cp:lastPrinted>
  <dcterms:modified xsi:type="dcterms:W3CDTF">2024-02-04T09:15:42Z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5CB04128BFA44A2E8A17A920BDBFACD5</vt:lpwstr>
  </property>
</Properties>
</file>