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赣州市南康区教育事业发展第十四个五年规划（</w:t>
      </w:r>
      <w:r>
        <w:rPr>
          <w:rFonts w:hint="eastAsia" w:ascii="方正小标宋_GBK" w:hAnsi="方正小标宋_GBK" w:eastAsia="方正小标宋_GBK" w:cs="方正小标宋_GBK"/>
          <w:color w:val="auto"/>
          <w:sz w:val="44"/>
          <w:szCs w:val="44"/>
          <w:lang w:val="en-US" w:eastAsia="zh-CN"/>
        </w:rPr>
        <w:t>202</w:t>
      </w:r>
      <w:bookmarkStart w:id="514" w:name="_GoBack"/>
      <w:bookmarkEnd w:id="514"/>
      <w:r>
        <w:rPr>
          <w:rFonts w:hint="eastAsia" w:ascii="方正小标宋_GBK" w:hAnsi="方正小标宋_GBK" w:eastAsia="方正小标宋_GBK" w:cs="方正小标宋_GBK"/>
          <w:color w:val="auto"/>
          <w:sz w:val="44"/>
          <w:szCs w:val="44"/>
          <w:lang w:val="en-US" w:eastAsia="zh-CN"/>
        </w:rPr>
        <w:t>1-2025年</w:t>
      </w:r>
      <w:r>
        <w:rPr>
          <w:rFonts w:hint="eastAsia" w:ascii="方正小标宋_GBK" w:hAnsi="方正小标宋_GBK" w:eastAsia="方正小标宋_GBK" w:cs="方正小标宋_GBK"/>
          <w:color w:val="auto"/>
          <w:sz w:val="44"/>
          <w:szCs w:val="44"/>
          <w:lang w:eastAsia="zh-CN"/>
        </w:rPr>
        <w:t>）</w:t>
      </w:r>
    </w:p>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sz w:val="44"/>
          <w:szCs w:val="44"/>
          <w:lang w:eastAsia="zh-CN"/>
        </w:rPr>
      </w:pPr>
      <w:r>
        <w:rPr>
          <w:rFonts w:hint="eastAsia" w:ascii="楷体_GB2312" w:hAnsi="楷体_GB2312" w:eastAsia="楷体_GB2312" w:cs="楷体_GB2312"/>
          <w:b/>
          <w:bCs/>
          <w:color w:val="auto"/>
          <w:sz w:val="44"/>
          <w:szCs w:val="44"/>
          <w:lang w:val="en-US" w:eastAsia="zh-CN"/>
        </w:rPr>
        <w:t xml:space="preserve"> </w:t>
      </w:r>
    </w:p>
    <w:p>
      <w:pPr>
        <w:rPr>
          <w:rFonts w:hint="eastAsia"/>
          <w:color w:val="auto"/>
          <w:sz w:val="28"/>
          <w:szCs w:val="28"/>
          <w:lang w:eastAsia="zh-CN"/>
        </w:rPr>
      </w:pPr>
    </w:p>
    <w:p>
      <w:pPr>
        <w:pStyle w:val="2"/>
        <w:rPr>
          <w:rFonts w:hint="eastAsia"/>
          <w:color w:val="auto"/>
          <w:sz w:val="28"/>
          <w:szCs w:val="28"/>
          <w:lang w:eastAsia="zh-CN"/>
        </w:rPr>
      </w:pPr>
    </w:p>
    <w:sdt>
      <w:sdtPr>
        <w:rPr>
          <w:rFonts w:hint="eastAsia" w:ascii="仿宋_GB2312" w:hAnsi="仿宋_GB2312" w:eastAsia="仿宋_GB2312" w:cs="仿宋_GB2312"/>
          <w:color w:val="auto"/>
          <w:kern w:val="2"/>
          <w:sz w:val="32"/>
          <w:szCs w:val="32"/>
          <w:lang w:val="en-US" w:eastAsia="zh-CN" w:bidi="ar-SA"/>
        </w:rPr>
        <w:id w:val="147453126"/>
        <w15:color w:val="DBDBDB"/>
      </w:sdtPr>
      <w:sdtEndPr>
        <w:rPr>
          <w:rFonts w:hint="eastAsia" w:ascii="宋体" w:hAnsi="宋体" w:eastAsia="宋体" w:cstheme="minorBidi"/>
          <w:color w:val="auto"/>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kern w:val="2"/>
              <w:sz w:val="44"/>
              <w:szCs w:val="44"/>
              <w:lang w:val="en-US" w:eastAsia="zh-CN" w:bidi="ar-SA"/>
            </w:rPr>
            <w:t xml:space="preserve"> </w:t>
          </w:r>
          <w:r>
            <w:rPr>
              <w:rFonts w:hint="eastAsia" w:ascii="仿宋_GB2312" w:hAnsi="仿宋_GB2312" w:eastAsia="仿宋_GB2312" w:cs="仿宋_GB2312"/>
              <w:color w:val="auto"/>
              <w:sz w:val="44"/>
              <w:szCs w:val="44"/>
            </w:rPr>
            <w:t>目</w:t>
          </w:r>
          <w:r>
            <w:rPr>
              <w:rFonts w:hint="eastAsia" w:ascii="仿宋_GB2312" w:hAnsi="仿宋_GB2312" w:eastAsia="仿宋_GB2312" w:cs="仿宋_GB2312"/>
              <w:color w:val="auto"/>
              <w:sz w:val="44"/>
              <w:szCs w:val="44"/>
              <w:lang w:val="en-US" w:eastAsia="zh-CN"/>
            </w:rPr>
            <w:t xml:space="preserve">  </w:t>
          </w:r>
          <w:r>
            <w:rPr>
              <w:rFonts w:hint="eastAsia" w:ascii="仿宋_GB2312" w:hAnsi="仿宋_GB2312" w:eastAsia="仿宋_GB2312" w:cs="仿宋_GB2312"/>
              <w:color w:val="auto"/>
              <w:sz w:val="44"/>
              <w:szCs w:val="44"/>
            </w:rPr>
            <w:t>录</w:t>
          </w:r>
        </w:p>
        <w:p>
          <w:pPr>
            <w:pStyle w:val="8"/>
            <w:tabs>
              <w:tab w:val="right" w:leader="dot" w:pos="8845"/>
            </w:tabs>
            <w:rPr>
              <w:sz w:val="28"/>
              <w:szCs w:val="28"/>
            </w:rPr>
          </w:pPr>
          <w:r>
            <w:rPr>
              <w:color w:val="auto"/>
              <w:sz w:val="28"/>
              <w:szCs w:val="28"/>
            </w:rPr>
            <w:fldChar w:fldCharType="begin"/>
          </w:r>
          <w:r>
            <w:rPr>
              <w:color w:val="auto"/>
              <w:sz w:val="28"/>
              <w:szCs w:val="28"/>
            </w:rPr>
            <w:instrText xml:space="preserve">TOC \o "1-3" \h \u </w:instrText>
          </w:r>
          <w:r>
            <w:rPr>
              <w:color w:val="auto"/>
              <w:sz w:val="28"/>
              <w:szCs w:val="28"/>
            </w:rPr>
            <w:fldChar w:fldCharType="separate"/>
          </w:r>
          <w:r>
            <w:rPr>
              <w:color w:val="auto"/>
              <w:sz w:val="28"/>
              <w:szCs w:val="28"/>
            </w:rPr>
            <w:fldChar w:fldCharType="begin"/>
          </w:r>
          <w:r>
            <w:rPr>
              <w:sz w:val="28"/>
              <w:szCs w:val="28"/>
            </w:rPr>
            <w:instrText xml:space="preserve"> HYPERLINK \l _Toc23720 </w:instrText>
          </w:r>
          <w:r>
            <w:rPr>
              <w:sz w:val="28"/>
              <w:szCs w:val="28"/>
            </w:rPr>
            <w:fldChar w:fldCharType="separate"/>
          </w:r>
          <w:r>
            <w:rPr>
              <w:rFonts w:hint="eastAsia" w:ascii="黑体" w:hAnsi="黑体" w:eastAsia="黑体" w:cs="黑体"/>
              <w:sz w:val="28"/>
              <w:szCs w:val="28"/>
              <w:lang w:eastAsia="zh-CN"/>
            </w:rPr>
            <w:t>一、发展基础</w:t>
          </w:r>
          <w:r>
            <w:rPr>
              <w:sz w:val="28"/>
              <w:szCs w:val="28"/>
            </w:rPr>
            <w:tab/>
          </w:r>
          <w:r>
            <w:rPr>
              <w:sz w:val="28"/>
              <w:szCs w:val="28"/>
            </w:rPr>
            <w:fldChar w:fldCharType="begin"/>
          </w:r>
          <w:r>
            <w:rPr>
              <w:sz w:val="28"/>
              <w:szCs w:val="28"/>
            </w:rPr>
            <w:instrText xml:space="preserve"> PAGEREF _Toc23720 \h </w:instrText>
          </w:r>
          <w:r>
            <w:rPr>
              <w:sz w:val="28"/>
              <w:szCs w:val="28"/>
            </w:rPr>
            <w:fldChar w:fldCharType="separate"/>
          </w:r>
          <w:r>
            <w:rPr>
              <w:sz w:val="28"/>
              <w:szCs w:val="28"/>
            </w:rPr>
            <w:t>5</w:t>
          </w:r>
          <w:r>
            <w:rPr>
              <w:sz w:val="28"/>
              <w:szCs w:val="28"/>
            </w:rPr>
            <w:fldChar w:fldCharType="end"/>
          </w:r>
          <w:r>
            <w:rPr>
              <w:color w:val="auto"/>
              <w:sz w:val="28"/>
              <w:szCs w:val="28"/>
            </w:rPr>
            <w:fldChar w:fldCharType="end"/>
          </w:r>
        </w:p>
        <w:p>
          <w:pPr>
            <w:pStyle w:val="9"/>
            <w:tabs>
              <w:tab w:val="right" w:leader="dot" w:pos="8845"/>
            </w:tabs>
            <w:rPr>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_Toc3500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bCs/>
              <w:sz w:val="28"/>
              <w:szCs w:val="28"/>
            </w:rPr>
            <w:t>（一）</w:t>
          </w:r>
          <w:r>
            <w:rPr>
              <w:rFonts w:hint="eastAsia" w:ascii="楷体_GB2312" w:hAnsi="楷体_GB2312" w:eastAsia="楷体_GB2312" w:cs="楷体_GB2312"/>
              <w:bCs/>
              <w:sz w:val="28"/>
              <w:szCs w:val="28"/>
              <w:lang w:val="en-US" w:eastAsia="zh-CN"/>
            </w:rPr>
            <w:t>发展成就</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_Toc3500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5</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_Toc20241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1.党建工作全面加强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_Toc20241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_Toc26560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2.教育普及程度大幅提高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_Toc26560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_Toc8532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3.教育质量显著提升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_Toc8532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_Toc4716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4.教育公平日益彰显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_Toc4716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_Toc17922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5.教育领域改革纵深推进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_Toc17922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_Toc15124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6.教育保障能力持续增强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_Toc15124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_Toc32527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bCs/>
              <w:sz w:val="28"/>
              <w:szCs w:val="28"/>
            </w:rPr>
            <w:t>（</w:t>
          </w:r>
          <w:r>
            <w:rPr>
              <w:rFonts w:hint="eastAsia" w:ascii="楷体_GB2312" w:hAnsi="楷体_GB2312" w:eastAsia="楷体_GB2312" w:cs="楷体_GB2312"/>
              <w:bCs/>
              <w:sz w:val="28"/>
              <w:szCs w:val="28"/>
              <w:lang w:val="en-US" w:eastAsia="zh-CN"/>
            </w:rPr>
            <w:t>二</w:t>
          </w:r>
          <w:r>
            <w:rPr>
              <w:rFonts w:hint="eastAsia" w:ascii="楷体_GB2312" w:hAnsi="楷体_GB2312" w:eastAsia="楷体_GB2312" w:cs="楷体_GB2312"/>
              <w:bCs/>
              <w:sz w:val="28"/>
              <w:szCs w:val="28"/>
            </w:rPr>
            <w:t>）面临</w:t>
          </w:r>
          <w:r>
            <w:rPr>
              <w:rFonts w:hint="eastAsia" w:ascii="楷体_GB2312" w:hAnsi="楷体_GB2312" w:eastAsia="楷体_GB2312" w:cs="楷体_GB2312"/>
              <w:bCs/>
              <w:sz w:val="28"/>
              <w:szCs w:val="28"/>
              <w:lang w:val="en-US" w:eastAsia="zh-CN"/>
            </w:rPr>
            <w:t>形势</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_Toc32527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10</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_Toc4475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1.区域发展战略要求南康教育高质量发展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_Toc10064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2.社会发展要求扩充和优化整合教育资源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_Toc10064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_Toc1522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3.新时代改革要求南康教育加快创新发展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8"/>
            <w:tabs>
              <w:tab w:val="right" w:leader="dot" w:pos="8845"/>
            </w:tabs>
            <w:rPr>
              <w:sz w:val="28"/>
              <w:szCs w:val="28"/>
            </w:rPr>
          </w:pPr>
          <w:r>
            <w:rPr>
              <w:color w:val="auto"/>
              <w:sz w:val="28"/>
              <w:szCs w:val="28"/>
            </w:rPr>
            <w:fldChar w:fldCharType="begin"/>
          </w:r>
          <w:r>
            <w:rPr>
              <w:sz w:val="28"/>
              <w:szCs w:val="28"/>
            </w:rPr>
            <w:instrText xml:space="preserve"> HYPERLINK \l _Toc13152 </w:instrText>
          </w:r>
          <w:r>
            <w:rPr>
              <w:sz w:val="28"/>
              <w:szCs w:val="28"/>
            </w:rPr>
            <w:fldChar w:fldCharType="separate"/>
          </w:r>
          <w:r>
            <w:rPr>
              <w:rFonts w:hint="eastAsia" w:ascii="黑体" w:hAnsi="黑体" w:eastAsia="黑体" w:cs="黑体"/>
              <w:sz w:val="28"/>
              <w:szCs w:val="28"/>
              <w:lang w:eastAsia="zh-CN"/>
            </w:rPr>
            <w:t>二、总体</w:t>
          </w:r>
          <w:r>
            <w:rPr>
              <w:rFonts w:hint="eastAsia" w:ascii="黑体" w:hAnsi="黑体" w:eastAsia="黑体" w:cs="黑体"/>
              <w:sz w:val="28"/>
              <w:szCs w:val="28"/>
              <w:lang w:val="en-US" w:eastAsia="zh-CN"/>
            </w:rPr>
            <w:t>规划</w:t>
          </w:r>
          <w:r>
            <w:rPr>
              <w:sz w:val="28"/>
              <w:szCs w:val="28"/>
            </w:rPr>
            <w:tab/>
          </w:r>
          <w:r>
            <w:rPr>
              <w:sz w:val="28"/>
              <w:szCs w:val="28"/>
            </w:rPr>
            <w:fldChar w:fldCharType="begin"/>
          </w:r>
          <w:r>
            <w:rPr>
              <w:sz w:val="28"/>
              <w:szCs w:val="28"/>
            </w:rPr>
            <w:instrText xml:space="preserve"> PAGEREF _Toc13152 \h </w:instrText>
          </w:r>
          <w:r>
            <w:rPr>
              <w:sz w:val="28"/>
              <w:szCs w:val="28"/>
            </w:rPr>
            <w:fldChar w:fldCharType="separate"/>
          </w:r>
          <w:r>
            <w:rPr>
              <w:sz w:val="28"/>
              <w:szCs w:val="28"/>
            </w:rPr>
            <w:t>12</w:t>
          </w:r>
          <w:r>
            <w:rPr>
              <w:sz w:val="28"/>
              <w:szCs w:val="28"/>
            </w:rPr>
            <w:fldChar w:fldCharType="end"/>
          </w:r>
          <w:r>
            <w:rPr>
              <w:color w:val="auto"/>
              <w:sz w:val="28"/>
              <w:szCs w:val="28"/>
            </w:rPr>
            <w:fldChar w:fldCharType="end"/>
          </w:r>
        </w:p>
        <w:p>
          <w:pPr>
            <w:pStyle w:val="9"/>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_Toc4617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（一）发展目标</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_Toc4617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9"/>
            <w:tabs>
              <w:tab w:val="right" w:leader="dot" w:pos="8845"/>
            </w:tabs>
            <w:rPr>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_Toc14433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（二）规划指标</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_Toc14433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8"/>
            <w:tabs>
              <w:tab w:val="right" w:leader="dot" w:pos="8845"/>
            </w:tabs>
            <w:rPr>
              <w:sz w:val="28"/>
              <w:szCs w:val="28"/>
            </w:rPr>
          </w:pPr>
          <w:r>
            <w:rPr>
              <w:color w:val="auto"/>
              <w:sz w:val="28"/>
              <w:szCs w:val="28"/>
            </w:rPr>
            <w:fldChar w:fldCharType="begin"/>
          </w:r>
          <w:r>
            <w:rPr>
              <w:sz w:val="28"/>
              <w:szCs w:val="28"/>
            </w:rPr>
            <w:instrText xml:space="preserve"> HYPERLINK \l _Toc22734 </w:instrText>
          </w:r>
          <w:r>
            <w:rPr>
              <w:sz w:val="28"/>
              <w:szCs w:val="28"/>
            </w:rPr>
            <w:fldChar w:fldCharType="separate"/>
          </w:r>
          <w:r>
            <w:rPr>
              <w:rFonts w:hint="eastAsia" w:ascii="黑体" w:hAnsi="黑体" w:eastAsia="黑体" w:cs="黑体"/>
              <w:sz w:val="28"/>
              <w:szCs w:val="28"/>
              <w:lang w:val="en-US" w:eastAsia="zh-CN"/>
            </w:rPr>
            <w:t>三、任务举措</w:t>
          </w:r>
          <w:r>
            <w:rPr>
              <w:sz w:val="28"/>
              <w:szCs w:val="28"/>
            </w:rPr>
            <w:tab/>
          </w:r>
          <w:r>
            <w:rPr>
              <w:sz w:val="28"/>
              <w:szCs w:val="28"/>
            </w:rPr>
            <w:fldChar w:fldCharType="begin"/>
          </w:r>
          <w:r>
            <w:rPr>
              <w:sz w:val="28"/>
              <w:szCs w:val="28"/>
            </w:rPr>
            <w:instrText xml:space="preserve"> PAGEREF _Toc22734 \h </w:instrText>
          </w:r>
          <w:r>
            <w:rPr>
              <w:sz w:val="28"/>
              <w:szCs w:val="28"/>
            </w:rPr>
            <w:fldChar w:fldCharType="separate"/>
          </w:r>
          <w:r>
            <w:rPr>
              <w:sz w:val="28"/>
              <w:szCs w:val="28"/>
            </w:rPr>
            <w:t>14</w:t>
          </w:r>
          <w:r>
            <w:rPr>
              <w:sz w:val="28"/>
              <w:szCs w:val="28"/>
            </w:rPr>
            <w:fldChar w:fldCharType="end"/>
          </w:r>
          <w:r>
            <w:rPr>
              <w:color w:val="auto"/>
              <w:sz w:val="28"/>
              <w:szCs w:val="28"/>
            </w:rPr>
            <w:fldChar w:fldCharType="end"/>
          </w:r>
        </w:p>
        <w:p>
          <w:pPr>
            <w:pStyle w:val="9"/>
            <w:tabs>
              <w:tab w:val="right" w:leader="dot" w:pos="8845"/>
            </w:tabs>
            <w:rPr>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_Toc28120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（一）加强党的全面领导</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_Toc28120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14</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_Toc31155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1.全面加强党对教育工作的领导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_Toc31155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_Toc11117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2.全面加强基层党建工作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_Toc11117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_Toc13268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3.深入推进全面从严治党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_Toc13268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sz w:val="28"/>
              <w:szCs w:val="28"/>
            </w:rPr>
          </w:pPr>
          <w:r>
            <w:rPr>
              <w:color w:val="auto"/>
              <w:sz w:val="28"/>
              <w:szCs w:val="28"/>
            </w:rPr>
            <w:fldChar w:fldCharType="begin"/>
          </w:r>
          <w:r>
            <w:rPr>
              <w:sz w:val="28"/>
              <w:szCs w:val="28"/>
            </w:rPr>
            <w:instrText xml:space="preserve"> HYPERLINK \l _Toc10635 </w:instrText>
          </w:r>
          <w:r>
            <w:rPr>
              <w:sz w:val="28"/>
              <w:szCs w:val="28"/>
            </w:rPr>
            <w:fldChar w:fldCharType="separate"/>
          </w:r>
          <w:r>
            <w:rPr>
              <w:rFonts w:hint="eastAsia" w:ascii="楷体_GB2312" w:hAnsi="宋体" w:eastAsia="楷体_GB2312"/>
              <w:bCs/>
              <w:sz w:val="28"/>
              <w:szCs w:val="28"/>
            </w:rPr>
            <w:t>（</w:t>
          </w:r>
          <w:r>
            <w:rPr>
              <w:rFonts w:hint="eastAsia" w:ascii="楷体_GB2312" w:hAnsi="宋体" w:eastAsia="楷体_GB2312"/>
              <w:bCs/>
              <w:sz w:val="28"/>
              <w:szCs w:val="28"/>
              <w:lang w:eastAsia="zh-CN"/>
            </w:rPr>
            <w:t>二</w:t>
          </w:r>
          <w:r>
            <w:rPr>
              <w:rFonts w:hint="eastAsia" w:ascii="楷体_GB2312" w:hAnsi="宋体" w:eastAsia="楷体_GB2312"/>
              <w:bCs/>
              <w:sz w:val="28"/>
              <w:szCs w:val="28"/>
            </w:rPr>
            <w:t>）</w:t>
          </w:r>
          <w:r>
            <w:rPr>
              <w:rFonts w:hint="eastAsia" w:ascii="楷体_GB2312" w:hAnsi="宋体" w:eastAsia="楷体_GB2312"/>
              <w:bCs/>
              <w:sz w:val="28"/>
              <w:szCs w:val="28"/>
              <w:lang w:val="en-US" w:eastAsia="zh-CN"/>
            </w:rPr>
            <w:t>五育并举立德树人</w:t>
          </w:r>
          <w:r>
            <w:rPr>
              <w:sz w:val="28"/>
              <w:szCs w:val="28"/>
            </w:rPr>
            <w:tab/>
          </w:r>
          <w:r>
            <w:rPr>
              <w:sz w:val="28"/>
              <w:szCs w:val="28"/>
            </w:rPr>
            <w:fldChar w:fldCharType="begin"/>
          </w:r>
          <w:r>
            <w:rPr>
              <w:sz w:val="28"/>
              <w:szCs w:val="28"/>
            </w:rPr>
            <w:instrText xml:space="preserve"> PAGEREF _Toc10635 \h </w:instrText>
          </w:r>
          <w:r>
            <w:rPr>
              <w:sz w:val="28"/>
              <w:szCs w:val="28"/>
            </w:rPr>
            <w:fldChar w:fldCharType="separate"/>
          </w:r>
          <w:r>
            <w:rPr>
              <w:sz w:val="28"/>
              <w:szCs w:val="28"/>
            </w:rPr>
            <w:t>15</w:t>
          </w:r>
          <w:r>
            <w:rPr>
              <w:sz w:val="28"/>
              <w:szCs w:val="28"/>
            </w:rPr>
            <w:fldChar w:fldCharType="end"/>
          </w:r>
          <w:r>
            <w:rPr>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_Toc9358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1.加强思想政治教育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_Toc9358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_Toc17471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2.推进红色文化育人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_Toc17471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_Toc880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3.促进学生身心健康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_Toc3856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4.提升艺术科技素养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_Toc3856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_Toc27276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5.加强学生劳动教育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_Toc27276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_Toc14677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6.完善协同育人机制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_Toc14677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\l _Toc3823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三</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加快发展各类教育</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_Toc3823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18</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_Toc22317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1.普惠发展学前教育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_Toc22317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_Toc13955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2.优质均衡发展义务教育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_Toc30404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3.优质特色发展高中教育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_Toc30404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_Toc18406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4.创新发展职业教育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_Toc18406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_Toc22720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5.关爱发展特殊教育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_Toc22720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_Toc11173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2"/>
              <w:sz w:val="28"/>
              <w:szCs w:val="28"/>
              <w:lang w:val="en-US" w:eastAsia="zh-CN" w:bidi="ar-SA"/>
            </w:rPr>
            <w:t>6.完善全民终身学习体系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_Toc11173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_Toc11275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（四）深化教育体制改革</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_Toc11275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22</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_Toc25417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2"/>
              <w:sz w:val="28"/>
              <w:szCs w:val="28"/>
              <w:lang w:val="en-US" w:eastAsia="zh-CN" w:bidi="ar-SA"/>
            </w:rPr>
            <w:t>1.推进教育评价综合改革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_Toc25417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_Toc26925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2"/>
              <w:sz w:val="28"/>
              <w:szCs w:val="28"/>
              <w:lang w:val="en-US" w:eastAsia="zh-CN" w:bidi="ar-SA"/>
            </w:rPr>
            <w:t>2.健全管理服务体制机制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_Toc26925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_Toc5591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2"/>
              <w:sz w:val="28"/>
              <w:szCs w:val="28"/>
              <w:lang w:val="en-US" w:eastAsia="zh-CN" w:bidi="ar-SA"/>
            </w:rPr>
            <w:t>3.改革学校办学体制机制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_Toc5591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_Toc20812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2"/>
              <w:sz w:val="28"/>
              <w:szCs w:val="28"/>
              <w:lang w:val="en-US" w:eastAsia="zh-CN" w:bidi="ar-SA"/>
            </w:rPr>
            <w:t>4.完善教育督导体制机制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_Toc20812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_Toc9540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（五）夯实教育基础建设</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_Toc9540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23</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_Toc30276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1.加大教育投入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_Toc15541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2.改善办学条件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_Toc15541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_Toc7295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3.发展智慧教育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_Toc7295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_Toc1403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（六）加强教师队伍建设</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_Toc1403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25</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_Toc3177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0"/>
              <w:sz w:val="28"/>
              <w:szCs w:val="28"/>
              <w:lang w:val="en-US" w:eastAsia="zh-CN"/>
            </w:rPr>
            <w:t>1.</w:t>
          </w:r>
          <w:r>
            <w:rPr>
              <w:rFonts w:hint="eastAsia" w:ascii="仿宋_GB2312" w:hAnsi="仿宋_GB2312" w:eastAsia="仿宋_GB2312" w:cs="仿宋_GB2312"/>
              <w:bCs/>
              <w:kern w:val="0"/>
              <w:sz w:val="28"/>
              <w:szCs w:val="28"/>
            </w:rPr>
            <w:t>坚持师德第一标准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_Toc24874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0"/>
              <w:sz w:val="28"/>
              <w:szCs w:val="28"/>
              <w:lang w:val="en-US" w:eastAsia="zh-CN"/>
            </w:rPr>
            <w:t>2.优化教师资源配置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_Toc24874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_Toc22714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kern w:val="0"/>
              <w:sz w:val="28"/>
              <w:szCs w:val="28"/>
              <w:lang w:val="en-US" w:eastAsia="zh-CN"/>
            </w:rPr>
            <w:t>3.提升教师发展后劲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_Toc22714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_Toc14657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（七）提升教育教学质量</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_Toc14657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26</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_Toc2034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.打造高效课堂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_Toc14653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.打造教改基地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_Toc14653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_Toc17072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3.打造品牌特色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_Toc17072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9"/>
            <w:tabs>
              <w:tab w:val="right" w:leader="dot" w:pos="8845"/>
            </w:tabs>
            <w:rPr>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_Toc11787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lang w:val="en-US" w:eastAsia="zh-CN"/>
            </w:rPr>
            <w:t>（八）优化教育发展生态</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_Toc11787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28</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_Toc30161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1.推进平安校园建设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_Toc30161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_Toc24110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sz w:val="28"/>
              <w:szCs w:val="28"/>
            </w:rPr>
            <w:t>坚持依法</w:t>
          </w:r>
          <w:r>
            <w:rPr>
              <w:rFonts w:hint="eastAsia" w:ascii="仿宋_GB2312" w:hAnsi="仿宋_GB2312" w:eastAsia="仿宋_GB2312" w:cs="仿宋_GB2312"/>
              <w:sz w:val="28"/>
              <w:szCs w:val="28"/>
              <w:lang w:val="en-US" w:eastAsia="zh-CN"/>
            </w:rPr>
            <w:t>办学</w:t>
          </w:r>
          <w:r>
            <w:rPr>
              <w:rFonts w:hint="eastAsia" w:ascii="仿宋_GB2312" w:hAnsi="仿宋_GB2312" w:eastAsia="仿宋_GB2312" w:cs="仿宋_GB2312"/>
              <w:sz w:val="28"/>
              <w:szCs w:val="28"/>
            </w:rPr>
            <w:t>治校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_Toc24110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_Toc3705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3.减轻学校教师负担</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_Toc3705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_Toc2084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4.推行阳光入学政策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_Toc26483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5.落实特困群体保障措施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_Toc26483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5"/>
            <w:tabs>
              <w:tab w:val="right" w:leader="dot" w:pos="8845"/>
            </w:tabs>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_Toc24770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6.规范社会力量办学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_Toc24770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8"/>
            <w:tabs>
              <w:tab w:val="right" w:leader="dot" w:pos="8845"/>
            </w:tabs>
            <w:rPr>
              <w:sz w:val="28"/>
              <w:szCs w:val="28"/>
            </w:rPr>
          </w:pPr>
          <w:r>
            <w:rPr>
              <w:color w:val="auto"/>
              <w:sz w:val="28"/>
              <w:szCs w:val="28"/>
            </w:rPr>
            <w:fldChar w:fldCharType="begin"/>
          </w:r>
          <w:r>
            <w:rPr>
              <w:sz w:val="28"/>
              <w:szCs w:val="28"/>
            </w:rPr>
            <w:instrText xml:space="preserve"> HYPERLINK \l _Toc31377 </w:instrText>
          </w:r>
          <w:r>
            <w:rPr>
              <w:sz w:val="28"/>
              <w:szCs w:val="28"/>
            </w:rPr>
            <w:fldChar w:fldCharType="separate"/>
          </w:r>
          <w:r>
            <w:rPr>
              <w:rFonts w:hint="eastAsia" w:ascii="黑体" w:hAnsi="黑体" w:eastAsia="黑体" w:cs="黑体"/>
              <w:bCs/>
              <w:sz w:val="28"/>
              <w:szCs w:val="28"/>
              <w:lang w:val="en-US" w:eastAsia="zh-CN"/>
            </w:rPr>
            <w:t>四、实施保障</w:t>
          </w:r>
          <w:r>
            <w:rPr>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_Toc31377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30</w:t>
          </w:r>
          <w:r>
            <w:rPr>
              <w:rFonts w:hint="eastAsia" w:ascii="楷体_GB2312" w:hAnsi="楷体_GB2312" w:eastAsia="楷体_GB2312" w:cs="楷体_GB2312"/>
              <w:sz w:val="28"/>
              <w:szCs w:val="28"/>
            </w:rPr>
            <w:fldChar w:fldCharType="end"/>
          </w:r>
          <w:r>
            <w:rPr>
              <w:color w:val="auto"/>
              <w:sz w:val="28"/>
              <w:szCs w:val="28"/>
            </w:rPr>
            <w:fldChar w:fldCharType="end"/>
          </w:r>
        </w:p>
        <w:p>
          <w:pPr>
            <w:pStyle w:val="9"/>
            <w:tabs>
              <w:tab w:val="right" w:leader="dot" w:pos="8845"/>
            </w:tabs>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fldChar w:fldCharType="begin"/>
          </w:r>
          <w:r>
            <w:rPr>
              <w:rFonts w:hint="eastAsia" w:ascii="楷体_GB2312" w:hAnsi="楷体_GB2312" w:eastAsia="楷体_GB2312" w:cs="楷体_GB2312"/>
              <w:kern w:val="2"/>
              <w:sz w:val="28"/>
              <w:szCs w:val="28"/>
              <w:lang w:val="en-US" w:eastAsia="zh-CN" w:bidi="ar-SA"/>
            </w:rPr>
            <w:instrText xml:space="preserve"> HYPERLINK \l _Toc31138 </w:instrText>
          </w:r>
          <w:r>
            <w:rPr>
              <w:rFonts w:hint="eastAsia" w:ascii="楷体_GB2312" w:hAnsi="楷体_GB2312" w:eastAsia="楷体_GB2312" w:cs="楷体_GB2312"/>
              <w:kern w:val="2"/>
              <w:sz w:val="28"/>
              <w:szCs w:val="28"/>
              <w:lang w:val="en-US" w:eastAsia="zh-CN" w:bidi="ar-SA"/>
            </w:rPr>
            <w:fldChar w:fldCharType="separate"/>
          </w:r>
          <w:r>
            <w:rPr>
              <w:rFonts w:hint="eastAsia" w:ascii="楷体_GB2312" w:hAnsi="楷体_GB2312" w:eastAsia="楷体_GB2312" w:cs="楷体_GB2312"/>
              <w:kern w:val="2"/>
              <w:sz w:val="28"/>
              <w:szCs w:val="28"/>
              <w:lang w:val="en-US" w:eastAsia="zh-CN" w:bidi="ar-SA"/>
            </w:rPr>
            <w:t>（一）加强组织领导</w:t>
          </w:r>
          <w:r>
            <w:rPr>
              <w:rFonts w:hint="eastAsia" w:ascii="楷体_GB2312" w:hAnsi="楷体_GB2312" w:eastAsia="楷体_GB2312" w:cs="楷体_GB2312"/>
              <w:kern w:val="2"/>
              <w:sz w:val="28"/>
              <w:szCs w:val="28"/>
              <w:lang w:val="en-US" w:eastAsia="zh-CN" w:bidi="ar-SA"/>
            </w:rPr>
            <w:tab/>
          </w:r>
          <w:r>
            <w:rPr>
              <w:rFonts w:hint="eastAsia" w:ascii="楷体_GB2312" w:hAnsi="楷体_GB2312" w:eastAsia="楷体_GB2312" w:cs="楷体_GB2312"/>
              <w:kern w:val="2"/>
              <w:sz w:val="28"/>
              <w:szCs w:val="28"/>
              <w:lang w:val="en-US" w:eastAsia="zh-CN" w:bidi="ar-SA"/>
            </w:rPr>
            <w:fldChar w:fldCharType="begin"/>
          </w:r>
          <w:r>
            <w:rPr>
              <w:rFonts w:hint="eastAsia" w:ascii="楷体_GB2312" w:hAnsi="楷体_GB2312" w:eastAsia="楷体_GB2312" w:cs="楷体_GB2312"/>
              <w:kern w:val="2"/>
              <w:sz w:val="28"/>
              <w:szCs w:val="28"/>
              <w:lang w:val="en-US" w:eastAsia="zh-CN" w:bidi="ar-SA"/>
            </w:rPr>
            <w:instrText xml:space="preserve"> PAGEREF _Toc31138 \h </w:instrText>
          </w:r>
          <w:r>
            <w:rPr>
              <w:rFonts w:hint="eastAsia" w:ascii="楷体_GB2312" w:hAnsi="楷体_GB2312" w:eastAsia="楷体_GB2312" w:cs="楷体_GB2312"/>
              <w:kern w:val="2"/>
              <w:sz w:val="28"/>
              <w:szCs w:val="28"/>
              <w:lang w:val="en-US" w:eastAsia="zh-CN" w:bidi="ar-SA"/>
            </w:rPr>
            <w:fldChar w:fldCharType="separate"/>
          </w:r>
          <w:r>
            <w:rPr>
              <w:rFonts w:hint="eastAsia" w:ascii="楷体_GB2312" w:hAnsi="楷体_GB2312" w:eastAsia="楷体_GB2312" w:cs="楷体_GB2312"/>
              <w:kern w:val="2"/>
              <w:sz w:val="28"/>
              <w:szCs w:val="28"/>
              <w:lang w:val="en-US" w:eastAsia="zh-CN" w:bidi="ar-SA"/>
            </w:rPr>
            <w:t>30</w:t>
          </w:r>
          <w:r>
            <w:rPr>
              <w:rFonts w:hint="eastAsia" w:ascii="楷体_GB2312" w:hAnsi="楷体_GB2312" w:eastAsia="楷体_GB2312" w:cs="楷体_GB2312"/>
              <w:kern w:val="2"/>
              <w:sz w:val="28"/>
              <w:szCs w:val="28"/>
              <w:lang w:val="en-US" w:eastAsia="zh-CN" w:bidi="ar-SA"/>
            </w:rPr>
            <w:fldChar w:fldCharType="end"/>
          </w:r>
          <w:r>
            <w:rPr>
              <w:rFonts w:hint="eastAsia" w:ascii="楷体_GB2312" w:hAnsi="楷体_GB2312" w:eastAsia="楷体_GB2312" w:cs="楷体_GB2312"/>
              <w:kern w:val="2"/>
              <w:sz w:val="28"/>
              <w:szCs w:val="28"/>
              <w:lang w:val="en-US" w:eastAsia="zh-CN" w:bidi="ar-SA"/>
            </w:rPr>
            <w:fldChar w:fldCharType="end"/>
          </w:r>
        </w:p>
        <w:p>
          <w:pPr>
            <w:pStyle w:val="9"/>
            <w:tabs>
              <w:tab w:val="right" w:leader="dot" w:pos="8845"/>
            </w:tabs>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_Toc15848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bCs/>
              <w:sz w:val="28"/>
              <w:szCs w:val="28"/>
              <w:lang w:val="en-US" w:eastAsia="zh-CN"/>
            </w:rPr>
            <w:t>（二）</w:t>
          </w:r>
          <w:r>
            <w:rPr>
              <w:rFonts w:hint="eastAsia" w:ascii="楷体_GB2312" w:hAnsi="楷体_GB2312" w:eastAsia="楷体_GB2312" w:cs="楷体_GB2312"/>
              <w:bCs/>
              <w:sz w:val="28"/>
              <w:szCs w:val="28"/>
            </w:rPr>
            <w:t>落实配套措施</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_Toc15848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30</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pStyle w:val="9"/>
            <w:tabs>
              <w:tab w:val="right" w:leader="dot" w:pos="8845"/>
            </w:tabs>
            <w:rPr>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sz w:val="28"/>
              <w:szCs w:val="28"/>
            </w:rPr>
            <w:instrText xml:space="preserve"> HYPERLINK \l _Toc30683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bCs/>
              <w:sz w:val="28"/>
              <w:szCs w:val="28"/>
              <w:lang w:val="en-US" w:eastAsia="zh-CN"/>
            </w:rPr>
            <w:t>（三）优化实施环境</w:t>
          </w:r>
          <w:r>
            <w:rPr>
              <w:rFonts w:hint="eastAsia" w:ascii="楷体_GB2312" w:hAnsi="楷体_GB2312" w:eastAsia="楷体_GB2312" w:cs="楷体_GB2312"/>
              <w:sz w:val="28"/>
              <w:szCs w:val="28"/>
            </w:rPr>
            <w:tab/>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PAGEREF _Toc30683 \h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30</w:t>
          </w:r>
          <w:r>
            <w:rPr>
              <w:rFonts w:hint="eastAsia" w:ascii="楷体_GB2312" w:hAnsi="楷体_GB2312" w:eastAsia="楷体_GB2312" w:cs="楷体_GB2312"/>
              <w:sz w:val="28"/>
              <w:szCs w:val="28"/>
            </w:rPr>
            <w:fldChar w:fldCharType="end"/>
          </w:r>
          <w:r>
            <w:rPr>
              <w:rFonts w:hint="eastAsia" w:ascii="楷体_GB2312" w:hAnsi="楷体_GB2312" w:eastAsia="楷体_GB2312" w:cs="楷体_GB2312"/>
              <w:color w:val="auto"/>
              <w:sz w:val="28"/>
              <w:szCs w:val="28"/>
            </w:rPr>
            <w:fldChar w:fldCharType="end"/>
          </w:r>
        </w:p>
        <w:p>
          <w:pPr>
            <w:rPr>
              <w:color w:val="auto"/>
              <w:sz w:val="28"/>
              <w:szCs w:val="28"/>
            </w:rPr>
          </w:pPr>
          <w:r>
            <w:rPr>
              <w:color w:val="auto"/>
              <w:sz w:val="28"/>
              <w:szCs w:val="28"/>
            </w:rPr>
            <w:fldChar w:fldCharType="end"/>
          </w:r>
        </w:p>
      </w:sdtContent>
    </w:sdt>
    <w:p>
      <w:pPr>
        <w:pStyle w:val="2"/>
        <w:rPr>
          <w:rFonts w:hint="eastAsia"/>
          <w:color w:val="auto"/>
          <w:sz w:val="28"/>
          <w:szCs w:val="28"/>
          <w:lang w:eastAsia="zh-CN"/>
        </w:rPr>
      </w:pPr>
    </w:p>
    <w:p>
      <w:pPr>
        <w:tabs>
          <w:tab w:val="left" w:pos="5264"/>
        </w:tabs>
        <w:rPr>
          <w:rFonts w:hint="eastAsia"/>
          <w:color w:val="auto"/>
          <w:sz w:val="28"/>
          <w:szCs w:val="28"/>
          <w:lang w:eastAsia="zh-CN"/>
        </w:rPr>
      </w:pPr>
      <w:r>
        <w:rPr>
          <w:rFonts w:hint="eastAsia"/>
          <w:color w:val="auto"/>
          <w:sz w:val="28"/>
          <w:szCs w:val="28"/>
          <w:lang w:eastAsia="zh-CN"/>
        </w:rPr>
        <w:tab/>
      </w:r>
    </w:p>
    <w:p>
      <w:pPr>
        <w:pStyle w:val="2"/>
        <w:rPr>
          <w:rFonts w:hint="eastAsia"/>
          <w:color w:val="auto"/>
          <w:sz w:val="28"/>
          <w:szCs w:val="28"/>
          <w:lang w:eastAsia="zh-CN"/>
        </w:rPr>
      </w:pPr>
    </w:p>
    <w:p>
      <w:pPr>
        <w:rPr>
          <w:rFonts w:hint="eastAsia"/>
          <w:color w:val="auto"/>
          <w:sz w:val="28"/>
          <w:szCs w:val="28"/>
          <w:lang w:eastAsia="zh-CN"/>
        </w:rPr>
      </w:pPr>
    </w:p>
    <w:p>
      <w:pPr>
        <w:pStyle w:val="2"/>
        <w:rPr>
          <w:rFonts w:hint="eastAsia"/>
          <w:color w:val="auto"/>
          <w:sz w:val="28"/>
          <w:szCs w:val="28"/>
          <w:lang w:eastAsia="zh-CN"/>
        </w:rPr>
      </w:pPr>
    </w:p>
    <w:p>
      <w:pPr>
        <w:rPr>
          <w:rFonts w:hint="eastAsia"/>
          <w:color w:val="auto"/>
          <w:sz w:val="28"/>
          <w:szCs w:val="28"/>
          <w:lang w:eastAsia="zh-CN"/>
        </w:rPr>
      </w:pPr>
    </w:p>
    <w:p>
      <w:pPr>
        <w:pStyle w:val="2"/>
        <w:rPr>
          <w:rFonts w:hint="eastAsia"/>
          <w:color w:val="auto"/>
          <w:sz w:val="28"/>
          <w:szCs w:val="28"/>
          <w:lang w:eastAsia="zh-CN"/>
        </w:rPr>
      </w:pPr>
    </w:p>
    <w:p>
      <w:pPr>
        <w:rPr>
          <w:rFonts w:hint="eastAsia"/>
          <w:color w:val="auto"/>
          <w:sz w:val="28"/>
          <w:szCs w:val="28"/>
          <w:lang w:eastAsia="zh-CN"/>
        </w:rPr>
      </w:pPr>
    </w:p>
    <w:p>
      <w:pPr>
        <w:pStyle w:val="2"/>
        <w:rPr>
          <w:rFonts w:hint="eastAsia"/>
          <w:color w:val="auto"/>
          <w:sz w:val="28"/>
          <w:szCs w:val="28"/>
          <w:lang w:eastAsia="zh-CN"/>
        </w:rPr>
      </w:pPr>
    </w:p>
    <w:p>
      <w:pPr>
        <w:rPr>
          <w:rFonts w:hint="eastAsia"/>
          <w:color w:val="auto"/>
          <w:sz w:val="28"/>
          <w:szCs w:val="28"/>
          <w:lang w:eastAsia="zh-CN"/>
        </w:rPr>
      </w:pPr>
    </w:p>
    <w:p>
      <w:pPr>
        <w:pStyle w:val="2"/>
        <w:rPr>
          <w:rFonts w:hint="eastAsia"/>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根据《赣州市南康区国民经济和社会发展第十四个五年规划和二</w:t>
      </w:r>
      <w:r>
        <w:rPr>
          <w:rFonts w:hint="eastAsia" w:ascii="方正小标宋_GBK" w:hAnsi="方正小标宋_GBK" w:eastAsia="方正小标宋_GBK" w:cs="方正小标宋_GBK"/>
          <w:color w:val="auto"/>
          <w:sz w:val="32"/>
          <w:szCs w:val="32"/>
          <w:lang w:val="en-US" w:eastAsia="zh-CN"/>
        </w:rPr>
        <w:t>〇</w:t>
      </w:r>
      <w:r>
        <w:rPr>
          <w:rFonts w:hint="eastAsia" w:ascii="仿宋_GB2312" w:hAnsi="仿宋_GB2312" w:eastAsia="仿宋_GB2312" w:cs="仿宋_GB2312"/>
          <w:color w:val="auto"/>
          <w:sz w:val="32"/>
          <w:szCs w:val="32"/>
          <w:lang w:val="en-US" w:eastAsia="zh-CN"/>
        </w:rPr>
        <w:t>三五年远景目标纲要</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国家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教育事业发展“十四五”规划</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，制定本规划。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0"/>
        <w:rPr>
          <w:rFonts w:hint="eastAsia" w:ascii="仿宋_GB2312" w:hAnsi="仿宋_GB2312" w:eastAsia="仿宋_GB2312" w:cs="仿宋_GB2312"/>
          <w:color w:val="auto"/>
          <w:sz w:val="32"/>
          <w:szCs w:val="32"/>
          <w:lang w:eastAsia="zh-CN"/>
        </w:rPr>
      </w:pPr>
      <w:bookmarkStart w:id="0" w:name="_Toc19339"/>
      <w:bookmarkStart w:id="1" w:name="_Toc30911"/>
      <w:bookmarkStart w:id="2" w:name="_Toc10437"/>
      <w:bookmarkStart w:id="3" w:name="_Toc19293"/>
      <w:bookmarkStart w:id="4" w:name="_Toc2398"/>
      <w:bookmarkStart w:id="5" w:name="_Toc23720"/>
      <w:bookmarkStart w:id="6" w:name="_Toc3143"/>
      <w:bookmarkStart w:id="7" w:name="_Toc29409"/>
      <w:bookmarkStart w:id="8" w:name="_Toc22392"/>
      <w:r>
        <w:rPr>
          <w:rFonts w:hint="eastAsia" w:ascii="黑体" w:hAnsi="黑体" w:eastAsia="黑体" w:cs="黑体"/>
          <w:color w:val="auto"/>
          <w:sz w:val="32"/>
          <w:szCs w:val="32"/>
          <w:lang w:eastAsia="zh-CN"/>
        </w:rPr>
        <w:t>一、发展基础</w:t>
      </w:r>
      <w:bookmarkEnd w:id="0"/>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579" w:lineRule="exact"/>
        <w:ind w:firstLine="482" w:firstLineChars="150"/>
        <w:textAlignment w:val="auto"/>
        <w:outlineLvl w:val="1"/>
        <w:rPr>
          <w:rFonts w:hint="default" w:ascii="楷体_GB2312" w:hAnsi="宋体" w:eastAsia="楷体_GB2312"/>
          <w:color w:val="auto"/>
          <w:sz w:val="32"/>
          <w:szCs w:val="32"/>
          <w:lang w:val="en-US" w:eastAsia="zh-CN"/>
        </w:rPr>
      </w:pPr>
      <w:bookmarkStart w:id="9" w:name="_Toc24460"/>
      <w:bookmarkStart w:id="10" w:name="_Toc3500"/>
      <w:bookmarkStart w:id="11" w:name="_Toc15072"/>
      <w:bookmarkStart w:id="12" w:name="_Toc25129"/>
      <w:bookmarkStart w:id="13" w:name="_Toc13866"/>
      <w:bookmarkStart w:id="14" w:name="_Toc7124"/>
      <w:bookmarkStart w:id="15" w:name="_Toc11038"/>
      <w:bookmarkStart w:id="16" w:name="_Toc393"/>
      <w:bookmarkStart w:id="17" w:name="_Toc25402"/>
      <w:bookmarkStart w:id="18" w:name="_Toc3939"/>
      <w:r>
        <w:rPr>
          <w:rFonts w:hint="eastAsia" w:ascii="楷体_GB2312" w:hAnsi="宋体" w:eastAsia="楷体_GB2312"/>
          <w:b/>
          <w:bCs/>
          <w:color w:val="auto"/>
          <w:sz w:val="32"/>
          <w:szCs w:val="32"/>
        </w:rPr>
        <w:t>（一）</w:t>
      </w:r>
      <w:bookmarkEnd w:id="9"/>
      <w:r>
        <w:rPr>
          <w:rFonts w:hint="eastAsia" w:ascii="楷体_GB2312" w:hAnsi="宋体" w:eastAsia="楷体_GB2312"/>
          <w:b/>
          <w:bCs/>
          <w:color w:val="auto"/>
          <w:sz w:val="32"/>
          <w:szCs w:val="32"/>
          <w:lang w:val="en-US" w:eastAsia="zh-CN"/>
        </w:rPr>
        <w:t>发展成就</w:t>
      </w:r>
      <w:bookmarkEnd w:id="10"/>
      <w:bookmarkEnd w:id="11"/>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 w:eastAsia="仿宋_GB2312"/>
          <w:b/>
          <w:bCs/>
          <w:color w:val="auto"/>
          <w:sz w:val="32"/>
          <w:szCs w:val="32"/>
          <w:lang w:val="en-US" w:eastAsia="zh-CN"/>
        </w:rPr>
      </w:pPr>
      <w:bookmarkStart w:id="19" w:name="_Toc12363"/>
      <w:bookmarkStart w:id="20" w:name="_Toc16404"/>
      <w:bookmarkStart w:id="21" w:name="_Toc11333"/>
      <w:bookmarkStart w:id="22" w:name="_Toc26056"/>
      <w:bookmarkStart w:id="23" w:name="_Toc15745"/>
      <w:bookmarkStart w:id="24" w:name="_Toc20241"/>
      <w:bookmarkStart w:id="25" w:name="_Toc4626"/>
      <w:bookmarkStart w:id="26" w:name="_Toc31809"/>
      <w:r>
        <w:rPr>
          <w:rFonts w:hint="eastAsia" w:ascii="仿宋_GB2312" w:hAnsi="仿宋" w:eastAsia="仿宋_GB2312"/>
          <w:b/>
          <w:bCs/>
          <w:color w:val="auto"/>
          <w:sz w:val="32"/>
          <w:szCs w:val="32"/>
          <w:lang w:val="en-US" w:eastAsia="zh-CN"/>
        </w:rPr>
        <w:t>1.党建工作全面加强</w:t>
      </w:r>
      <w:bookmarkEnd w:id="19"/>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持续</w:t>
      </w:r>
      <w:r>
        <w:rPr>
          <w:rFonts w:hint="eastAsia" w:ascii="Times New Roman" w:hAnsi="Times New Roman" w:eastAsia="仿宋_GB2312"/>
          <w:color w:val="auto"/>
          <w:sz w:val="32"/>
          <w:szCs w:val="32"/>
        </w:rPr>
        <w:t>深入学习贯彻习近平新时代中国特色社会主义思想</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习近平总书记视察江西和赣州时的重要讲话精神</w:t>
      </w:r>
      <w:r>
        <w:rPr>
          <w:rFonts w:hint="eastAsia" w:ascii="Times New Roman" w:hAnsi="Times New Roman" w:eastAsia="仿宋_GB2312"/>
          <w:color w:val="auto"/>
          <w:sz w:val="32"/>
          <w:szCs w:val="32"/>
        </w:rPr>
        <w:t>。</w:t>
      </w:r>
      <w:r>
        <w:rPr>
          <w:rFonts w:hint="eastAsia" w:eastAsia="仿宋_GB2312"/>
          <w:color w:val="auto"/>
          <w:sz w:val="32"/>
          <w:szCs w:val="32"/>
          <w:lang w:val="en-US" w:eastAsia="zh-CN"/>
        </w:rPr>
        <w:t>全面</w:t>
      </w:r>
      <w:r>
        <w:rPr>
          <w:rFonts w:hint="eastAsia" w:eastAsia="仿宋_GB2312"/>
          <w:color w:val="auto"/>
          <w:sz w:val="32"/>
          <w:szCs w:val="32"/>
          <w:shd w:val="clear" w:color="auto" w:fill="FFFFFF"/>
        </w:rPr>
        <w:t>加强了党对教育工作的领导</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区</w:t>
      </w:r>
      <w:r>
        <w:rPr>
          <w:rFonts w:hint="eastAsia" w:eastAsia="仿宋_GB2312"/>
          <w:color w:val="auto"/>
          <w:sz w:val="32"/>
          <w:szCs w:val="32"/>
          <w:shd w:val="clear" w:color="auto" w:fill="FFFFFF"/>
        </w:rPr>
        <w:t>委成立了教育工作领导小组，</w:t>
      </w:r>
      <w:r>
        <w:rPr>
          <w:rFonts w:hint="eastAsia" w:eastAsia="仿宋_GB2312"/>
          <w:color w:val="auto"/>
          <w:sz w:val="32"/>
          <w:szCs w:val="32"/>
          <w:shd w:val="clear" w:color="auto" w:fill="FFFFFF"/>
          <w:lang w:val="en-US" w:eastAsia="zh-CN"/>
        </w:rPr>
        <w:t>在教科体局设立党组，并成立了教科体系统党委，将</w:t>
      </w:r>
      <w:r>
        <w:rPr>
          <w:rFonts w:hint="default" w:ascii="Times New Roman" w:eastAsia="仿宋_GB2312"/>
          <w:color w:val="auto"/>
          <w:sz w:val="32"/>
          <w:szCs w:val="32"/>
        </w:rPr>
        <w:t>乡镇学校党组织</w:t>
      </w:r>
      <w:r>
        <w:rPr>
          <w:rFonts w:hint="eastAsia" w:eastAsia="仿宋_GB2312"/>
          <w:color w:val="auto"/>
          <w:sz w:val="32"/>
          <w:szCs w:val="32"/>
          <w:lang w:val="en-US" w:eastAsia="zh-CN"/>
        </w:rPr>
        <w:t>全部接转到系统党委管理。</w:t>
      </w:r>
      <w:r>
        <w:rPr>
          <w:rFonts w:hint="eastAsia" w:eastAsia="仿宋_GB2312"/>
          <w:color w:val="auto"/>
          <w:sz w:val="32"/>
          <w:szCs w:val="32"/>
          <w:shd w:val="clear" w:color="auto" w:fill="FFFFFF"/>
        </w:rPr>
        <w:t>学校领域党建“标准化、规范化、信息化”建设</w:t>
      </w:r>
      <w:r>
        <w:rPr>
          <w:rFonts w:hint="eastAsia" w:eastAsia="仿宋_GB2312"/>
          <w:color w:val="auto"/>
          <w:sz w:val="32"/>
          <w:szCs w:val="32"/>
          <w:shd w:val="clear" w:color="auto" w:fill="FFFFFF"/>
          <w:lang w:eastAsia="zh-CN"/>
        </w:rPr>
        <w:t>扎实推进</w:t>
      </w:r>
      <w:r>
        <w:rPr>
          <w:rFonts w:hint="eastAsia" w:eastAsia="仿宋_GB2312"/>
          <w:color w:val="auto"/>
          <w:sz w:val="32"/>
          <w:szCs w:val="32"/>
          <w:shd w:val="clear" w:color="auto" w:fill="FFFFFF"/>
        </w:rPr>
        <w:t>，</w:t>
      </w:r>
      <w:r>
        <w:rPr>
          <w:rFonts w:hint="eastAsia" w:ascii="Times New Roman" w:hAnsi="Times New Roman" w:eastAsia="仿宋_GB2312"/>
          <w:color w:val="auto"/>
          <w:sz w:val="32"/>
          <w:szCs w:val="32"/>
          <w:lang w:eastAsia="zh-CN"/>
        </w:rPr>
        <w:t>学校党建工作在全市名列前茅</w:t>
      </w:r>
      <w:r>
        <w:rPr>
          <w:rFonts w:hint="eastAsia"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扎实开展</w:t>
      </w:r>
      <w:r>
        <w:rPr>
          <w:rFonts w:hint="eastAsia" w:ascii="仿宋_GB2312" w:eastAsia="仿宋_GB2312"/>
          <w:color w:val="auto"/>
          <w:sz w:val="32"/>
          <w:szCs w:val="32"/>
        </w:rPr>
        <w:t>“不忘初心 牢记使命”主题教育</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突出解决</w:t>
      </w:r>
      <w:r>
        <w:rPr>
          <w:rFonts w:hint="eastAsia" w:eastAsia="仿宋_GB2312"/>
          <w:color w:val="auto"/>
          <w:sz w:val="32"/>
          <w:szCs w:val="32"/>
          <w:shd w:val="clear" w:color="auto" w:fill="FFFFFF"/>
        </w:rPr>
        <w:t>群众</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rPr>
        <w:t>操心事、烦心事、揪心事</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推动</w:t>
      </w:r>
      <w:r>
        <w:rPr>
          <w:rFonts w:hint="eastAsia" w:eastAsia="仿宋_GB2312"/>
          <w:color w:val="auto"/>
          <w:sz w:val="32"/>
          <w:szCs w:val="32"/>
          <w:shd w:val="clear" w:color="auto" w:fill="FFFFFF"/>
        </w:rPr>
        <w:t>“入园难、入园贵”</w:t>
      </w:r>
      <w:r>
        <w:rPr>
          <w:rFonts w:hint="eastAsia" w:eastAsia="仿宋_GB2312"/>
          <w:color w:val="auto"/>
          <w:sz w:val="32"/>
          <w:szCs w:val="32"/>
          <w:shd w:val="clear" w:color="auto" w:fill="FFFFFF"/>
          <w:lang w:eastAsia="zh-CN"/>
        </w:rPr>
        <w:t>“</w:t>
      </w:r>
      <w:r>
        <w:rPr>
          <w:rFonts w:hint="eastAsia" w:eastAsia="仿宋_GB2312"/>
          <w:color w:val="auto"/>
          <w:sz w:val="32"/>
          <w:szCs w:val="32"/>
          <w:shd w:val="clear" w:color="auto" w:fill="FFFFFF"/>
          <w:lang w:val="en-US" w:eastAsia="zh-CN"/>
        </w:rPr>
        <w:t>义务教育大班额”等一大批短板</w:t>
      </w:r>
      <w:r>
        <w:rPr>
          <w:rFonts w:hint="eastAsia" w:eastAsia="仿宋_GB2312"/>
          <w:color w:val="auto"/>
          <w:sz w:val="32"/>
          <w:szCs w:val="32"/>
          <w:shd w:val="clear" w:color="auto" w:fill="FFFFFF"/>
        </w:rPr>
        <w:t>问题</w:t>
      </w:r>
      <w:r>
        <w:rPr>
          <w:rFonts w:hint="eastAsia" w:eastAsia="仿宋_GB2312"/>
          <w:color w:val="auto"/>
          <w:sz w:val="32"/>
          <w:szCs w:val="32"/>
          <w:shd w:val="clear" w:color="auto" w:fill="FFFFFF"/>
          <w:lang w:val="en-US" w:eastAsia="zh-CN"/>
        </w:rPr>
        <w:t>破局。</w:t>
      </w:r>
      <w:r>
        <w:rPr>
          <w:rFonts w:hint="eastAsia" w:ascii="Times New Roman" w:hAnsi="Times New Roman" w:eastAsia="仿宋_GB2312"/>
          <w:color w:val="auto"/>
          <w:sz w:val="32"/>
          <w:szCs w:val="32"/>
        </w:rPr>
        <w:t>深入开展</w:t>
      </w:r>
      <w:r>
        <w:rPr>
          <w:rFonts w:hint="eastAsia" w:ascii="Times New Roman" w:hAnsi="Times New Roman" w:eastAsia="仿宋_GB2312"/>
          <w:color w:val="auto"/>
          <w:sz w:val="32"/>
          <w:szCs w:val="32"/>
          <w:lang w:val="en-US" w:eastAsia="zh-CN"/>
        </w:rPr>
        <w:t>了</w:t>
      </w:r>
      <w:r>
        <w:rPr>
          <w:rFonts w:hint="eastAsia" w:ascii="Times New Roman" w:hAnsi="Times New Roman" w:eastAsia="仿宋_GB2312"/>
          <w:color w:val="auto"/>
          <w:sz w:val="32"/>
          <w:szCs w:val="32"/>
        </w:rPr>
        <w:t>以创建“党建示范学校”“红旗党支部”、争做“师德标兵”“教学能手”为主要内容的“双创双争”活动</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全面加强了</w:t>
      </w:r>
      <w:r>
        <w:rPr>
          <w:rFonts w:hint="eastAsia" w:ascii="Times New Roman" w:hAnsi="Times New Roman" w:eastAsia="仿宋_GB2312"/>
          <w:color w:val="auto"/>
          <w:sz w:val="32"/>
          <w:szCs w:val="32"/>
        </w:rPr>
        <w:t>思政课</w:t>
      </w:r>
      <w:r>
        <w:rPr>
          <w:rFonts w:hint="eastAsia" w:ascii="Times New Roman" w:hAnsi="Times New Roman" w:eastAsia="仿宋_GB2312"/>
          <w:color w:val="auto"/>
          <w:sz w:val="32"/>
          <w:szCs w:val="32"/>
          <w:lang w:val="en-US" w:eastAsia="zh-CN"/>
        </w:rPr>
        <w:t>建设</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推动实施了</w:t>
      </w:r>
      <w:r>
        <w:rPr>
          <w:rFonts w:hint="eastAsia" w:eastAsia="仿宋_GB2312"/>
          <w:color w:val="auto"/>
          <w:sz w:val="32"/>
          <w:szCs w:val="32"/>
          <w:lang w:val="en-US" w:eastAsia="zh-CN"/>
        </w:rPr>
        <w:t>区、乡（镇、街道）</w:t>
      </w:r>
      <w:r>
        <w:rPr>
          <w:rFonts w:hint="eastAsia" w:ascii="Times New Roman" w:hAnsi="Times New Roman" w:eastAsia="仿宋_GB2312"/>
          <w:color w:val="auto"/>
          <w:sz w:val="32"/>
          <w:szCs w:val="32"/>
          <w:lang w:val="en-US" w:eastAsia="zh-CN"/>
        </w:rPr>
        <w:t>领导到校上思政课制度，</w:t>
      </w:r>
      <w:r>
        <w:rPr>
          <w:rFonts w:hint="eastAsia" w:ascii="Times New Roman" w:hAnsi="Times New Roman" w:eastAsia="仿宋_GB2312"/>
          <w:color w:val="auto"/>
          <w:sz w:val="32"/>
          <w:szCs w:val="32"/>
        </w:rPr>
        <w:t>开展</w:t>
      </w:r>
      <w:r>
        <w:rPr>
          <w:rFonts w:hint="eastAsia" w:ascii="Times New Roman" w:hAnsi="Times New Roman" w:eastAsia="仿宋_GB2312"/>
          <w:color w:val="auto"/>
          <w:sz w:val="32"/>
          <w:szCs w:val="32"/>
          <w:lang w:val="en-US" w:eastAsia="zh-CN"/>
        </w:rPr>
        <w:t>了</w:t>
      </w:r>
      <w:r>
        <w:rPr>
          <w:rFonts w:hint="eastAsia" w:ascii="Times New Roman" w:hAnsi="Times New Roman" w:eastAsia="仿宋_GB2312"/>
          <w:color w:val="auto"/>
          <w:sz w:val="32"/>
          <w:szCs w:val="32"/>
        </w:rPr>
        <w:t>思政课教学</w:t>
      </w:r>
      <w:r>
        <w:rPr>
          <w:rFonts w:hint="eastAsia" w:ascii="Times New Roman" w:hAnsi="Times New Roman" w:eastAsia="仿宋_GB2312"/>
          <w:color w:val="auto"/>
          <w:sz w:val="32"/>
          <w:szCs w:val="32"/>
          <w:lang w:val="en-US" w:eastAsia="zh-CN"/>
        </w:rPr>
        <w:t>大比武，常态化</w:t>
      </w:r>
      <w:r>
        <w:rPr>
          <w:rFonts w:hint="eastAsia" w:ascii="Times New Roman" w:hAnsi="Times New Roman" w:eastAsia="仿宋_GB2312"/>
          <w:color w:val="auto"/>
          <w:sz w:val="32"/>
          <w:szCs w:val="32"/>
        </w:rPr>
        <w:t>加强</w:t>
      </w:r>
      <w:r>
        <w:rPr>
          <w:rFonts w:hint="eastAsia" w:ascii="Times New Roman" w:hAnsi="Times New Roman" w:eastAsia="仿宋_GB2312"/>
          <w:color w:val="auto"/>
          <w:sz w:val="32"/>
          <w:szCs w:val="32"/>
          <w:lang w:val="en-US" w:eastAsia="zh-CN"/>
        </w:rPr>
        <w:t>了</w:t>
      </w:r>
      <w:r>
        <w:rPr>
          <w:rFonts w:hint="eastAsia" w:ascii="Times New Roman" w:hAnsi="Times New Roman" w:eastAsia="仿宋_GB2312"/>
          <w:color w:val="auto"/>
          <w:sz w:val="32"/>
          <w:szCs w:val="32"/>
        </w:rPr>
        <w:t>对思想教育阵地的建设和管理，牢牢掌握意识形态工作领导权。</w:t>
      </w:r>
    </w:p>
    <w:p>
      <w:pPr>
        <w:keepNext w:val="0"/>
        <w:keepLines w:val="0"/>
        <w:pageBreakBefore w:val="0"/>
        <w:widowControl w:val="0"/>
        <w:kinsoku/>
        <w:wordWrap/>
        <w:overflowPunct/>
        <w:topLinePunct w:val="0"/>
        <w:autoSpaceDE/>
        <w:autoSpaceDN/>
        <w:bidi w:val="0"/>
        <w:adjustRightInd/>
        <w:snapToGrid/>
        <w:spacing w:line="579" w:lineRule="exact"/>
        <w:ind w:firstLine="642"/>
        <w:textAlignment w:val="auto"/>
        <w:outlineLvl w:val="2"/>
        <w:rPr>
          <w:rFonts w:hint="eastAsia" w:ascii="仿宋_GB2312" w:hAnsi="仿宋" w:eastAsia="仿宋_GB2312"/>
          <w:b/>
          <w:bCs/>
          <w:color w:val="auto"/>
          <w:sz w:val="32"/>
          <w:szCs w:val="32"/>
          <w:lang w:val="en-US" w:eastAsia="zh-CN"/>
        </w:rPr>
      </w:pPr>
      <w:bookmarkStart w:id="27" w:name="_Toc19447"/>
      <w:bookmarkStart w:id="28" w:name="_Toc10332"/>
      <w:bookmarkStart w:id="29" w:name="_Toc21863"/>
      <w:bookmarkStart w:id="30" w:name="_Toc26560"/>
      <w:bookmarkStart w:id="31" w:name="_Toc28991"/>
      <w:bookmarkStart w:id="32" w:name="_Toc7643"/>
      <w:bookmarkStart w:id="33" w:name="_Toc27557"/>
      <w:bookmarkStart w:id="34" w:name="_Toc4968"/>
      <w:r>
        <w:rPr>
          <w:rFonts w:hint="eastAsia" w:ascii="仿宋_GB2312" w:hAnsi="仿宋" w:eastAsia="仿宋_GB2312"/>
          <w:b/>
          <w:bCs/>
          <w:color w:val="auto"/>
          <w:sz w:val="32"/>
          <w:szCs w:val="32"/>
          <w:lang w:val="en-US" w:eastAsia="zh-CN"/>
        </w:rPr>
        <w:t>2.教育普及程度大幅提高</w:t>
      </w:r>
      <w:bookmarkEnd w:id="27"/>
      <w:bookmarkEnd w:id="28"/>
      <w:bookmarkEnd w:id="29"/>
      <w:bookmarkEnd w:id="30"/>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79" w:lineRule="exact"/>
        <w:ind w:firstLine="642"/>
        <w:textAlignment w:val="auto"/>
        <w:rPr>
          <w:rFonts w:hint="eastAsia"/>
          <w:color w:val="auto"/>
          <w:sz w:val="32"/>
          <w:szCs w:val="32"/>
          <w:lang w:val="en-US" w:eastAsia="zh-CN"/>
        </w:rPr>
      </w:pPr>
      <w:r>
        <w:rPr>
          <w:rFonts w:hint="eastAsia" w:ascii="仿宋_GB2312" w:eastAsia="仿宋_GB2312"/>
          <w:color w:val="auto"/>
          <w:sz w:val="32"/>
          <w:szCs w:val="32"/>
        </w:rPr>
        <w:t>公办园在园幼儿占比</w:t>
      </w:r>
      <w:r>
        <w:rPr>
          <w:rFonts w:hint="eastAsia" w:ascii="仿宋_GB2312" w:eastAsia="仿宋_GB2312"/>
          <w:color w:val="auto"/>
          <w:sz w:val="32"/>
          <w:szCs w:val="32"/>
          <w:lang w:val="en-US" w:eastAsia="zh-CN"/>
        </w:rPr>
        <w:t>从2015年的20.72%提升至</w:t>
      </w:r>
      <w:r>
        <w:rPr>
          <w:rFonts w:hint="eastAsia" w:ascii="仿宋_GB2312" w:eastAsia="仿宋_GB2312"/>
          <w:color w:val="auto"/>
          <w:sz w:val="32"/>
          <w:szCs w:val="32"/>
        </w:rPr>
        <w:t>56.05%，</w:t>
      </w:r>
      <w:r>
        <w:rPr>
          <w:rFonts w:hint="eastAsia" w:ascii="仿宋_GB2312" w:eastAsia="仿宋_GB2312"/>
          <w:color w:val="auto"/>
          <w:sz w:val="32"/>
          <w:szCs w:val="32"/>
          <w:lang w:val="en-US" w:eastAsia="zh-CN"/>
        </w:rPr>
        <w:t>超过省定目标6.05个百分点；</w:t>
      </w:r>
      <w:r>
        <w:rPr>
          <w:rFonts w:hint="eastAsia" w:ascii="仿宋_GB2312" w:eastAsia="仿宋_GB2312"/>
          <w:color w:val="auto"/>
          <w:sz w:val="32"/>
          <w:szCs w:val="32"/>
          <w:lang w:eastAsia="zh-CN"/>
        </w:rPr>
        <w:t>普惠性幼儿园覆盖率</w:t>
      </w:r>
      <w:r>
        <w:rPr>
          <w:rFonts w:hint="eastAsia" w:ascii="仿宋_GB2312" w:eastAsia="仿宋_GB2312"/>
          <w:color w:val="auto"/>
          <w:sz w:val="32"/>
          <w:szCs w:val="32"/>
          <w:lang w:val="en-US" w:eastAsia="zh-CN"/>
        </w:rPr>
        <w:t>从2015年的44.80%提升至</w:t>
      </w:r>
      <w:r>
        <w:rPr>
          <w:rFonts w:hint="eastAsia" w:ascii="仿宋_GB2312" w:eastAsia="仿宋_GB2312"/>
          <w:color w:val="auto"/>
          <w:sz w:val="32"/>
          <w:szCs w:val="32"/>
        </w:rPr>
        <w:t>85.32%，</w:t>
      </w:r>
      <w:r>
        <w:rPr>
          <w:rFonts w:hint="eastAsia" w:ascii="仿宋_GB2312" w:eastAsia="仿宋_GB2312"/>
          <w:color w:val="auto"/>
          <w:sz w:val="32"/>
          <w:szCs w:val="32"/>
          <w:lang w:val="en-US" w:eastAsia="zh-CN"/>
        </w:rPr>
        <w:t>超过省定目标5.32个百分点；</w:t>
      </w:r>
      <w:r>
        <w:rPr>
          <w:rFonts w:hint="eastAsia" w:ascii="仿宋_GB2312" w:eastAsia="仿宋_GB2312"/>
          <w:color w:val="auto"/>
          <w:sz w:val="32"/>
          <w:szCs w:val="32"/>
        </w:rPr>
        <w:t>学前三年入园率</w:t>
      </w:r>
      <w:r>
        <w:rPr>
          <w:rFonts w:hint="eastAsia" w:ascii="仿宋_GB2312" w:eastAsia="仿宋_GB2312"/>
          <w:color w:val="auto"/>
          <w:sz w:val="32"/>
          <w:szCs w:val="32"/>
          <w:lang w:val="en-US" w:eastAsia="zh-CN"/>
        </w:rPr>
        <w:t>达到</w:t>
      </w:r>
      <w:r>
        <w:rPr>
          <w:rFonts w:hint="eastAsia" w:ascii="仿宋_GB2312" w:eastAsia="仿宋_GB2312"/>
          <w:color w:val="auto"/>
          <w:sz w:val="32"/>
          <w:szCs w:val="32"/>
        </w:rPr>
        <w:t>94%</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超过省定目标9个百分点</w:t>
      </w:r>
      <w:r>
        <w:rPr>
          <w:rFonts w:hint="eastAsia" w:ascii="仿宋_GB2312" w:eastAsia="仿宋_GB2312"/>
          <w:color w:val="auto"/>
          <w:sz w:val="32"/>
          <w:szCs w:val="32"/>
        </w:rPr>
        <w:t>。全区适龄儿童入学率100%</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九年义务教育巩固率从2015年的94.72%提升至10</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超过省定目标4.3个百分点；</w:t>
      </w:r>
      <w:r>
        <w:rPr>
          <w:rFonts w:hint="eastAsia" w:ascii="仿宋_GB2312" w:eastAsia="仿宋_GB2312"/>
          <w:color w:val="auto"/>
          <w:sz w:val="32"/>
          <w:szCs w:val="32"/>
        </w:rPr>
        <w:t>残疾儿童少年入学率</w:t>
      </w:r>
      <w:r>
        <w:rPr>
          <w:rFonts w:hint="eastAsia" w:ascii="仿宋_GB2312" w:eastAsia="仿宋_GB2312"/>
          <w:color w:val="auto"/>
          <w:sz w:val="32"/>
          <w:szCs w:val="32"/>
          <w:lang w:val="en-US" w:eastAsia="zh-CN"/>
        </w:rPr>
        <w:t>从2015年</w:t>
      </w:r>
      <w:r>
        <w:rPr>
          <w:rFonts w:hint="eastAsia" w:ascii="仿宋_GB2312" w:eastAsia="仿宋_GB2312"/>
          <w:color w:val="auto"/>
          <w:sz w:val="32"/>
          <w:szCs w:val="32"/>
        </w:rPr>
        <w:t>88.01%</w:t>
      </w:r>
      <w:r>
        <w:rPr>
          <w:rFonts w:hint="eastAsia" w:ascii="仿宋_GB2312" w:eastAsia="仿宋_GB2312"/>
          <w:color w:val="auto"/>
          <w:sz w:val="32"/>
          <w:szCs w:val="32"/>
          <w:lang w:val="en-US" w:eastAsia="zh-CN"/>
        </w:rPr>
        <w:t>提升至</w:t>
      </w:r>
      <w:r>
        <w:rPr>
          <w:rFonts w:hint="eastAsia" w:ascii="仿宋_GB2312" w:eastAsia="仿宋_GB2312"/>
          <w:color w:val="auto"/>
          <w:sz w:val="32"/>
          <w:szCs w:val="32"/>
        </w:rPr>
        <w:t>99.25%</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超过省定目标4.25个百分点</w:t>
      </w:r>
      <w:r>
        <w:rPr>
          <w:rFonts w:hint="eastAsia" w:ascii="仿宋_GB2312" w:eastAsia="仿宋_GB2312"/>
          <w:color w:val="auto"/>
          <w:sz w:val="32"/>
          <w:szCs w:val="32"/>
        </w:rPr>
        <w:t>。高中阶段毛入学率</w:t>
      </w:r>
      <w:r>
        <w:rPr>
          <w:rFonts w:hint="eastAsia" w:ascii="仿宋_GB2312" w:eastAsia="仿宋_GB2312"/>
          <w:color w:val="auto"/>
          <w:sz w:val="32"/>
          <w:szCs w:val="32"/>
          <w:lang w:val="en-US" w:eastAsia="zh-CN"/>
        </w:rPr>
        <w:t>从2015年</w:t>
      </w:r>
      <w:r>
        <w:rPr>
          <w:rFonts w:hint="eastAsia" w:ascii="仿宋_GB2312" w:eastAsia="仿宋_GB2312"/>
          <w:color w:val="auto"/>
          <w:sz w:val="32"/>
          <w:szCs w:val="32"/>
        </w:rPr>
        <w:t>87.2%</w:t>
      </w:r>
      <w:r>
        <w:rPr>
          <w:rFonts w:hint="eastAsia" w:ascii="仿宋_GB2312" w:eastAsia="仿宋_GB2312"/>
          <w:color w:val="auto"/>
          <w:sz w:val="32"/>
          <w:szCs w:val="32"/>
          <w:lang w:val="en-US" w:eastAsia="zh-CN"/>
        </w:rPr>
        <w:t>提升至</w:t>
      </w:r>
      <w:r>
        <w:rPr>
          <w:rFonts w:hint="eastAsia" w:ascii="仿宋_GB2312" w:eastAsia="仿宋_GB2312"/>
          <w:color w:val="auto"/>
          <w:sz w:val="32"/>
          <w:szCs w:val="32"/>
        </w:rPr>
        <w:t>92.3</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超过省定目标0.36个百分点</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同时，</w:t>
      </w:r>
      <w:r>
        <w:rPr>
          <w:rFonts w:hint="eastAsia" w:ascii="仿宋_GB2312" w:eastAsia="仿宋_GB2312"/>
          <w:color w:val="auto"/>
          <w:sz w:val="32"/>
          <w:szCs w:val="32"/>
        </w:rPr>
        <w:t>建</w:t>
      </w:r>
      <w:r>
        <w:rPr>
          <w:rFonts w:hint="eastAsia" w:ascii="仿宋_GB2312" w:eastAsia="仿宋_GB2312"/>
          <w:color w:val="auto"/>
          <w:sz w:val="32"/>
          <w:szCs w:val="32"/>
          <w:lang w:val="en-US" w:eastAsia="zh-CN"/>
        </w:rPr>
        <w:t>成</w:t>
      </w:r>
      <w:r>
        <w:rPr>
          <w:rFonts w:hint="eastAsia" w:ascii="仿宋_GB2312" w:eastAsia="仿宋_GB2312"/>
          <w:color w:val="auto"/>
          <w:sz w:val="32"/>
          <w:szCs w:val="32"/>
        </w:rPr>
        <w:t>区老年大学，依托各乡（镇、街道）社区在乡级、村级设立老年学校，老年教育、社区教育资源供给不断扩大。</w:t>
      </w:r>
      <w:r>
        <w:rPr>
          <w:rFonts w:hint="eastAsia"/>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2"/>
        <w:rPr>
          <w:color w:val="auto"/>
          <w:sz w:val="32"/>
          <w:szCs w:val="32"/>
        </w:rPr>
      </w:pPr>
      <w:bookmarkStart w:id="35" w:name="_Toc14475"/>
      <w:bookmarkStart w:id="36" w:name="_Toc20322"/>
      <w:bookmarkStart w:id="37" w:name="_Toc22370"/>
      <w:bookmarkStart w:id="38" w:name="_Toc7541"/>
      <w:bookmarkStart w:id="39" w:name="_Toc5219"/>
      <w:bookmarkStart w:id="40" w:name="_Toc29401"/>
      <w:bookmarkStart w:id="41" w:name="_Toc17115"/>
      <w:bookmarkStart w:id="42" w:name="_Toc18149"/>
      <w:bookmarkStart w:id="43" w:name="_Toc5672"/>
      <w:r>
        <w:rPr>
          <w:color w:val="auto"/>
          <w:sz w:val="32"/>
          <w:szCs w:val="32"/>
        </w:rPr>
        <w:drawing>
          <wp:inline distT="0" distB="0" distL="114300" distR="114300">
            <wp:extent cx="5464175" cy="38042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64175" cy="3804285"/>
                    </a:xfrm>
                    <a:prstGeom prst="rect">
                      <a:avLst/>
                    </a:prstGeom>
                    <a:noFill/>
                    <a:ln>
                      <a:noFill/>
                    </a:ln>
                  </pic:spPr>
                </pic:pic>
              </a:graphicData>
            </a:graphic>
          </wp:inline>
        </w:drawing>
      </w:r>
      <w:bookmarkEnd w:id="35"/>
      <w:bookmarkEnd w:id="36"/>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 w:eastAsia="仿宋_GB2312"/>
          <w:b/>
          <w:bCs/>
          <w:color w:val="auto"/>
          <w:sz w:val="32"/>
          <w:szCs w:val="32"/>
          <w:lang w:val="en-US" w:eastAsia="zh-CN"/>
        </w:rPr>
      </w:pPr>
      <w:bookmarkStart w:id="44" w:name="_Toc8532"/>
      <w:r>
        <w:rPr>
          <w:rFonts w:hint="eastAsia" w:ascii="仿宋_GB2312" w:hAnsi="仿宋" w:eastAsia="仿宋_GB2312"/>
          <w:b/>
          <w:bCs/>
          <w:color w:val="auto"/>
          <w:sz w:val="32"/>
          <w:szCs w:val="32"/>
          <w:lang w:val="en-US" w:eastAsia="zh-CN"/>
        </w:rPr>
        <w:t>3.教育质量显著提升</w:t>
      </w:r>
      <w:bookmarkEnd w:id="37"/>
      <w:bookmarkEnd w:id="38"/>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79" w:lineRule="exact"/>
        <w:ind w:firstLine="642"/>
        <w:textAlignment w:val="auto"/>
        <w:rPr>
          <w:rFonts w:hint="eastAsia" w:ascii="仿宋_GB2312" w:hAnsi="仿宋" w:eastAsia="仿宋_GB2312"/>
          <w:b/>
          <w:bCs/>
          <w:color w:val="auto"/>
          <w:sz w:val="32"/>
          <w:szCs w:val="32"/>
          <w:lang w:val="en-US" w:eastAsia="zh-CN"/>
        </w:rPr>
      </w:pPr>
      <w:r>
        <w:rPr>
          <w:rFonts w:hint="eastAsia" w:ascii="仿宋_GB2312" w:eastAsia="仿宋_GB2312"/>
          <w:color w:val="auto"/>
          <w:sz w:val="32"/>
          <w:szCs w:val="32"/>
          <w:lang w:val="en-US" w:eastAsia="zh-CN"/>
        </w:rPr>
        <w:t>顺利实施了</w:t>
      </w:r>
      <w:r>
        <w:rPr>
          <w:rFonts w:hint="eastAsia" w:ascii="仿宋_GB2312" w:eastAsia="仿宋_GB2312"/>
          <w:color w:val="auto"/>
          <w:sz w:val="32"/>
          <w:szCs w:val="32"/>
        </w:rPr>
        <w:t>第三期学前教育行动计划，</w:t>
      </w:r>
      <w:r>
        <w:rPr>
          <w:rFonts w:hint="eastAsia" w:ascii="Times New Roman" w:hAnsi="Times New Roman" w:eastAsia="仿宋_GB2312" w:cs="Times New Roman"/>
          <w:color w:val="auto"/>
          <w:sz w:val="32"/>
          <w:szCs w:val="32"/>
          <w:lang w:val="en-US" w:eastAsia="zh-CN"/>
        </w:rPr>
        <w:t>通过</w:t>
      </w:r>
      <w:r>
        <w:rPr>
          <w:rFonts w:hint="eastAsia" w:ascii="仿宋_GB2312" w:hAnsi="仿宋_GB2312" w:eastAsia="仿宋_GB2312" w:cs="仿宋_GB2312"/>
          <w:b w:val="0"/>
          <w:bCs w:val="0"/>
          <w:color w:val="auto"/>
          <w:sz w:val="32"/>
          <w:szCs w:val="32"/>
        </w:rPr>
        <w:t>新建改建、挖潜扩容、遴选转办、清理整治等措施</w:t>
      </w:r>
      <w:r>
        <w:rPr>
          <w:rFonts w:hint="eastAsia" w:ascii="仿宋_GB2312" w:hAnsi="仿宋_GB2312" w:eastAsia="仿宋_GB2312" w:cs="仿宋_GB2312"/>
          <w:b w:val="0"/>
          <w:bCs w:val="0"/>
          <w:color w:val="auto"/>
          <w:sz w:val="32"/>
          <w:szCs w:val="32"/>
          <w:lang w:eastAsia="zh-CN"/>
        </w:rPr>
        <w:t>，</w:t>
      </w:r>
      <w:r>
        <w:rPr>
          <w:rFonts w:hint="eastAsia" w:ascii="仿宋_GB2312" w:hAnsi="宋体" w:eastAsia="仿宋_GB2312"/>
          <w:color w:val="auto"/>
          <w:sz w:val="32"/>
          <w:szCs w:val="32"/>
        </w:rPr>
        <w:t>大力扩充</w:t>
      </w:r>
      <w:r>
        <w:rPr>
          <w:rFonts w:hint="eastAsia" w:ascii="仿宋_GB2312" w:hAnsi="宋体" w:eastAsia="仿宋_GB2312"/>
          <w:color w:val="auto"/>
          <w:sz w:val="32"/>
          <w:szCs w:val="32"/>
          <w:lang w:val="en-US" w:eastAsia="zh-CN"/>
        </w:rPr>
        <w:t>公办</w:t>
      </w:r>
      <w:r>
        <w:rPr>
          <w:rFonts w:hint="eastAsia" w:ascii="仿宋_GB2312" w:hAnsi="宋体" w:eastAsia="仿宋_GB2312"/>
          <w:color w:val="auto"/>
          <w:sz w:val="32"/>
          <w:szCs w:val="32"/>
        </w:rPr>
        <w:t>学前教育资源</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破解了“入园难、入园贵”难题，并于2020年3月，在全省率先完成无证民办幼儿园清理整治工作。</w:t>
      </w:r>
      <w:r>
        <w:rPr>
          <w:rFonts w:hint="eastAsia" w:ascii="仿宋_GB2312" w:eastAsia="仿宋_GB2312"/>
          <w:color w:val="auto"/>
          <w:sz w:val="32"/>
          <w:szCs w:val="32"/>
        </w:rPr>
        <w:t>2016年，</w:t>
      </w:r>
      <w:r>
        <w:rPr>
          <w:rFonts w:hint="eastAsia" w:ascii="仿宋_GB2312" w:eastAsia="仿宋_GB2312"/>
          <w:color w:val="auto"/>
          <w:sz w:val="32"/>
          <w:szCs w:val="32"/>
          <w:lang w:eastAsia="zh-CN"/>
        </w:rPr>
        <w:t>顺利通过</w:t>
      </w:r>
      <w:r>
        <w:rPr>
          <w:rFonts w:hint="eastAsia" w:ascii="仿宋_GB2312" w:eastAsia="仿宋_GB2312"/>
          <w:color w:val="auto"/>
          <w:sz w:val="32"/>
          <w:szCs w:val="32"/>
        </w:rPr>
        <w:t>“全国义务教育基本均衡县（市、区）”</w:t>
      </w:r>
      <w:r>
        <w:rPr>
          <w:rFonts w:hint="eastAsia" w:ascii="仿宋_GB2312" w:eastAsia="仿宋_GB2312"/>
          <w:color w:val="auto"/>
          <w:sz w:val="32"/>
          <w:szCs w:val="32"/>
          <w:lang w:eastAsia="zh-CN"/>
        </w:rPr>
        <w:t>验收</w:t>
      </w:r>
      <w:r>
        <w:rPr>
          <w:rFonts w:hint="eastAsia" w:ascii="仿宋_GB2312" w:eastAsia="仿宋_GB2312"/>
          <w:color w:val="auto"/>
          <w:sz w:val="32"/>
          <w:szCs w:val="32"/>
        </w:rPr>
        <w:t>。2020年</w:t>
      </w:r>
      <w:r>
        <w:rPr>
          <w:rFonts w:hint="eastAsia" w:ascii="仿宋_GB2312" w:eastAsia="仿宋_GB2312"/>
          <w:color w:val="auto"/>
          <w:sz w:val="32"/>
          <w:szCs w:val="32"/>
          <w:lang w:eastAsia="zh-CN"/>
        </w:rPr>
        <w:t>全面</w:t>
      </w:r>
      <w:r>
        <w:rPr>
          <w:rFonts w:hint="eastAsia" w:ascii="仿宋_GB2312" w:eastAsia="仿宋_GB2312"/>
          <w:color w:val="auto"/>
          <w:sz w:val="32"/>
          <w:szCs w:val="32"/>
        </w:rPr>
        <w:t>完成义务教育学校大班额化解任务。实施高中阶段教育普及</w:t>
      </w:r>
      <w:r>
        <w:rPr>
          <w:rFonts w:hint="eastAsia" w:ascii="仿宋_GB2312" w:eastAsia="仿宋_GB2312"/>
          <w:color w:val="auto"/>
          <w:sz w:val="32"/>
          <w:szCs w:val="32"/>
          <w:lang w:val="en-US" w:eastAsia="zh-CN"/>
        </w:rPr>
        <w:t>和质量提升</w:t>
      </w:r>
      <w:r>
        <w:rPr>
          <w:rFonts w:hint="eastAsia" w:ascii="仿宋_GB2312" w:eastAsia="仿宋_GB2312"/>
          <w:color w:val="auto"/>
          <w:sz w:val="32"/>
          <w:szCs w:val="32"/>
        </w:rPr>
        <w:t>计划，新建南康中学北校区，</w:t>
      </w:r>
      <w:r>
        <w:rPr>
          <w:rFonts w:hint="eastAsia" w:ascii="仿宋_GB2312" w:eastAsia="仿宋_GB2312"/>
          <w:color w:val="auto"/>
          <w:sz w:val="32"/>
          <w:szCs w:val="32"/>
          <w:lang w:val="en-US" w:eastAsia="zh-CN"/>
        </w:rPr>
        <w:t>开启南康高中“南北竞相发展”的新局面</w:t>
      </w:r>
      <w:r>
        <w:rPr>
          <w:rFonts w:hint="eastAsia" w:ascii="仿宋_GB2312" w:eastAsia="仿宋_GB2312"/>
          <w:color w:val="auto"/>
          <w:sz w:val="32"/>
          <w:szCs w:val="32"/>
        </w:rPr>
        <w:t>。推进职业教育提升发展计划，职业教育竞争力全面提升。</w:t>
      </w:r>
    </w:p>
    <w:p>
      <w:pPr>
        <w:keepNext w:val="0"/>
        <w:keepLines w:val="0"/>
        <w:pageBreakBefore w:val="0"/>
        <w:widowControl w:val="0"/>
        <w:kinsoku/>
        <w:wordWrap/>
        <w:overflowPunct/>
        <w:topLinePunct w:val="0"/>
        <w:autoSpaceDE/>
        <w:autoSpaceDN/>
        <w:bidi w:val="0"/>
        <w:adjustRightInd/>
        <w:snapToGrid/>
        <w:spacing w:line="579" w:lineRule="exact"/>
        <w:ind w:firstLine="642"/>
        <w:textAlignment w:val="auto"/>
        <w:outlineLvl w:val="2"/>
        <w:rPr>
          <w:rFonts w:hint="eastAsia" w:ascii="仿宋_GB2312" w:hAnsi="仿宋" w:eastAsia="仿宋_GB2312"/>
          <w:b/>
          <w:bCs/>
          <w:color w:val="auto"/>
          <w:sz w:val="32"/>
          <w:szCs w:val="32"/>
          <w:lang w:val="en-US" w:eastAsia="zh-CN"/>
        </w:rPr>
      </w:pPr>
      <w:bookmarkStart w:id="45" w:name="_Toc20705"/>
      <w:bookmarkStart w:id="46" w:name="_Toc1765"/>
      <w:bookmarkStart w:id="47" w:name="_Toc10388"/>
      <w:bookmarkStart w:id="48" w:name="_Toc5007"/>
      <w:bookmarkStart w:id="49" w:name="_Toc24291"/>
      <w:bookmarkStart w:id="50" w:name="_Toc17883"/>
      <w:bookmarkStart w:id="51" w:name="_Toc4716"/>
      <w:bookmarkStart w:id="52" w:name="_Toc21014"/>
      <w:r>
        <w:rPr>
          <w:rFonts w:hint="eastAsia" w:ascii="仿宋_GB2312" w:hAnsi="仿宋" w:eastAsia="仿宋_GB2312"/>
          <w:b/>
          <w:bCs/>
          <w:color w:val="auto"/>
          <w:sz w:val="32"/>
          <w:szCs w:val="32"/>
          <w:lang w:val="en-US" w:eastAsia="zh-CN"/>
        </w:rPr>
        <w:t>4.教育公平日益彰显</w:t>
      </w:r>
      <w:bookmarkEnd w:id="45"/>
      <w:bookmarkEnd w:id="46"/>
      <w:bookmarkEnd w:id="47"/>
      <w:bookmarkEnd w:id="48"/>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79" w:lineRule="exact"/>
        <w:ind w:firstLine="642"/>
        <w:textAlignment w:val="auto"/>
        <w:rPr>
          <w:rFonts w:hint="eastAsia" w:ascii="仿宋_GB2312" w:eastAsia="仿宋_GB2312"/>
          <w:color w:val="auto"/>
          <w:sz w:val="32"/>
          <w:szCs w:val="32"/>
        </w:rPr>
      </w:pPr>
      <w:r>
        <w:rPr>
          <w:rFonts w:hint="eastAsia" w:ascii="仿宋_GB2312" w:eastAsia="仿宋_GB2312"/>
          <w:color w:val="auto"/>
          <w:sz w:val="32"/>
          <w:szCs w:val="32"/>
        </w:rPr>
        <w:t>大力开展教育扶贫工作，落实贫困家庭学生“应助尽助、应贷尽贷”政策要求，共发放资助金2.11亿元，资助贫困家庭学生27.75万人次；生源地信用助学贷款4.3万人次，金额</w:t>
      </w:r>
      <w:r>
        <w:rPr>
          <w:rFonts w:hint="eastAsia" w:ascii="仿宋_GB2312" w:eastAsia="仿宋_GB2312"/>
          <w:color w:val="auto"/>
          <w:sz w:val="32"/>
          <w:szCs w:val="32"/>
          <w:lang w:eastAsia="zh-CN"/>
        </w:rPr>
        <w:t>达</w:t>
      </w:r>
      <w:r>
        <w:rPr>
          <w:rFonts w:hint="eastAsia" w:ascii="仿宋_GB2312" w:eastAsia="仿宋_GB2312"/>
          <w:color w:val="auto"/>
          <w:sz w:val="32"/>
          <w:szCs w:val="32"/>
        </w:rPr>
        <w:t>3.46亿元</w:t>
      </w:r>
      <w:r>
        <w:rPr>
          <w:rFonts w:hint="eastAsia" w:ascii="仿宋_GB2312" w:eastAsia="仿宋_GB2312"/>
          <w:color w:val="auto"/>
          <w:sz w:val="32"/>
          <w:szCs w:val="32"/>
          <w:lang w:val="en-US" w:eastAsia="zh-CN"/>
        </w:rPr>
        <w:t>；落实“双线控辍”</w:t>
      </w:r>
      <w:r>
        <w:rPr>
          <w:rFonts w:hint="eastAsia" w:ascii="仿宋_GB2312" w:eastAsia="仿宋_GB2312"/>
          <w:color w:val="auto"/>
          <w:sz w:val="32"/>
          <w:szCs w:val="32"/>
        </w:rPr>
        <w:t>工作</w:t>
      </w:r>
      <w:r>
        <w:rPr>
          <w:rFonts w:hint="eastAsia" w:ascii="仿宋_GB2312" w:eastAsia="仿宋_GB2312"/>
          <w:color w:val="auto"/>
          <w:sz w:val="32"/>
          <w:szCs w:val="32"/>
          <w:lang w:val="en-US" w:eastAsia="zh-CN"/>
        </w:rPr>
        <w:t>机制</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全区</w:t>
      </w:r>
      <w:r>
        <w:rPr>
          <w:rFonts w:hint="eastAsia" w:ascii="仿宋_GB2312" w:eastAsia="仿宋_GB2312"/>
          <w:color w:val="auto"/>
          <w:sz w:val="32"/>
          <w:szCs w:val="32"/>
        </w:rPr>
        <w:t>无因贫辍学现象。</w:t>
      </w:r>
      <w:r>
        <w:rPr>
          <w:rFonts w:hint="eastAsia" w:ascii="仿宋_GB2312" w:eastAsia="仿宋_GB2312"/>
          <w:color w:val="auto"/>
          <w:sz w:val="32"/>
          <w:szCs w:val="32"/>
          <w:lang w:val="en-US" w:eastAsia="zh-CN"/>
        </w:rPr>
        <w:t>保障了</w:t>
      </w:r>
      <w:r>
        <w:rPr>
          <w:rFonts w:hint="eastAsia" w:ascii="仿宋_GB2312" w:hAnsi="仿宋_GB2312" w:eastAsia="仿宋_GB2312" w:cs="仿宋_GB2312"/>
          <w:color w:val="auto"/>
          <w:sz w:val="32"/>
          <w:szCs w:val="32"/>
        </w:rPr>
        <w:t>随迁子女</w:t>
      </w:r>
      <w:r>
        <w:rPr>
          <w:rFonts w:hint="eastAsia" w:ascii="仿宋_GB2312" w:hAnsi="仿宋_GB2312" w:eastAsia="仿宋_GB2312" w:cs="仿宋_GB2312"/>
          <w:color w:val="auto"/>
          <w:sz w:val="32"/>
          <w:szCs w:val="32"/>
          <w:lang w:val="en-US" w:eastAsia="zh-CN"/>
        </w:rPr>
        <w:t>受教育权益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进一步完善</w:t>
      </w:r>
      <w:r>
        <w:rPr>
          <w:rFonts w:hint="eastAsia" w:ascii="仿宋_GB2312" w:hAnsi="仿宋_GB2312" w:eastAsia="仿宋_GB2312" w:cs="仿宋_GB2312"/>
          <w:color w:val="auto"/>
          <w:sz w:val="32"/>
          <w:szCs w:val="32"/>
        </w:rPr>
        <w:t>了“以特教</w:t>
      </w:r>
      <w:r>
        <w:rPr>
          <w:rFonts w:hint="eastAsia" w:ascii="仿宋_GB2312" w:hAnsi="宋体" w:eastAsia="仿宋_GB2312"/>
          <w:color w:val="auto"/>
          <w:spacing w:val="-6"/>
          <w:sz w:val="32"/>
          <w:szCs w:val="32"/>
        </w:rPr>
        <w:t>学校为龙头，以随班就读为主体，以送教上门为补充”的残疾儿童少年就学保障体系</w:t>
      </w:r>
      <w:r>
        <w:rPr>
          <w:rFonts w:hint="eastAsia" w:ascii="仿宋_GB2312" w:eastAsia="仿宋_GB2312"/>
          <w:color w:val="auto"/>
          <w:sz w:val="32"/>
          <w:szCs w:val="32"/>
        </w:rPr>
        <w:t>。累计投入资金2.19亿元，</w:t>
      </w:r>
      <w:r>
        <w:rPr>
          <w:rFonts w:hint="eastAsia" w:ascii="仿宋_GB2312" w:eastAsia="仿宋_GB2312"/>
          <w:color w:val="auto"/>
          <w:sz w:val="32"/>
          <w:szCs w:val="32"/>
          <w:lang w:val="en-US" w:eastAsia="zh-CN"/>
        </w:rPr>
        <w:t>持续实施农村义务教育学生</w:t>
      </w:r>
      <w:r>
        <w:rPr>
          <w:rFonts w:hint="eastAsia" w:ascii="仿宋_GB2312" w:eastAsia="仿宋_GB2312"/>
          <w:color w:val="auto"/>
          <w:sz w:val="32"/>
          <w:szCs w:val="32"/>
        </w:rPr>
        <w:t>营养改善计划，</w:t>
      </w:r>
      <w:r>
        <w:rPr>
          <w:rFonts w:hint="eastAsia" w:ascii="仿宋_GB2312" w:hAnsi="仿宋_GB2312" w:eastAsia="仿宋_GB2312" w:cs="仿宋_GB2312"/>
          <w:b w:val="0"/>
          <w:bCs w:val="0"/>
          <w:color w:val="auto"/>
          <w:sz w:val="32"/>
          <w:szCs w:val="32"/>
          <w:lang w:val="en-US" w:eastAsia="zh-CN"/>
        </w:rPr>
        <w:t>不断提高农村学生营养健康水平</w:t>
      </w:r>
      <w:r>
        <w:rPr>
          <w:rFonts w:hint="eastAsia" w:ascii="仿宋_GB2312" w:eastAsia="仿宋_GB2312"/>
          <w:color w:val="auto"/>
          <w:sz w:val="32"/>
          <w:szCs w:val="32"/>
        </w:rPr>
        <w:t>。</w:t>
      </w:r>
    </w:p>
    <w:p>
      <w:pPr>
        <w:pStyle w:val="2"/>
        <w:ind w:firstLine="0" w:firstLineChars="0"/>
        <w:jc w:val="center"/>
        <w:rPr>
          <w:rFonts w:hint="eastAsia"/>
          <w:color w:val="auto"/>
          <w:sz w:val="32"/>
          <w:szCs w:val="32"/>
        </w:rPr>
      </w:pPr>
      <w:r>
        <w:rPr>
          <w:color w:val="auto"/>
          <w:sz w:val="32"/>
          <w:szCs w:val="32"/>
        </w:rPr>
        <w:drawing>
          <wp:inline distT="0" distB="0" distL="114300" distR="114300">
            <wp:extent cx="5541010" cy="3167380"/>
            <wp:effectExtent l="0" t="0" r="254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541010" cy="3167380"/>
                    </a:xfrm>
                    <a:prstGeom prst="rect">
                      <a:avLst/>
                    </a:prstGeom>
                    <a:noFill/>
                    <a:ln>
                      <a:noFill/>
                    </a:ln>
                  </pic:spPr>
                </pic:pic>
              </a:graphicData>
            </a:graphic>
          </wp:inline>
        </w:drawing>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 w:eastAsia="仿宋_GB2312"/>
          <w:b/>
          <w:bCs/>
          <w:color w:val="auto"/>
          <w:sz w:val="32"/>
          <w:szCs w:val="32"/>
          <w:lang w:val="en-US" w:eastAsia="zh-CN"/>
        </w:rPr>
      </w:pPr>
      <w:bookmarkStart w:id="53" w:name="_Toc27703"/>
      <w:bookmarkStart w:id="54" w:name="_Toc180"/>
      <w:bookmarkStart w:id="55" w:name="_Toc21558"/>
      <w:bookmarkStart w:id="56" w:name="_Toc10556"/>
      <w:bookmarkStart w:id="57" w:name="_Toc31697"/>
      <w:bookmarkStart w:id="58" w:name="_Toc29108"/>
      <w:bookmarkStart w:id="59" w:name="_Toc23353"/>
      <w:bookmarkStart w:id="60" w:name="_Toc17922"/>
      <w:r>
        <w:rPr>
          <w:rFonts w:hint="eastAsia" w:ascii="仿宋_GB2312" w:hAnsi="仿宋" w:eastAsia="仿宋_GB2312"/>
          <w:b/>
          <w:bCs/>
          <w:color w:val="auto"/>
          <w:sz w:val="32"/>
          <w:szCs w:val="32"/>
          <w:lang w:val="en-US" w:eastAsia="zh-CN"/>
        </w:rPr>
        <w:t>5.教育领域改革纵深推进</w:t>
      </w:r>
      <w:bookmarkEnd w:id="53"/>
      <w:bookmarkEnd w:id="54"/>
      <w:bookmarkEnd w:id="55"/>
      <w:bookmarkEnd w:id="56"/>
      <w:bookmarkEnd w:id="57"/>
      <w:bookmarkEnd w:id="58"/>
      <w:bookmarkEnd w:id="59"/>
      <w:bookmarkEnd w:id="60"/>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lang w:eastAsia="zh-CN"/>
        </w:rPr>
      </w:pPr>
      <w:r>
        <w:rPr>
          <w:rFonts w:hint="eastAsia" w:ascii="Times New Roman" w:hAnsi="Times New Roman" w:eastAsia="仿宋_GB2312"/>
          <w:color w:val="auto"/>
          <w:sz w:val="32"/>
          <w:szCs w:val="32"/>
          <w:lang w:val="en-US" w:eastAsia="zh-CN"/>
        </w:rPr>
        <w:t>积极参与部省</w:t>
      </w:r>
      <w:r>
        <w:rPr>
          <w:rFonts w:ascii="Times New Roman" w:hAnsi="Times New Roman" w:eastAsia="仿宋_GB2312"/>
          <w:color w:val="auto"/>
          <w:sz w:val="32"/>
          <w:szCs w:val="32"/>
        </w:rPr>
        <w:t>共建赣州市教育改革发展试验区</w:t>
      </w:r>
      <w:r>
        <w:rPr>
          <w:rFonts w:hint="eastAsia" w:ascii="Times New Roman" w:hAnsi="Times New Roman" w:eastAsia="仿宋_GB2312"/>
          <w:color w:val="auto"/>
          <w:sz w:val="32"/>
          <w:szCs w:val="32"/>
        </w:rPr>
        <w:t>建设</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深入实施了考试招生、教育评价改革，</w:t>
      </w:r>
      <w:r>
        <w:rPr>
          <w:rFonts w:hint="eastAsia" w:ascii="Times New Roman" w:hAnsi="Times New Roman" w:eastAsia="仿宋_GB2312"/>
          <w:color w:val="auto"/>
          <w:sz w:val="32"/>
          <w:szCs w:val="32"/>
        </w:rPr>
        <w:t>持续实施校长</w:t>
      </w:r>
      <w:r>
        <w:rPr>
          <w:rFonts w:hint="eastAsia" w:ascii="Times New Roman" w:hAnsi="Times New Roman" w:eastAsia="仿宋_GB2312"/>
          <w:color w:val="auto"/>
          <w:sz w:val="32"/>
          <w:szCs w:val="32"/>
          <w:lang w:val="en-US" w:eastAsia="zh-CN"/>
        </w:rPr>
        <w:t>和</w:t>
      </w:r>
      <w:r>
        <w:rPr>
          <w:rFonts w:hint="eastAsia" w:ascii="Times New Roman" w:hAnsi="Times New Roman" w:eastAsia="仿宋_GB2312"/>
          <w:color w:val="auto"/>
          <w:sz w:val="32"/>
          <w:szCs w:val="32"/>
        </w:rPr>
        <w:t>教师交流轮岗等改革试点</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积极探索校企合作、产教融合等职业教育人才培养模式改革</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义务教育全面实行按学区免试就近入学，优质高中招生指标均衡分配到各初中学校比例保持</w:t>
      </w:r>
      <w:r>
        <w:rPr>
          <w:rFonts w:hint="eastAsia" w:ascii="仿宋_GB2312" w:hAnsi="仿宋_GB2312" w:eastAsia="仿宋_GB2312" w:cs="仿宋_GB2312"/>
          <w:color w:val="auto"/>
          <w:sz w:val="32"/>
          <w:szCs w:val="32"/>
          <w:lang w:val="en-US" w:eastAsia="zh-CN"/>
        </w:rPr>
        <w:t>在70%以上</w:t>
      </w:r>
      <w:r>
        <w:rPr>
          <w:rFonts w:hint="eastAsia" w:ascii="Times New Roman" w:hAnsi="Times New Roman" w:eastAsia="仿宋_GB2312"/>
          <w:color w:val="auto"/>
          <w:sz w:val="32"/>
          <w:szCs w:val="32"/>
          <w:lang w:val="en-US" w:eastAsia="zh-CN"/>
        </w:rPr>
        <w:t>。</w:t>
      </w:r>
      <w:r>
        <w:rPr>
          <w:rFonts w:hint="eastAsia" w:ascii="仿宋_GB2312" w:eastAsia="仿宋_GB2312"/>
          <w:color w:val="auto"/>
          <w:sz w:val="32"/>
          <w:szCs w:val="32"/>
          <w:lang w:val="en-US" w:eastAsia="zh-CN"/>
        </w:rPr>
        <w:t>健全了</w:t>
      </w:r>
      <w:r>
        <w:rPr>
          <w:rFonts w:hint="eastAsia" w:ascii="仿宋_GB2312" w:eastAsia="仿宋_GB2312"/>
          <w:color w:val="auto"/>
          <w:sz w:val="32"/>
          <w:szCs w:val="32"/>
        </w:rPr>
        <w:t>中小学</w:t>
      </w:r>
      <w:r>
        <w:rPr>
          <w:rFonts w:hint="eastAsia" w:ascii="仿宋_GB2312" w:eastAsia="仿宋_GB2312"/>
          <w:color w:val="auto"/>
          <w:sz w:val="32"/>
          <w:szCs w:val="32"/>
          <w:lang w:val="en-US" w:eastAsia="zh-CN"/>
        </w:rPr>
        <w:t>办学绩效综合评价</w:t>
      </w:r>
      <w:r>
        <w:rPr>
          <w:rFonts w:hint="eastAsia" w:ascii="仿宋_GB2312" w:eastAsia="仿宋_GB2312"/>
          <w:color w:val="auto"/>
          <w:sz w:val="32"/>
          <w:szCs w:val="32"/>
        </w:rPr>
        <w:t>机制</w:t>
      </w:r>
      <w:r>
        <w:rPr>
          <w:rFonts w:hint="eastAsia" w:ascii="仿宋_GB2312" w:eastAsia="仿宋_GB2312"/>
          <w:color w:val="auto"/>
          <w:sz w:val="32"/>
          <w:szCs w:val="32"/>
          <w:lang w:eastAsia="zh-CN"/>
        </w:rPr>
        <w:t>，</w:t>
      </w:r>
      <w:r>
        <w:rPr>
          <w:rFonts w:hint="eastAsia" w:ascii="Times New Roman" w:hAnsi="Times New Roman" w:eastAsia="仿宋_GB2312"/>
          <w:color w:val="auto"/>
          <w:sz w:val="32"/>
          <w:szCs w:val="32"/>
          <w:lang w:val="en-US" w:eastAsia="zh-CN"/>
        </w:rPr>
        <w:t>纵深推进素质教育</w:t>
      </w:r>
      <w:r>
        <w:rPr>
          <w:rFonts w:hint="eastAsia" w:ascii="仿宋_GB2312" w:eastAsia="仿宋_GB2312"/>
          <w:color w:val="auto"/>
          <w:sz w:val="32"/>
          <w:szCs w:val="32"/>
          <w:lang w:val="en-US" w:eastAsia="zh-CN"/>
        </w:rPr>
        <w:t>。积极</w:t>
      </w:r>
      <w:r>
        <w:rPr>
          <w:rFonts w:hint="eastAsia" w:ascii="仿宋_GB2312" w:eastAsia="仿宋_GB2312"/>
          <w:color w:val="auto"/>
          <w:sz w:val="32"/>
          <w:szCs w:val="32"/>
        </w:rPr>
        <w:t>探索区域教育协作机制</w:t>
      </w:r>
      <w:r>
        <w:rPr>
          <w:rFonts w:hint="eastAsia" w:ascii="仿宋_GB2312" w:eastAsia="仿宋_GB2312"/>
          <w:color w:val="auto"/>
          <w:sz w:val="32"/>
          <w:szCs w:val="32"/>
          <w:lang w:eastAsia="zh-CN"/>
        </w:rPr>
        <w:t>，</w:t>
      </w:r>
      <w:r>
        <w:rPr>
          <w:rFonts w:hint="eastAsia" w:ascii="仿宋_GB2312" w:eastAsia="仿宋_GB2312"/>
          <w:color w:val="auto"/>
          <w:sz w:val="32"/>
          <w:szCs w:val="32"/>
        </w:rPr>
        <w:t>根据地域特点和学校实际，</w:t>
      </w:r>
      <w:r>
        <w:rPr>
          <w:rFonts w:hint="eastAsia" w:ascii="仿宋_GB2312" w:eastAsia="仿宋_GB2312"/>
          <w:color w:val="auto"/>
          <w:sz w:val="32"/>
          <w:szCs w:val="32"/>
          <w:lang w:eastAsia="zh-CN"/>
        </w:rPr>
        <w:t>初中</w:t>
      </w:r>
      <w:r>
        <w:rPr>
          <w:rFonts w:hint="eastAsia" w:ascii="仿宋_GB2312" w:eastAsia="仿宋_GB2312"/>
          <w:color w:val="auto"/>
          <w:sz w:val="32"/>
          <w:szCs w:val="32"/>
        </w:rPr>
        <w:t>、小学各设5个片区</w:t>
      </w:r>
      <w:r>
        <w:rPr>
          <w:rFonts w:hint="eastAsia" w:ascii="仿宋_GB2312" w:eastAsia="仿宋_GB2312"/>
          <w:color w:val="auto"/>
          <w:sz w:val="32"/>
          <w:szCs w:val="32"/>
          <w:lang w:val="en-US" w:eastAsia="zh-CN"/>
        </w:rPr>
        <w:t>教研协作组</w:t>
      </w:r>
      <w:r>
        <w:rPr>
          <w:rFonts w:hint="eastAsia" w:ascii="仿宋_GB2312" w:eastAsia="仿宋_GB2312"/>
          <w:color w:val="auto"/>
          <w:sz w:val="32"/>
          <w:szCs w:val="32"/>
        </w:rPr>
        <w:t>，形成了“强校带弱校、城区带农村”的良好局面。深化城乡“双向互动”机制</w:t>
      </w:r>
      <w:r>
        <w:rPr>
          <w:rFonts w:hint="eastAsia" w:ascii="仿宋_GB2312" w:eastAsia="仿宋_GB2312"/>
          <w:color w:val="auto"/>
          <w:sz w:val="32"/>
          <w:szCs w:val="32"/>
          <w:lang w:eastAsia="zh-CN"/>
        </w:rPr>
        <w:t>，</w:t>
      </w:r>
      <w:r>
        <w:rPr>
          <w:rFonts w:hint="eastAsia" w:ascii="仿宋_GB2312" w:eastAsia="仿宋_GB2312"/>
          <w:color w:val="auto"/>
          <w:sz w:val="32"/>
          <w:szCs w:val="32"/>
        </w:rPr>
        <w:t>采取“1+1</w:t>
      </w:r>
      <w:r>
        <w:rPr>
          <w:rFonts w:hint="eastAsia" w:ascii="仿宋_GB2312" w:eastAsia="仿宋_GB2312"/>
          <w:color w:val="auto"/>
          <w:sz w:val="32"/>
          <w:szCs w:val="32"/>
          <w:lang w:eastAsia="zh-CN"/>
        </w:rPr>
        <w:t>、</w:t>
      </w:r>
      <w:r>
        <w:rPr>
          <w:rFonts w:hint="eastAsia" w:ascii="仿宋_GB2312" w:eastAsia="仿宋_GB2312"/>
          <w:color w:val="auto"/>
          <w:sz w:val="32"/>
          <w:szCs w:val="32"/>
        </w:rPr>
        <w:t>1+N”的形式，</w:t>
      </w:r>
      <w:r>
        <w:rPr>
          <w:rFonts w:hint="eastAsia" w:ascii="仿宋_GB2312" w:eastAsia="仿宋_GB2312"/>
          <w:color w:val="auto"/>
          <w:sz w:val="32"/>
          <w:szCs w:val="32"/>
          <w:lang w:val="en-US" w:eastAsia="zh-CN"/>
        </w:rPr>
        <w:t>全覆盖</w:t>
      </w:r>
      <w:r>
        <w:rPr>
          <w:rFonts w:hint="eastAsia" w:ascii="仿宋_GB2312" w:eastAsia="仿宋_GB2312"/>
          <w:color w:val="auto"/>
          <w:sz w:val="32"/>
          <w:szCs w:val="32"/>
        </w:rPr>
        <w:t>开展</w:t>
      </w:r>
      <w:r>
        <w:rPr>
          <w:rFonts w:hint="eastAsia" w:ascii="仿宋_GB2312" w:eastAsia="仿宋_GB2312"/>
          <w:color w:val="auto"/>
          <w:sz w:val="32"/>
          <w:szCs w:val="32"/>
          <w:lang w:val="en-US" w:eastAsia="zh-CN"/>
        </w:rPr>
        <w:t>了城乡学校结对</w:t>
      </w:r>
      <w:r>
        <w:rPr>
          <w:rFonts w:hint="eastAsia" w:ascii="仿宋_GB2312" w:eastAsia="仿宋_GB2312"/>
          <w:color w:val="auto"/>
          <w:sz w:val="32"/>
          <w:szCs w:val="32"/>
        </w:rPr>
        <w:t>帮扶</w:t>
      </w:r>
      <w:r>
        <w:rPr>
          <w:rFonts w:eastAsia="仿宋_GB2312"/>
          <w:color w:val="auto"/>
          <w:kern w:val="0"/>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 w:eastAsia="仿宋_GB2312"/>
          <w:b/>
          <w:bCs/>
          <w:color w:val="auto"/>
          <w:sz w:val="32"/>
          <w:szCs w:val="32"/>
          <w:lang w:val="en-US" w:eastAsia="zh-CN"/>
        </w:rPr>
      </w:pPr>
      <w:bookmarkStart w:id="61" w:name="_Toc6322"/>
      <w:bookmarkStart w:id="62" w:name="_Toc18463"/>
      <w:bookmarkStart w:id="63" w:name="_Toc14948"/>
      <w:bookmarkStart w:id="64" w:name="_Toc23297"/>
      <w:bookmarkStart w:id="65" w:name="_Toc15124"/>
      <w:bookmarkStart w:id="66" w:name="_Toc1973"/>
      <w:bookmarkStart w:id="67" w:name="_Toc8844"/>
      <w:bookmarkStart w:id="68" w:name="_Toc2611"/>
      <w:r>
        <w:rPr>
          <w:rFonts w:hint="eastAsia" w:ascii="仿宋_GB2312" w:hAnsi="仿宋" w:eastAsia="仿宋_GB2312"/>
          <w:b/>
          <w:bCs/>
          <w:color w:val="auto"/>
          <w:sz w:val="32"/>
          <w:szCs w:val="32"/>
          <w:lang w:val="en-US" w:eastAsia="zh-CN"/>
        </w:rPr>
        <w:t>6.教育保障能力持续增强</w:t>
      </w:r>
      <w:bookmarkEnd w:id="61"/>
      <w:bookmarkEnd w:id="62"/>
      <w:bookmarkEnd w:id="63"/>
      <w:bookmarkEnd w:id="64"/>
      <w:bookmarkEnd w:id="65"/>
      <w:bookmarkEnd w:id="66"/>
      <w:bookmarkEnd w:id="67"/>
      <w:bookmarkEnd w:id="6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全区一般公共预算教育经费拨款8</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亿元，一般公共预算教育经费支出增长幅度高于财政经常性收入增长，生均一般公共预算教育事业费支出逐年增长，生均一般公共预算公用经费支出及教师工资逐年增长。</w:t>
      </w:r>
      <w:r>
        <w:rPr>
          <w:rFonts w:hint="eastAsia" w:ascii="仿宋_GB2312" w:eastAsia="仿宋_GB2312"/>
          <w:color w:val="auto"/>
          <w:sz w:val="32"/>
          <w:szCs w:val="32"/>
          <w:lang w:val="en-US" w:eastAsia="zh-CN"/>
        </w:rPr>
        <w:t>健全了稳定的教师招录补充机制，</w:t>
      </w:r>
      <w:r>
        <w:rPr>
          <w:rFonts w:hint="eastAsia" w:ascii="仿宋_GB2312" w:eastAsia="仿宋_GB2312"/>
          <w:color w:val="auto"/>
          <w:sz w:val="32"/>
          <w:szCs w:val="32"/>
        </w:rPr>
        <w:t>全区共补充教师2448名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并创造性通过政府购买服务方式，每年招录非编教学人员300人</w:t>
      </w:r>
      <w:r>
        <w:rPr>
          <w:rFonts w:hint="eastAsia" w:ascii="仿宋_GB2312" w:eastAsia="仿宋_GB2312"/>
          <w:color w:val="auto"/>
          <w:sz w:val="32"/>
          <w:szCs w:val="32"/>
        </w:rPr>
        <w:t>。全区投入资金23.74亿元，整体新建南康中学北校区、莲花学校（家具希望学校）、</w:t>
      </w:r>
      <w:r>
        <w:rPr>
          <w:rFonts w:hint="eastAsia" w:ascii="仿宋_GB2312" w:eastAsia="仿宋_GB2312"/>
          <w:color w:val="auto"/>
          <w:sz w:val="32"/>
          <w:szCs w:val="32"/>
          <w:lang w:eastAsia="zh-CN"/>
        </w:rPr>
        <w:t>东山中心小学、</w:t>
      </w:r>
      <w:r>
        <w:rPr>
          <w:rFonts w:hint="eastAsia" w:ascii="仿宋_GB2312" w:eastAsia="仿宋_GB2312"/>
          <w:color w:val="auto"/>
          <w:sz w:val="32"/>
          <w:szCs w:val="32"/>
        </w:rPr>
        <w:t>第</w:t>
      </w:r>
      <w:r>
        <w:rPr>
          <w:rFonts w:hint="eastAsia" w:ascii="仿宋_GB2312" w:eastAsia="仿宋_GB2312"/>
          <w:color w:val="auto"/>
          <w:sz w:val="32"/>
          <w:szCs w:val="32"/>
          <w:lang w:eastAsia="zh-CN"/>
        </w:rPr>
        <w:t>七</w:t>
      </w:r>
      <w:r>
        <w:rPr>
          <w:rFonts w:hint="eastAsia" w:ascii="仿宋_GB2312" w:eastAsia="仿宋_GB2312"/>
          <w:color w:val="auto"/>
          <w:sz w:val="32"/>
          <w:szCs w:val="32"/>
        </w:rPr>
        <w:t>小学、第十一中学、东山中心幼儿园等13所学校（幼儿园）</w:t>
      </w:r>
      <w:r>
        <w:rPr>
          <w:rFonts w:hint="eastAsia" w:ascii="仿宋_GB2312" w:eastAsia="仿宋_GB2312"/>
          <w:color w:val="auto"/>
          <w:sz w:val="32"/>
          <w:szCs w:val="32"/>
          <w:lang w:eastAsia="zh-CN"/>
        </w:rPr>
        <w:t>，</w:t>
      </w:r>
      <w:r>
        <w:rPr>
          <w:rFonts w:hint="eastAsia" w:ascii="仿宋_GB2312" w:eastAsia="仿宋_GB2312"/>
          <w:color w:val="auto"/>
          <w:sz w:val="32"/>
          <w:szCs w:val="32"/>
        </w:rPr>
        <w:t>新（改、扩）建项目1293个，新建校舍面积107.08万平方米，新增校园面积691亩。</w:t>
      </w: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rPr>
      </w:pP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0" w:firstLineChars="0"/>
        <w:jc w:val="center"/>
        <w:textAlignment w:val="auto"/>
        <w:rPr>
          <w:rFonts w:hint="eastAsia" w:ascii="Times New Roman" w:hAnsi="Times New Roman" w:eastAsia="仿宋_GB2312"/>
          <w:b/>
          <w:bCs/>
          <w:color w:val="auto"/>
          <w:sz w:val="32"/>
          <w:szCs w:val="32"/>
        </w:rPr>
      </w:pPr>
      <w:r>
        <w:rPr>
          <w:rFonts w:hint="eastAsia" w:ascii="仿宋_GB2312" w:hAnsi="Times New Roman" w:eastAsia="仿宋_GB2312"/>
          <w:b/>
          <w:bCs/>
          <w:color w:val="auto"/>
          <w:sz w:val="32"/>
          <w:szCs w:val="32"/>
        </w:rPr>
        <w:t>表</w:t>
      </w:r>
      <w:r>
        <w:rPr>
          <w:rFonts w:hint="eastAsia" w:ascii="仿宋_GB2312" w:hAnsi="Times New Roman" w:eastAsia="仿宋_GB2312"/>
          <w:b/>
          <w:bCs/>
          <w:color w:val="auto"/>
          <w:sz w:val="32"/>
          <w:szCs w:val="32"/>
          <w:lang w:val="en-US" w:eastAsia="zh-CN"/>
        </w:rPr>
        <w:t>1  南康区</w:t>
      </w:r>
      <w:r>
        <w:rPr>
          <w:rFonts w:hint="eastAsia" w:ascii="仿宋_GB2312" w:hAnsi="Times New Roman" w:eastAsia="仿宋_GB2312"/>
          <w:b/>
          <w:bCs/>
          <w:color w:val="auto"/>
          <w:sz w:val="32"/>
          <w:szCs w:val="32"/>
        </w:rPr>
        <w:t>教育事业发展“十三五”主要指标完成情况</w:t>
      </w:r>
    </w:p>
    <w:tbl>
      <w:tblPr>
        <w:tblStyle w:val="12"/>
        <w:tblW w:w="8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4"/>
        <w:gridCol w:w="3"/>
        <w:gridCol w:w="1722"/>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exact"/>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bCs/>
                <w:color w:val="auto"/>
                <w:sz w:val="32"/>
                <w:szCs w:val="32"/>
                <w:u w:val="none"/>
              </w:rPr>
            </w:pPr>
            <w:r>
              <w:rPr>
                <w:rFonts w:hint="eastAsia" w:ascii="黑体" w:hAnsi="黑体" w:eastAsia="黑体"/>
                <w:bCs/>
                <w:color w:val="auto"/>
                <w:sz w:val="32"/>
                <w:szCs w:val="32"/>
                <w:u w:val="none"/>
              </w:rPr>
              <w:t>指   标</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39" w:lineRule="exact"/>
              <w:jc w:val="center"/>
              <w:textAlignment w:val="auto"/>
              <w:rPr>
                <w:rFonts w:ascii="黑体" w:hAnsi="黑体" w:eastAsia="黑体"/>
                <w:bCs/>
                <w:color w:val="auto"/>
                <w:sz w:val="32"/>
                <w:szCs w:val="32"/>
                <w:u w:val="none"/>
              </w:rPr>
            </w:pPr>
            <w:r>
              <w:rPr>
                <w:rFonts w:hint="eastAsia" w:ascii="黑体" w:hAnsi="黑体" w:eastAsia="黑体"/>
                <w:bCs/>
                <w:color w:val="auto"/>
                <w:sz w:val="32"/>
                <w:szCs w:val="32"/>
                <w:u w:val="none"/>
              </w:rPr>
              <w:t>“十三五”</w:t>
            </w:r>
          </w:p>
          <w:p>
            <w:pPr>
              <w:keepNext w:val="0"/>
              <w:keepLines w:val="0"/>
              <w:pageBreakBefore w:val="0"/>
              <w:widowControl w:val="0"/>
              <w:kinsoku/>
              <w:wordWrap/>
              <w:overflowPunct/>
              <w:topLinePunct w:val="0"/>
              <w:autoSpaceDE/>
              <w:autoSpaceDN/>
              <w:bidi w:val="0"/>
              <w:adjustRightInd/>
              <w:snapToGrid/>
              <w:spacing w:line="439" w:lineRule="exact"/>
              <w:jc w:val="center"/>
              <w:textAlignment w:val="auto"/>
              <w:rPr>
                <w:rFonts w:hint="eastAsia" w:ascii="黑体" w:hAnsi="黑体" w:eastAsia="黑体"/>
                <w:bCs/>
                <w:color w:val="auto"/>
                <w:sz w:val="32"/>
                <w:szCs w:val="32"/>
                <w:u w:val="none"/>
              </w:rPr>
            </w:pPr>
            <w:r>
              <w:rPr>
                <w:rFonts w:hint="eastAsia" w:ascii="黑体" w:hAnsi="黑体" w:eastAsia="黑体"/>
                <w:bCs/>
                <w:color w:val="auto"/>
                <w:sz w:val="32"/>
                <w:szCs w:val="32"/>
                <w:u w:val="none"/>
              </w:rPr>
              <w:t>规划目标</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39" w:lineRule="exact"/>
              <w:jc w:val="center"/>
              <w:textAlignment w:val="auto"/>
              <w:rPr>
                <w:rFonts w:ascii="黑体" w:hAnsi="黑体" w:eastAsia="黑体"/>
                <w:bCs/>
                <w:color w:val="auto"/>
                <w:sz w:val="32"/>
                <w:szCs w:val="32"/>
                <w:u w:val="none"/>
              </w:rPr>
            </w:pPr>
            <w:r>
              <w:rPr>
                <w:rFonts w:hint="eastAsia" w:ascii="黑体" w:hAnsi="黑体" w:eastAsia="黑体"/>
                <w:bCs/>
                <w:color w:val="auto"/>
                <w:sz w:val="32"/>
                <w:szCs w:val="32"/>
                <w:u w:val="none"/>
              </w:rPr>
              <w:t>2020年</w:t>
            </w:r>
          </w:p>
          <w:p>
            <w:pPr>
              <w:keepNext w:val="0"/>
              <w:keepLines w:val="0"/>
              <w:pageBreakBefore w:val="0"/>
              <w:widowControl w:val="0"/>
              <w:kinsoku/>
              <w:wordWrap/>
              <w:overflowPunct/>
              <w:topLinePunct w:val="0"/>
              <w:autoSpaceDE/>
              <w:autoSpaceDN/>
              <w:bidi w:val="0"/>
              <w:adjustRightInd/>
              <w:snapToGrid/>
              <w:spacing w:line="439" w:lineRule="exact"/>
              <w:jc w:val="center"/>
              <w:textAlignment w:val="auto"/>
              <w:rPr>
                <w:rFonts w:hint="eastAsia" w:ascii="黑体" w:hAnsi="黑体" w:eastAsia="黑体"/>
                <w:bCs/>
                <w:color w:val="auto"/>
                <w:sz w:val="32"/>
                <w:szCs w:val="32"/>
                <w:u w:val="none"/>
              </w:rPr>
            </w:pPr>
            <w:r>
              <w:rPr>
                <w:rFonts w:hint="eastAsia" w:ascii="黑体" w:hAnsi="黑体" w:eastAsia="黑体"/>
                <w:bCs/>
                <w:color w:val="auto"/>
                <w:sz w:val="32"/>
                <w:szCs w:val="32"/>
                <w:u w:val="none"/>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b/>
                <w:color w:val="auto"/>
                <w:sz w:val="32"/>
                <w:szCs w:val="32"/>
                <w:u w:val="none"/>
              </w:rPr>
            </w:pPr>
            <w:r>
              <w:rPr>
                <w:rFonts w:hint="eastAsia" w:ascii="仿宋_GB2312" w:hAnsi="Times New Roman" w:eastAsia="仿宋_GB2312"/>
                <w:b/>
                <w:color w:val="auto"/>
                <w:sz w:val="32"/>
                <w:szCs w:val="32"/>
                <w:u w:val="none"/>
              </w:rPr>
              <w:t>学前教育</w:t>
            </w:r>
          </w:p>
        </w:tc>
        <w:tc>
          <w:tcPr>
            <w:tcW w:w="36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b/>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eastAsia" w:ascii="仿宋_GB2312" w:hAnsi="Times New Roman" w:eastAsia="仿宋_GB2312"/>
                <w:bCs/>
                <w:color w:val="auto"/>
                <w:sz w:val="32"/>
                <w:szCs w:val="32"/>
                <w:u w:val="none"/>
                <w:lang w:eastAsia="zh-CN"/>
              </w:rPr>
            </w:pPr>
            <w:r>
              <w:rPr>
                <w:rFonts w:hint="eastAsia" w:ascii="仿宋_GB2312" w:hAnsi="Times New Roman" w:eastAsia="仿宋_GB2312"/>
                <w:bCs/>
                <w:color w:val="auto"/>
                <w:sz w:val="32"/>
                <w:szCs w:val="32"/>
                <w:u w:val="none"/>
              </w:rPr>
              <w:t>在园幼儿数（</w:t>
            </w:r>
            <w:r>
              <w:rPr>
                <w:rFonts w:hint="eastAsia" w:ascii="仿宋_GB2312" w:hAnsi="Times New Roman" w:eastAsia="仿宋_GB2312"/>
                <w:bCs/>
                <w:color w:val="auto"/>
                <w:sz w:val="32"/>
                <w:szCs w:val="32"/>
                <w:u w:val="none"/>
                <w:lang w:eastAsia="zh-CN"/>
              </w:rPr>
              <w:t>万</w:t>
            </w:r>
            <w:r>
              <w:rPr>
                <w:rFonts w:hint="eastAsia" w:ascii="仿宋_GB2312" w:hAnsi="Times New Roman" w:eastAsia="仿宋_GB2312"/>
                <w:bCs/>
                <w:color w:val="auto"/>
                <w:sz w:val="32"/>
                <w:szCs w:val="32"/>
                <w:u w:val="none"/>
              </w:rPr>
              <w:t>人）</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Times New Roman" w:eastAsia="仿宋_GB2312"/>
                <w:color w:val="auto"/>
                <w:sz w:val="32"/>
                <w:szCs w:val="32"/>
                <w:u w:val="none"/>
                <w:lang w:val="en-US" w:eastAsia="zh-CN"/>
              </w:rPr>
            </w:pPr>
            <w:r>
              <w:rPr>
                <w:rFonts w:hint="eastAsia" w:ascii="仿宋_GB2312" w:eastAsia="仿宋_GB2312"/>
                <w:color w:val="auto"/>
                <w:sz w:val="32"/>
                <w:szCs w:val="32"/>
                <w:u w:val="none"/>
                <w:lang w:val="en-US" w:eastAsia="zh-CN"/>
              </w:rPr>
              <w:t>——</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Times New Roman" w:eastAsia="仿宋_GB2312"/>
                <w:bCs/>
                <w:color w:val="auto"/>
                <w:sz w:val="32"/>
                <w:szCs w:val="32"/>
                <w:u w:val="none"/>
                <w:lang w:val="en-US" w:eastAsia="zh-CN"/>
              </w:rPr>
            </w:pPr>
            <w:r>
              <w:rPr>
                <w:rFonts w:hint="eastAsia" w:ascii="仿宋_GB2312" w:eastAsia="仿宋_GB2312"/>
                <w:color w:val="auto"/>
                <w:sz w:val="32"/>
                <w:szCs w:val="32"/>
                <w:u w:val="none"/>
              </w:rPr>
              <w:t>3</w:t>
            </w:r>
            <w:r>
              <w:rPr>
                <w:rFonts w:hint="eastAsia" w:ascii="仿宋_GB2312" w:eastAsia="仿宋_GB2312"/>
                <w:color w:val="auto"/>
                <w:sz w:val="32"/>
                <w:szCs w:val="32"/>
                <w:u w:val="none"/>
                <w:lang w:val="en-US" w:eastAsia="zh-CN"/>
              </w:rPr>
              <w:t>.</w:t>
            </w:r>
            <w:r>
              <w:rPr>
                <w:rFonts w:hint="eastAsia" w:ascii="仿宋_GB2312" w:eastAsia="仿宋_GB2312"/>
                <w:color w:val="auto"/>
                <w:sz w:val="32"/>
                <w:szCs w:val="32"/>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eastAsia" w:ascii="仿宋_GB2312" w:hAnsi="Times New Roman" w:eastAsia="仿宋_GB2312"/>
                <w:bCs/>
                <w:color w:val="auto"/>
                <w:sz w:val="32"/>
                <w:szCs w:val="32"/>
                <w:u w:val="none"/>
              </w:rPr>
            </w:pPr>
            <w:r>
              <w:rPr>
                <w:rFonts w:hint="eastAsia" w:ascii="仿宋_GB2312" w:eastAsia="仿宋_GB2312"/>
                <w:bCs/>
                <w:color w:val="auto"/>
                <w:sz w:val="32"/>
                <w:szCs w:val="32"/>
                <w:highlight w:val="none"/>
                <w:u w:val="none"/>
                <w:lang w:val="en-US" w:eastAsia="zh-CN"/>
              </w:rPr>
              <w:t>学前</w:t>
            </w:r>
            <w:r>
              <w:rPr>
                <w:rFonts w:hint="eastAsia" w:ascii="仿宋_GB2312" w:eastAsia="仿宋_GB2312"/>
                <w:bCs/>
                <w:color w:val="auto"/>
                <w:sz w:val="32"/>
                <w:szCs w:val="32"/>
                <w:u w:val="none"/>
                <w:lang w:val="en-US" w:eastAsia="zh-CN"/>
              </w:rPr>
              <w:t>三年</w:t>
            </w:r>
            <w:r>
              <w:rPr>
                <w:rFonts w:hint="eastAsia" w:ascii="仿宋_GB2312" w:hAnsi="Times New Roman" w:eastAsia="仿宋_GB2312"/>
                <w:bCs/>
                <w:color w:val="auto"/>
                <w:sz w:val="32"/>
                <w:szCs w:val="32"/>
                <w:u w:val="none"/>
              </w:rPr>
              <w:t>入园率（%）</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Times New Roman" w:eastAsia="仿宋_GB2312"/>
                <w:b/>
                <w:bCs/>
                <w:color w:val="auto"/>
                <w:sz w:val="32"/>
                <w:szCs w:val="32"/>
                <w:highlight w:val="none"/>
                <w:u w:val="none"/>
                <w:lang w:val="en-US" w:eastAsia="zh-CN"/>
              </w:rPr>
            </w:pPr>
            <w:r>
              <w:rPr>
                <w:rFonts w:hint="eastAsia" w:ascii="仿宋_GB2312" w:eastAsia="仿宋_GB2312"/>
                <w:b w:val="0"/>
                <w:bCs w:val="0"/>
                <w:color w:val="auto"/>
                <w:sz w:val="32"/>
                <w:szCs w:val="32"/>
                <w:highlight w:val="none"/>
                <w:u w:val="none"/>
                <w:lang w:val="en-US" w:eastAsia="zh-CN"/>
              </w:rPr>
              <w:t>85</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Times New Roman" w:eastAsia="仿宋_GB2312"/>
                <w:b/>
                <w:bCs/>
                <w:color w:val="auto"/>
                <w:sz w:val="32"/>
                <w:szCs w:val="32"/>
                <w:highlight w:val="none"/>
                <w:u w:val="none"/>
                <w:lang w:val="en-US" w:eastAsia="zh-CN"/>
              </w:rPr>
            </w:pPr>
            <w:r>
              <w:rPr>
                <w:rFonts w:hint="eastAsia" w:ascii="仿宋_GB2312" w:eastAsia="仿宋_GB2312"/>
                <w:b w:val="0"/>
                <w:bCs w:val="0"/>
                <w:color w:val="auto"/>
                <w:sz w:val="32"/>
                <w:szCs w:val="32"/>
                <w:highlight w:val="none"/>
                <w:u w:val="none"/>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b/>
                <w:color w:val="auto"/>
                <w:sz w:val="32"/>
                <w:szCs w:val="32"/>
                <w:u w:val="none"/>
              </w:rPr>
            </w:pPr>
            <w:r>
              <w:rPr>
                <w:rFonts w:hint="eastAsia" w:ascii="仿宋_GB2312" w:hAnsi="Times New Roman" w:eastAsia="仿宋_GB2312"/>
                <w:b/>
                <w:color w:val="auto"/>
                <w:sz w:val="32"/>
                <w:szCs w:val="32"/>
                <w:u w:val="none"/>
              </w:rPr>
              <w:t>九年义务教育</w:t>
            </w:r>
          </w:p>
        </w:tc>
        <w:tc>
          <w:tcPr>
            <w:tcW w:w="36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b/>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eastAsia" w:ascii="仿宋_GB2312" w:hAnsi="Times New Roman" w:eastAsia="仿宋_GB2312"/>
                <w:bCs/>
                <w:color w:val="auto"/>
                <w:sz w:val="32"/>
                <w:szCs w:val="32"/>
                <w:u w:val="none"/>
              </w:rPr>
            </w:pPr>
            <w:r>
              <w:rPr>
                <w:rFonts w:hint="eastAsia" w:ascii="仿宋_GB2312" w:hAnsi="Times New Roman" w:eastAsia="仿宋_GB2312"/>
                <w:bCs/>
                <w:color w:val="auto"/>
                <w:sz w:val="32"/>
                <w:szCs w:val="32"/>
                <w:u w:val="none"/>
              </w:rPr>
              <w:t>在校生（</w:t>
            </w:r>
            <w:r>
              <w:rPr>
                <w:rFonts w:hint="eastAsia" w:ascii="仿宋_GB2312" w:hAnsi="Times New Roman" w:eastAsia="仿宋_GB2312"/>
                <w:bCs/>
                <w:color w:val="auto"/>
                <w:sz w:val="32"/>
                <w:szCs w:val="32"/>
                <w:u w:val="none"/>
                <w:lang w:eastAsia="zh-CN"/>
              </w:rPr>
              <w:t>万</w:t>
            </w:r>
            <w:r>
              <w:rPr>
                <w:rFonts w:hint="eastAsia" w:ascii="仿宋_GB2312" w:hAnsi="Times New Roman" w:eastAsia="仿宋_GB2312"/>
                <w:bCs/>
                <w:color w:val="auto"/>
                <w:sz w:val="32"/>
                <w:szCs w:val="32"/>
                <w:u w:val="none"/>
              </w:rPr>
              <w:t>人）</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Times New Roman" w:eastAsia="仿宋_GB2312"/>
                <w:color w:val="auto"/>
                <w:sz w:val="32"/>
                <w:szCs w:val="32"/>
                <w:u w:val="none"/>
                <w:lang w:val="en-US" w:eastAsia="zh-CN"/>
              </w:rPr>
            </w:pPr>
            <w:r>
              <w:rPr>
                <w:rFonts w:hint="eastAsia" w:ascii="仿宋_GB2312" w:eastAsia="仿宋_GB2312"/>
                <w:color w:val="auto"/>
                <w:sz w:val="32"/>
                <w:szCs w:val="32"/>
                <w:u w:val="none"/>
                <w:lang w:val="en-US" w:eastAsia="zh-CN"/>
              </w:rPr>
              <w:t>——</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Times New Roman" w:eastAsia="仿宋_GB2312"/>
                <w:bCs/>
                <w:color w:val="auto"/>
                <w:sz w:val="32"/>
                <w:szCs w:val="32"/>
                <w:u w:val="none"/>
                <w:lang w:val="en-US" w:eastAsia="zh-CN"/>
              </w:rPr>
            </w:pPr>
            <w:r>
              <w:rPr>
                <w:rFonts w:hint="eastAsia" w:ascii="仿宋_GB2312" w:eastAsia="仿宋_GB2312"/>
                <w:bCs/>
                <w:color w:val="auto"/>
                <w:sz w:val="32"/>
                <w:szCs w:val="32"/>
                <w:u w:val="none"/>
                <w:lang w:val="en-US" w:eastAsia="zh-CN"/>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default" w:ascii="仿宋_GB2312" w:hAnsi="Times New Roman" w:eastAsia="仿宋_GB2312"/>
                <w:bCs/>
                <w:color w:val="auto"/>
                <w:sz w:val="32"/>
                <w:szCs w:val="32"/>
                <w:u w:val="none"/>
                <w:lang w:val="en-US" w:eastAsia="zh-CN"/>
              </w:rPr>
            </w:pPr>
            <w:r>
              <w:rPr>
                <w:rFonts w:hint="eastAsia" w:ascii="仿宋_GB2312" w:eastAsia="仿宋_GB2312"/>
                <w:bCs/>
                <w:color w:val="auto"/>
                <w:sz w:val="32"/>
                <w:szCs w:val="32"/>
                <w:u w:val="none"/>
                <w:lang w:val="en-US" w:eastAsia="zh-CN"/>
              </w:rPr>
              <w:t>入学率</w:t>
            </w:r>
            <w:r>
              <w:rPr>
                <w:rFonts w:hint="eastAsia" w:ascii="仿宋_GB2312" w:hAnsi="Times New Roman" w:eastAsia="仿宋_GB2312"/>
                <w:bCs/>
                <w:color w:val="auto"/>
                <w:sz w:val="32"/>
                <w:szCs w:val="32"/>
                <w:u w:val="none"/>
              </w:rPr>
              <w:t>（%）</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100</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eastAsia" w:ascii="仿宋_GB2312" w:hAnsi="Times New Roman" w:eastAsia="仿宋_GB2312"/>
                <w:bCs/>
                <w:color w:val="auto"/>
                <w:sz w:val="32"/>
                <w:szCs w:val="32"/>
                <w:u w:val="none"/>
              </w:rPr>
            </w:pPr>
            <w:r>
              <w:rPr>
                <w:rFonts w:hint="eastAsia" w:ascii="仿宋_GB2312" w:hAnsi="Times New Roman" w:eastAsia="仿宋_GB2312"/>
                <w:bCs/>
                <w:color w:val="auto"/>
                <w:sz w:val="32"/>
                <w:szCs w:val="32"/>
                <w:u w:val="none"/>
              </w:rPr>
              <w:t>巩固率（%）</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Times New Roman" w:eastAsia="仿宋_GB2312"/>
                <w:color w:val="auto"/>
                <w:sz w:val="32"/>
                <w:szCs w:val="32"/>
                <w:u w:val="none"/>
                <w:lang w:val="en-US" w:eastAsia="zh-CN"/>
              </w:rPr>
            </w:pPr>
            <w:r>
              <w:rPr>
                <w:rFonts w:hint="eastAsia" w:ascii="仿宋_GB2312" w:eastAsia="仿宋_GB2312"/>
                <w:color w:val="auto"/>
                <w:sz w:val="32"/>
                <w:szCs w:val="32"/>
                <w:u w:val="none"/>
                <w:lang w:val="en-US" w:eastAsia="zh-CN"/>
              </w:rPr>
              <w:t>96</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Times New Roman" w:eastAsia="仿宋_GB2312"/>
                <w:bCs/>
                <w:color w:val="auto"/>
                <w:sz w:val="32"/>
                <w:szCs w:val="32"/>
                <w:u w:val="none"/>
                <w:lang w:val="en-US" w:eastAsia="zh-CN"/>
              </w:rPr>
            </w:pPr>
            <w:r>
              <w:rPr>
                <w:rFonts w:hint="eastAsia" w:ascii="仿宋_GB2312" w:eastAsia="仿宋_GB2312"/>
                <w:color w:val="auto"/>
                <w:sz w:val="32"/>
                <w:szCs w:val="32"/>
                <w:u w:val="none"/>
              </w:rPr>
              <w:t>10</w:t>
            </w:r>
            <w:r>
              <w:rPr>
                <w:rFonts w:hint="eastAsia" w:ascii="仿宋_GB2312" w:eastAsia="仿宋_GB2312"/>
                <w:color w:val="auto"/>
                <w:sz w:val="32"/>
                <w:szCs w:val="32"/>
                <w:u w:val="none"/>
                <w:lang w:val="en-US" w:eastAsia="zh-CN"/>
              </w:rPr>
              <w:t>0</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b/>
                <w:color w:val="auto"/>
                <w:sz w:val="32"/>
                <w:szCs w:val="32"/>
                <w:u w:val="none"/>
              </w:rPr>
            </w:pPr>
            <w:r>
              <w:rPr>
                <w:rFonts w:hint="eastAsia" w:ascii="仿宋_GB2312" w:hAnsi="Times New Roman" w:eastAsia="仿宋_GB2312"/>
                <w:b/>
                <w:color w:val="auto"/>
                <w:sz w:val="32"/>
                <w:szCs w:val="32"/>
                <w:u w:val="none"/>
              </w:rPr>
              <w:t>高中阶段教育</w:t>
            </w:r>
          </w:p>
        </w:tc>
        <w:tc>
          <w:tcPr>
            <w:tcW w:w="36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b/>
                <w:color w:val="auto"/>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eastAsia" w:ascii="仿宋_GB2312" w:hAnsi="Times New Roman" w:eastAsia="仿宋_GB2312"/>
                <w:bCs/>
                <w:color w:val="auto"/>
                <w:sz w:val="32"/>
                <w:szCs w:val="32"/>
                <w:u w:val="none"/>
              </w:rPr>
            </w:pPr>
            <w:r>
              <w:rPr>
                <w:rFonts w:hint="eastAsia" w:ascii="仿宋_GB2312" w:hAnsi="Times New Roman" w:eastAsia="仿宋_GB2312"/>
                <w:bCs/>
                <w:color w:val="auto"/>
                <w:sz w:val="32"/>
                <w:szCs w:val="32"/>
                <w:u w:val="none"/>
              </w:rPr>
              <w:t>在校生（</w:t>
            </w:r>
            <w:r>
              <w:rPr>
                <w:rFonts w:hint="eastAsia" w:ascii="仿宋_GB2312" w:hAnsi="Times New Roman" w:eastAsia="仿宋_GB2312"/>
                <w:bCs/>
                <w:color w:val="auto"/>
                <w:sz w:val="32"/>
                <w:szCs w:val="32"/>
                <w:u w:val="none"/>
                <w:lang w:eastAsia="zh-CN"/>
              </w:rPr>
              <w:t>万</w:t>
            </w:r>
            <w:r>
              <w:rPr>
                <w:rFonts w:hint="eastAsia" w:ascii="仿宋_GB2312" w:hAnsi="Times New Roman" w:eastAsia="仿宋_GB2312"/>
                <w:bCs/>
                <w:color w:val="auto"/>
                <w:sz w:val="32"/>
                <w:szCs w:val="32"/>
                <w:u w:val="none"/>
              </w:rPr>
              <w:t>人）</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Times New Roman" w:eastAsia="仿宋_GB2312"/>
                <w:bCs/>
                <w:color w:val="auto"/>
                <w:sz w:val="32"/>
                <w:szCs w:val="32"/>
                <w:u w:val="none"/>
              </w:rPr>
            </w:pPr>
            <w:r>
              <w:rPr>
                <w:rFonts w:hint="eastAsia" w:ascii="仿宋_GB2312" w:hAnsi="Times New Roman" w:eastAsia="仿宋_GB2312"/>
                <w:bCs/>
                <w:color w:val="auto"/>
                <w:sz w:val="32"/>
                <w:szCs w:val="32"/>
                <w:u w:val="none"/>
              </w:rPr>
              <w:t>其中：中等职业教育</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eastAsia" w:ascii="仿宋_GB2312" w:hAnsi="Times New Roman" w:eastAsia="仿宋_GB2312"/>
                <w:bCs/>
                <w:color w:val="auto"/>
                <w:sz w:val="32"/>
                <w:szCs w:val="32"/>
                <w:u w:val="none"/>
              </w:rPr>
            </w:pPr>
            <w:r>
              <w:rPr>
                <w:rFonts w:hint="eastAsia" w:ascii="仿宋_GB2312" w:eastAsia="仿宋_GB2312"/>
                <w:bCs/>
                <w:color w:val="auto"/>
                <w:sz w:val="32"/>
                <w:szCs w:val="32"/>
                <w:u w:val="none"/>
                <w:lang w:val="en-US" w:eastAsia="zh-CN"/>
              </w:rPr>
              <w:t>高中阶段</w:t>
            </w:r>
            <w:r>
              <w:rPr>
                <w:rFonts w:hint="eastAsia" w:ascii="仿宋_GB2312" w:hAnsi="Times New Roman" w:eastAsia="仿宋_GB2312"/>
                <w:bCs/>
                <w:color w:val="auto"/>
                <w:sz w:val="32"/>
                <w:szCs w:val="32"/>
                <w:u w:val="none"/>
              </w:rPr>
              <w:t>毛入学率（%）</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92</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92.36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7"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_GB2312" w:eastAsia="仿宋_GB2312"/>
                <w:color w:val="auto"/>
                <w:sz w:val="32"/>
                <w:szCs w:val="32"/>
                <w:u w:val="none"/>
                <w:lang w:val="en-US" w:eastAsia="zh-CN"/>
              </w:rPr>
            </w:pPr>
            <w:bookmarkStart w:id="69" w:name="_Toc5290"/>
            <w:r>
              <w:rPr>
                <w:rFonts w:hint="eastAsia" w:ascii="仿宋_GB2312" w:hAnsi="Times New Roman" w:eastAsia="仿宋_GB2312"/>
                <w:b/>
                <w:color w:val="auto"/>
                <w:sz w:val="32"/>
                <w:szCs w:val="32"/>
                <w:u w:val="none"/>
                <w:lang w:val="en-US" w:eastAsia="zh-CN"/>
              </w:rPr>
              <w:t>特殊教育</w:t>
            </w:r>
          </w:p>
        </w:tc>
        <w:tc>
          <w:tcPr>
            <w:tcW w:w="3626"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_GB2312" w:hAnsi="Times New Roman" w:eastAsia="仿宋_GB2312"/>
                <w:b/>
                <w:color w:val="auto"/>
                <w:sz w:val="32"/>
                <w:szCs w:val="3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default" w:ascii="仿宋_GB2312" w:eastAsia="仿宋_GB2312"/>
                <w:bCs/>
                <w:color w:val="auto"/>
                <w:sz w:val="32"/>
                <w:szCs w:val="32"/>
                <w:u w:val="none"/>
                <w:lang w:val="en-US" w:eastAsia="zh-CN"/>
              </w:rPr>
            </w:pPr>
            <w:r>
              <w:rPr>
                <w:rFonts w:hint="eastAsia" w:ascii="仿宋_GB2312" w:eastAsia="仿宋_GB2312"/>
                <w:bCs/>
                <w:color w:val="auto"/>
                <w:sz w:val="32"/>
                <w:szCs w:val="32"/>
                <w:u w:val="none"/>
                <w:lang w:val="en-US" w:eastAsia="zh-CN"/>
              </w:rPr>
              <w:t>在校生（</w:t>
            </w:r>
            <w:r>
              <w:rPr>
                <w:rFonts w:hint="eastAsia" w:ascii="仿宋_GB2312" w:hAnsi="Times New Roman" w:eastAsia="仿宋_GB2312"/>
                <w:bCs/>
                <w:color w:val="auto"/>
                <w:sz w:val="32"/>
                <w:szCs w:val="32"/>
                <w:u w:val="none"/>
                <w:lang w:eastAsia="zh-CN"/>
              </w:rPr>
              <w:t>万</w:t>
            </w:r>
            <w:r>
              <w:rPr>
                <w:rFonts w:hint="eastAsia" w:ascii="仿宋_GB2312" w:eastAsia="仿宋_GB2312"/>
                <w:bCs/>
                <w:color w:val="auto"/>
                <w:sz w:val="32"/>
                <w:szCs w:val="32"/>
                <w:u w:val="none"/>
                <w:lang w:val="en-US" w:eastAsia="zh-CN"/>
              </w:rPr>
              <w:t>人）</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8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ind w:firstLine="320" w:firstLineChars="100"/>
              <w:jc w:val="left"/>
              <w:textAlignment w:val="auto"/>
              <w:rPr>
                <w:rFonts w:hint="default" w:ascii="仿宋_GB2312" w:eastAsia="仿宋_GB2312"/>
                <w:bCs/>
                <w:color w:val="auto"/>
                <w:sz w:val="32"/>
                <w:szCs w:val="32"/>
                <w:u w:val="none"/>
                <w:lang w:val="en-US" w:eastAsia="zh-CN"/>
              </w:rPr>
            </w:pPr>
            <w:r>
              <w:rPr>
                <w:rFonts w:hint="eastAsia" w:ascii="仿宋_GB2312" w:eastAsia="仿宋_GB2312"/>
                <w:bCs/>
                <w:color w:val="auto"/>
                <w:sz w:val="32"/>
                <w:szCs w:val="32"/>
                <w:u w:val="none"/>
                <w:lang w:val="en-US" w:eastAsia="zh-CN"/>
              </w:rPr>
              <w:t>入学率</w:t>
            </w:r>
            <w:r>
              <w:rPr>
                <w:rFonts w:hint="eastAsia" w:ascii="仿宋_GB2312" w:hAnsi="Times New Roman" w:eastAsia="仿宋_GB2312"/>
                <w:bCs/>
                <w:color w:val="auto"/>
                <w:sz w:val="32"/>
                <w:szCs w:val="32"/>
                <w:u w:val="none"/>
              </w:rPr>
              <w:t>（%）</w:t>
            </w:r>
          </w:p>
        </w:tc>
        <w:tc>
          <w:tcPr>
            <w:tcW w:w="1725"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95</w:t>
            </w:r>
          </w:p>
        </w:tc>
        <w:tc>
          <w:tcPr>
            <w:tcW w:w="19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99.25</w:t>
            </w:r>
          </w:p>
        </w:tc>
      </w:tr>
    </w:tbl>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1"/>
        <w:rPr>
          <w:rFonts w:hint="eastAsia" w:ascii="仿宋_GB2312" w:hAnsi="Times New Roman" w:eastAsia="楷体_GB2312"/>
          <w:color w:val="auto"/>
          <w:sz w:val="32"/>
          <w:szCs w:val="32"/>
          <w:shd w:val="clear" w:color="auto" w:fill="FFFFFF"/>
          <w:lang w:val="en-US" w:eastAsia="zh-CN"/>
        </w:rPr>
      </w:pPr>
      <w:bookmarkStart w:id="70" w:name="_Toc32527"/>
      <w:bookmarkStart w:id="71" w:name="_Toc13297"/>
      <w:bookmarkStart w:id="72" w:name="_Toc14206"/>
      <w:bookmarkStart w:id="73" w:name="_Toc13176"/>
      <w:bookmarkStart w:id="74" w:name="_Toc7482"/>
      <w:bookmarkStart w:id="75" w:name="_Toc10052"/>
      <w:bookmarkStart w:id="76" w:name="_Toc26635"/>
      <w:bookmarkStart w:id="77" w:name="_Toc12865"/>
      <w:bookmarkStart w:id="78" w:name="_Toc31461"/>
      <w:r>
        <w:rPr>
          <w:rFonts w:hint="eastAsia" w:ascii="楷体_GB2312" w:hAnsi="宋体" w:eastAsia="楷体_GB2312"/>
          <w:b/>
          <w:bCs/>
          <w:color w:val="auto"/>
          <w:sz w:val="32"/>
          <w:szCs w:val="32"/>
        </w:rPr>
        <w:t>（</w:t>
      </w:r>
      <w:r>
        <w:rPr>
          <w:rFonts w:hint="eastAsia" w:ascii="楷体_GB2312" w:hAnsi="宋体" w:eastAsia="楷体_GB2312"/>
          <w:b/>
          <w:bCs/>
          <w:color w:val="auto"/>
          <w:sz w:val="32"/>
          <w:szCs w:val="32"/>
          <w:lang w:val="en-US" w:eastAsia="zh-CN"/>
        </w:rPr>
        <w:t>二</w:t>
      </w:r>
      <w:r>
        <w:rPr>
          <w:rFonts w:hint="eastAsia" w:ascii="楷体_GB2312" w:hAnsi="宋体" w:eastAsia="楷体_GB2312"/>
          <w:b/>
          <w:bCs/>
          <w:color w:val="auto"/>
          <w:sz w:val="32"/>
          <w:szCs w:val="32"/>
        </w:rPr>
        <w:t>）面临</w:t>
      </w:r>
      <w:r>
        <w:rPr>
          <w:rFonts w:hint="eastAsia" w:ascii="楷体_GB2312" w:hAnsi="宋体" w:eastAsia="楷体_GB2312"/>
          <w:b/>
          <w:bCs/>
          <w:color w:val="auto"/>
          <w:sz w:val="32"/>
          <w:szCs w:val="32"/>
          <w:lang w:val="en-US" w:eastAsia="zh-CN"/>
        </w:rPr>
        <w:t>形势</w:t>
      </w:r>
      <w:bookmarkEnd w:id="69"/>
      <w:bookmarkEnd w:id="70"/>
      <w:bookmarkEnd w:id="71"/>
      <w:bookmarkEnd w:id="72"/>
      <w:bookmarkEnd w:id="73"/>
      <w:bookmarkEnd w:id="74"/>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“十四五”时期</w:t>
      </w:r>
      <w:r>
        <w:rPr>
          <w:rFonts w:hint="eastAsia" w:ascii="仿宋_GB2312" w:eastAsia="仿宋_GB2312"/>
          <w:color w:val="auto"/>
          <w:sz w:val="32"/>
          <w:szCs w:val="32"/>
          <w:lang w:eastAsia="zh-CN"/>
        </w:rPr>
        <w:t>，</w:t>
      </w:r>
      <w:r>
        <w:rPr>
          <w:rFonts w:hint="eastAsia" w:ascii="仿宋_GB2312" w:eastAsia="仿宋_GB2312"/>
          <w:color w:val="auto"/>
          <w:sz w:val="32"/>
          <w:szCs w:val="32"/>
        </w:rPr>
        <w:t>全区教育发展不平衡不充分的问题仍然</w:t>
      </w:r>
      <w:r>
        <w:rPr>
          <w:rFonts w:hint="eastAsia" w:ascii="仿宋_GB2312" w:eastAsia="仿宋_GB2312"/>
          <w:color w:val="auto"/>
          <w:sz w:val="32"/>
          <w:szCs w:val="32"/>
          <w:lang w:eastAsia="zh-CN"/>
        </w:rPr>
        <w:t>较</w:t>
      </w:r>
      <w:r>
        <w:rPr>
          <w:rFonts w:hint="eastAsia" w:ascii="仿宋_GB2312" w:eastAsia="仿宋_GB2312"/>
          <w:color w:val="auto"/>
          <w:sz w:val="32"/>
          <w:szCs w:val="32"/>
        </w:rPr>
        <w:t>突出</w:t>
      </w:r>
      <w:r>
        <w:rPr>
          <w:rFonts w:hint="eastAsia" w:ascii="仿宋_GB2312" w:eastAsia="仿宋_GB2312"/>
          <w:color w:val="auto"/>
          <w:sz w:val="32"/>
          <w:szCs w:val="32"/>
          <w:lang w:eastAsia="zh-CN"/>
        </w:rPr>
        <w:t>，</w:t>
      </w:r>
      <w:r>
        <w:rPr>
          <w:rFonts w:hint="eastAsia" w:ascii="仿宋_GB2312" w:eastAsia="仿宋_GB2312"/>
          <w:color w:val="auto"/>
          <w:sz w:val="32"/>
          <w:szCs w:val="32"/>
        </w:rPr>
        <w:t>面临</w:t>
      </w:r>
      <w:r>
        <w:rPr>
          <w:rFonts w:hint="eastAsia" w:ascii="仿宋_GB2312" w:eastAsia="仿宋_GB2312"/>
          <w:color w:val="auto"/>
          <w:sz w:val="32"/>
          <w:szCs w:val="32"/>
          <w:lang w:eastAsia="zh-CN"/>
        </w:rPr>
        <w:t>新</w:t>
      </w:r>
      <w:r>
        <w:rPr>
          <w:rFonts w:hint="eastAsia" w:ascii="仿宋_GB2312" w:eastAsia="仿宋_GB2312"/>
          <w:color w:val="auto"/>
          <w:sz w:val="32"/>
          <w:szCs w:val="32"/>
        </w:rPr>
        <w:t>挑战。</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 w:eastAsia="仿宋_GB2312"/>
          <w:b/>
          <w:bCs/>
          <w:color w:val="auto"/>
          <w:sz w:val="32"/>
          <w:szCs w:val="32"/>
          <w:lang w:val="en-US" w:eastAsia="zh-CN"/>
        </w:rPr>
      </w:pPr>
      <w:bookmarkStart w:id="79" w:name="_Toc26231"/>
      <w:bookmarkStart w:id="80" w:name="_Toc2422"/>
      <w:bookmarkStart w:id="81" w:name="_Toc7232"/>
      <w:bookmarkStart w:id="82" w:name="_Toc4475"/>
      <w:bookmarkStart w:id="83" w:name="_Toc17928"/>
      <w:bookmarkStart w:id="84" w:name="_Toc15764"/>
      <w:bookmarkStart w:id="85" w:name="_Toc12413"/>
      <w:bookmarkStart w:id="86" w:name="_Toc29338"/>
      <w:r>
        <w:rPr>
          <w:rFonts w:hint="eastAsia" w:ascii="仿宋_GB2312" w:hAnsi="仿宋" w:eastAsia="仿宋_GB2312"/>
          <w:b/>
          <w:bCs/>
          <w:color w:val="auto"/>
          <w:sz w:val="32"/>
          <w:szCs w:val="32"/>
          <w:lang w:val="en-US" w:eastAsia="zh-CN"/>
        </w:rPr>
        <w:t>1.区域发展战略要求南康教育高质量发展</w:t>
      </w:r>
      <w:bookmarkEnd w:id="79"/>
      <w:bookmarkEnd w:id="80"/>
      <w:bookmarkEnd w:id="81"/>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rPr>
      </w:pPr>
      <w:r>
        <w:rPr>
          <w:rFonts w:hint="eastAsia" w:ascii="仿宋_GB2312" w:eastAsia="仿宋_GB2312"/>
          <w:b w:val="0"/>
          <w:bCs w:val="0"/>
          <w:color w:val="auto"/>
          <w:sz w:val="32"/>
          <w:szCs w:val="32"/>
          <w:lang w:val="en-US" w:eastAsia="zh-CN"/>
        </w:rPr>
        <w:t>随着乡村振兴、</w:t>
      </w:r>
      <w:r>
        <w:rPr>
          <w:rFonts w:hint="eastAsia" w:ascii="仿宋_GB2312" w:eastAsia="仿宋_GB2312"/>
          <w:color w:val="auto"/>
          <w:sz w:val="32"/>
          <w:szCs w:val="32"/>
          <w:lang w:val="en-US" w:eastAsia="zh-CN"/>
        </w:rPr>
        <w:t>赣南苏区振兴发展、对接融入粤港澳大湾区桥头堡和“融入大湾区，建设新南康，全力争当建设革命老区高质量发展示范区的排头兵”等国家和省市区发展战略的深入推进，未来五年，</w:t>
      </w:r>
      <w:r>
        <w:rPr>
          <w:rFonts w:hint="eastAsia" w:ascii="仿宋_GB2312" w:eastAsia="仿宋_GB2312"/>
          <w:color w:val="auto"/>
          <w:sz w:val="32"/>
          <w:szCs w:val="32"/>
        </w:rPr>
        <w:t>南康作为未来赣州城市发展的主方向</w:t>
      </w:r>
      <w:r>
        <w:rPr>
          <w:rFonts w:hint="eastAsia" w:ascii="仿宋_GB2312" w:eastAsia="仿宋_GB2312"/>
          <w:color w:val="auto"/>
          <w:sz w:val="32"/>
          <w:szCs w:val="32"/>
          <w:lang w:val="en-US" w:eastAsia="zh-CN"/>
        </w:rPr>
        <w:t>和</w:t>
      </w:r>
      <w:r>
        <w:rPr>
          <w:rFonts w:hint="eastAsia" w:ascii="仿宋_GB2312" w:eastAsia="仿宋_GB2312"/>
          <w:color w:val="auto"/>
          <w:sz w:val="32"/>
          <w:szCs w:val="32"/>
        </w:rPr>
        <w:t>主阵地，战略地位将更加突出。家具、</w:t>
      </w:r>
      <w:r>
        <w:rPr>
          <w:rFonts w:hint="eastAsia" w:ascii="仿宋_GB2312" w:eastAsia="仿宋_GB2312"/>
          <w:color w:val="auto"/>
          <w:sz w:val="32"/>
          <w:szCs w:val="32"/>
          <w:lang w:eastAsia="zh-CN"/>
        </w:rPr>
        <w:t>家电、</w:t>
      </w:r>
      <w:r>
        <w:rPr>
          <w:rFonts w:hint="eastAsia" w:ascii="仿宋_GB2312" w:eastAsia="仿宋_GB2312"/>
          <w:color w:val="auto"/>
          <w:sz w:val="32"/>
          <w:szCs w:val="32"/>
        </w:rPr>
        <w:t>电</w:t>
      </w:r>
      <w:r>
        <w:rPr>
          <w:rFonts w:hint="eastAsia" w:ascii="仿宋_GB2312" w:eastAsia="仿宋_GB2312"/>
          <w:color w:val="auto"/>
          <w:sz w:val="32"/>
          <w:szCs w:val="32"/>
          <w:lang w:eastAsia="zh-CN"/>
        </w:rPr>
        <w:t>子信息</w:t>
      </w:r>
      <w:r>
        <w:rPr>
          <w:rFonts w:hint="eastAsia" w:ascii="仿宋_GB2312" w:eastAsia="仿宋_GB2312"/>
          <w:color w:val="auto"/>
          <w:sz w:val="32"/>
          <w:szCs w:val="32"/>
        </w:rPr>
        <w:t>、新能源、</w:t>
      </w:r>
      <w:r>
        <w:rPr>
          <w:rFonts w:hint="eastAsia" w:ascii="仿宋_GB2312" w:eastAsia="仿宋_GB2312"/>
          <w:color w:val="auto"/>
          <w:sz w:val="32"/>
          <w:szCs w:val="32"/>
          <w:lang w:eastAsia="zh-CN"/>
        </w:rPr>
        <w:t>无人机</w:t>
      </w:r>
      <w:r>
        <w:rPr>
          <w:rFonts w:hint="eastAsia" w:ascii="仿宋_GB2312" w:eastAsia="仿宋_GB2312"/>
          <w:color w:val="auto"/>
          <w:sz w:val="32"/>
          <w:szCs w:val="32"/>
        </w:rPr>
        <w:t>等产业的迅猛发展，迫切需要教育</w:t>
      </w:r>
      <w:r>
        <w:rPr>
          <w:rFonts w:hint="eastAsia" w:ascii="仿宋_GB2312" w:hAnsi="仿宋" w:eastAsia="仿宋_GB2312"/>
          <w:color w:val="auto"/>
          <w:sz w:val="32"/>
          <w:szCs w:val="32"/>
        </w:rPr>
        <w:t>主动</w:t>
      </w:r>
      <w:r>
        <w:rPr>
          <w:rFonts w:hint="eastAsia" w:ascii="仿宋_GB2312" w:hAnsi="仿宋" w:eastAsia="仿宋_GB2312"/>
          <w:color w:val="auto"/>
          <w:sz w:val="32"/>
          <w:szCs w:val="32"/>
          <w:lang w:eastAsia="zh-CN"/>
        </w:rPr>
        <w:t>作为</w:t>
      </w:r>
      <w:r>
        <w:rPr>
          <w:rFonts w:hint="eastAsia" w:ascii="仿宋_GB2312" w:hAnsi="仿宋" w:eastAsia="仿宋_GB2312"/>
          <w:color w:val="auto"/>
          <w:sz w:val="32"/>
          <w:szCs w:val="32"/>
        </w:rPr>
        <w:t>，培养大批高素质人才，</w:t>
      </w:r>
      <w:r>
        <w:rPr>
          <w:rFonts w:hint="eastAsia" w:ascii="仿宋_GB2312" w:hAnsi="仿宋" w:eastAsia="仿宋_GB2312"/>
          <w:color w:val="auto"/>
          <w:sz w:val="32"/>
          <w:szCs w:val="32"/>
          <w:lang w:val="en-US" w:eastAsia="zh-CN"/>
        </w:rPr>
        <w:t>为</w:t>
      </w:r>
      <w:r>
        <w:rPr>
          <w:rFonts w:hint="eastAsia" w:ascii="仿宋_GB2312" w:hAnsi="仿宋" w:eastAsia="仿宋_GB2312"/>
          <w:color w:val="auto"/>
          <w:sz w:val="32"/>
          <w:szCs w:val="32"/>
        </w:rPr>
        <w:t>推动</w:t>
      </w:r>
      <w:r>
        <w:rPr>
          <w:rFonts w:hint="eastAsia" w:ascii="仿宋_GB2312" w:hAnsi="仿宋" w:eastAsia="仿宋_GB2312"/>
          <w:color w:val="auto"/>
          <w:sz w:val="32"/>
          <w:szCs w:val="32"/>
          <w:lang w:eastAsia="zh-CN"/>
        </w:rPr>
        <w:t>南康</w:t>
      </w:r>
      <w:r>
        <w:rPr>
          <w:rFonts w:hint="eastAsia" w:ascii="仿宋_GB2312" w:hAnsi="仿宋" w:eastAsia="仿宋_GB2312"/>
          <w:color w:val="auto"/>
          <w:sz w:val="32"/>
          <w:szCs w:val="32"/>
        </w:rPr>
        <w:t>产业转型升级</w:t>
      </w:r>
      <w:r>
        <w:rPr>
          <w:rFonts w:hint="eastAsia" w:ascii="仿宋_GB2312" w:hAnsi="仿宋" w:eastAsia="仿宋_GB2312"/>
          <w:color w:val="auto"/>
          <w:sz w:val="32"/>
          <w:szCs w:val="32"/>
          <w:lang w:val="en-US" w:eastAsia="zh-CN"/>
        </w:rPr>
        <w:t>提供人才和智力支持</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 w:eastAsia="仿宋_GB2312"/>
          <w:b/>
          <w:bCs/>
          <w:color w:val="auto"/>
          <w:sz w:val="32"/>
          <w:szCs w:val="32"/>
          <w:lang w:val="en-US" w:eastAsia="zh-CN"/>
        </w:rPr>
      </w:pPr>
      <w:bookmarkStart w:id="87" w:name="_Toc26306"/>
      <w:bookmarkStart w:id="88" w:name="_Toc9271"/>
      <w:bookmarkStart w:id="89" w:name="_Toc8529"/>
      <w:bookmarkStart w:id="90" w:name="_Toc31535"/>
      <w:bookmarkStart w:id="91" w:name="_Toc25265"/>
      <w:bookmarkStart w:id="92" w:name="_Toc32685"/>
      <w:bookmarkStart w:id="93" w:name="_Toc21028"/>
      <w:bookmarkStart w:id="94" w:name="_Toc10064"/>
      <w:r>
        <w:rPr>
          <w:rFonts w:hint="eastAsia" w:ascii="仿宋_GB2312" w:hAnsi="仿宋" w:eastAsia="仿宋_GB2312"/>
          <w:b/>
          <w:bCs/>
          <w:color w:val="auto"/>
          <w:sz w:val="32"/>
          <w:szCs w:val="32"/>
          <w:lang w:val="en-US" w:eastAsia="zh-CN"/>
        </w:rPr>
        <w:t>2.社会发展要求扩充和优化整合教育资源</w:t>
      </w:r>
      <w:bookmarkEnd w:id="87"/>
      <w:bookmarkEnd w:id="88"/>
      <w:bookmarkEnd w:id="89"/>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s="Times New Roman"/>
          <w:color w:val="auto"/>
          <w:sz w:val="32"/>
          <w:szCs w:val="32"/>
          <w:lang w:eastAsia="zh-CN"/>
        </w:rPr>
        <w:t>随着</w:t>
      </w:r>
      <w:r>
        <w:rPr>
          <w:rFonts w:ascii="Times New Roman" w:hAnsi="Times New Roman" w:eastAsia="仿宋_GB2312"/>
          <w:color w:val="auto"/>
          <w:sz w:val="32"/>
          <w:szCs w:val="32"/>
        </w:rPr>
        <w:t>新型城镇化建设</w:t>
      </w:r>
      <w:r>
        <w:rPr>
          <w:rFonts w:hint="eastAsia" w:ascii="Times New Roman" w:hAnsi="Times New Roman" w:eastAsia="仿宋_GB2312"/>
          <w:color w:val="auto"/>
          <w:sz w:val="32"/>
          <w:szCs w:val="32"/>
        </w:rPr>
        <w:t>、户籍制度改革</w:t>
      </w:r>
      <w:r>
        <w:rPr>
          <w:rFonts w:hint="eastAsia"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rPr>
        <w:t>孩”人口生育政策</w:t>
      </w:r>
      <w:r>
        <w:rPr>
          <w:rFonts w:hint="eastAsia" w:ascii="Times New Roman" w:hAnsi="Times New Roman" w:eastAsia="仿宋_GB2312"/>
          <w:color w:val="auto"/>
          <w:sz w:val="32"/>
          <w:szCs w:val="32"/>
        </w:rPr>
        <w:t>实施</w:t>
      </w:r>
      <w:r>
        <w:rPr>
          <w:rFonts w:hint="eastAsia" w:ascii="Times New Roman" w:hAnsi="Times New Roman" w:eastAsia="仿宋_GB2312"/>
          <w:color w:val="auto"/>
          <w:sz w:val="32"/>
          <w:szCs w:val="32"/>
          <w:lang w:eastAsia="zh-CN"/>
        </w:rPr>
        <w:t>，</w:t>
      </w:r>
      <w:r>
        <w:rPr>
          <w:rFonts w:hint="eastAsia" w:eastAsia="仿宋_GB2312"/>
          <w:color w:val="auto"/>
          <w:sz w:val="32"/>
          <w:szCs w:val="32"/>
          <w:lang w:val="en-US" w:eastAsia="zh-CN"/>
        </w:rPr>
        <w:t>以及家具等产业带动大量随迁适龄子女的迁入，全区</w:t>
      </w:r>
      <w:r>
        <w:rPr>
          <w:rFonts w:ascii="Times New Roman" w:hAnsi="Times New Roman" w:eastAsia="仿宋_GB2312"/>
          <w:color w:val="auto"/>
          <w:sz w:val="32"/>
          <w:szCs w:val="32"/>
        </w:rPr>
        <w:t>学龄人口规模</w:t>
      </w:r>
      <w:r>
        <w:rPr>
          <w:rFonts w:hint="eastAsia" w:eastAsia="仿宋_GB2312"/>
          <w:color w:val="auto"/>
          <w:sz w:val="32"/>
          <w:szCs w:val="32"/>
          <w:lang w:val="en-US" w:eastAsia="zh-CN"/>
        </w:rPr>
        <w:t>将</w:t>
      </w:r>
      <w:r>
        <w:rPr>
          <w:rFonts w:hint="eastAsia" w:ascii="Times New Roman" w:hAnsi="Times New Roman" w:eastAsia="仿宋_GB2312"/>
          <w:color w:val="auto"/>
          <w:sz w:val="32"/>
          <w:szCs w:val="32"/>
        </w:rPr>
        <w:t>持续</w:t>
      </w:r>
      <w:r>
        <w:rPr>
          <w:rFonts w:ascii="Times New Roman" w:hAnsi="Times New Roman" w:eastAsia="仿宋_GB2312"/>
          <w:color w:val="auto"/>
          <w:sz w:val="32"/>
          <w:szCs w:val="32"/>
        </w:rPr>
        <w:t>增长。</w:t>
      </w:r>
      <w:r>
        <w:rPr>
          <w:rFonts w:hint="eastAsia" w:ascii="Times New Roman" w:hAnsi="Times New Roman" w:eastAsia="仿宋_GB2312"/>
          <w:color w:val="auto"/>
          <w:sz w:val="32"/>
          <w:szCs w:val="32"/>
          <w:lang w:eastAsia="zh-CN"/>
        </w:rPr>
        <w:t>预计</w:t>
      </w:r>
      <w:r>
        <w:rPr>
          <w:rFonts w:ascii="Times New Roman" w:hAnsi="Times New Roman" w:eastAsia="仿宋_GB2312"/>
          <w:color w:val="auto"/>
          <w:sz w:val="32"/>
          <w:szCs w:val="32"/>
        </w:rPr>
        <w:t>到</w:t>
      </w:r>
      <w:r>
        <w:rPr>
          <w:rFonts w:hint="eastAsia" w:ascii="仿宋_GB2312" w:hAnsi="仿宋_GB2312" w:eastAsia="仿宋_GB2312" w:cs="仿宋_GB2312"/>
          <w:color w:val="auto"/>
          <w:sz w:val="32"/>
          <w:szCs w:val="32"/>
        </w:rPr>
        <w:t>2025年，</w:t>
      </w:r>
      <w:r>
        <w:rPr>
          <w:rFonts w:hint="eastAsia" w:ascii="仿宋_GB2312" w:hAnsi="仿宋_GB2312" w:eastAsia="仿宋_GB2312" w:cs="仿宋_GB2312"/>
          <w:b w:val="0"/>
          <w:bCs/>
          <w:color w:val="auto"/>
          <w:sz w:val="32"/>
          <w:szCs w:val="32"/>
        </w:rPr>
        <w:t>全</w:t>
      </w:r>
      <w:r>
        <w:rPr>
          <w:rFonts w:hint="eastAsia" w:ascii="仿宋_GB2312" w:hAnsi="仿宋_GB2312" w:eastAsia="仿宋_GB2312" w:cs="仿宋_GB2312"/>
          <w:b w:val="0"/>
          <w:bCs/>
          <w:color w:val="auto"/>
          <w:sz w:val="32"/>
          <w:szCs w:val="32"/>
          <w:lang w:val="en-US" w:eastAsia="zh-CN"/>
        </w:rPr>
        <w:t>区中小学生</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幼儿）将突破19</w:t>
      </w:r>
      <w:r>
        <w:rPr>
          <w:rFonts w:hint="eastAsia" w:ascii="仿宋_GB2312" w:hAnsi="仿宋_GB2312" w:eastAsia="仿宋_GB2312" w:cs="仿宋_GB2312"/>
          <w:b w:val="0"/>
          <w:bCs/>
          <w:color w:val="auto"/>
          <w:sz w:val="32"/>
          <w:szCs w:val="32"/>
        </w:rPr>
        <w:t>万</w:t>
      </w:r>
      <w:r>
        <w:rPr>
          <w:rFonts w:hint="eastAsia" w:ascii="仿宋_GB2312" w:hAnsi="仿宋_GB2312" w:eastAsia="仿宋_GB2312" w:cs="仿宋_GB2312"/>
          <w:b w:val="0"/>
          <w:bCs/>
          <w:color w:val="auto"/>
          <w:sz w:val="32"/>
          <w:szCs w:val="32"/>
          <w:lang w:eastAsia="zh-CN"/>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城区学生（幼儿）占比将达到80%。</w:t>
      </w:r>
      <w:r>
        <w:rPr>
          <w:rFonts w:hint="eastAsia" w:ascii="仿宋_GB2312" w:eastAsia="仿宋_GB2312"/>
          <w:color w:val="auto"/>
          <w:sz w:val="32"/>
          <w:szCs w:val="32"/>
          <w:lang w:val="en-US" w:eastAsia="zh-CN"/>
        </w:rPr>
        <w:t>随着</w:t>
      </w:r>
      <w:r>
        <w:rPr>
          <w:rFonts w:hint="eastAsia" w:ascii="仿宋_GB2312" w:eastAsia="仿宋_GB2312"/>
          <w:color w:val="auto"/>
          <w:sz w:val="32"/>
          <w:szCs w:val="32"/>
        </w:rPr>
        <w:t>人民群众对教育多样化、优质化、个性化需求</w:t>
      </w:r>
      <w:r>
        <w:rPr>
          <w:rFonts w:hint="eastAsia" w:ascii="仿宋_GB2312" w:eastAsia="仿宋_GB2312"/>
          <w:color w:val="auto"/>
          <w:sz w:val="32"/>
          <w:szCs w:val="32"/>
          <w:lang w:eastAsia="zh-CN"/>
        </w:rPr>
        <w:t>的</w:t>
      </w:r>
      <w:r>
        <w:rPr>
          <w:rFonts w:hint="eastAsia" w:ascii="仿宋_GB2312" w:eastAsia="仿宋_GB2312"/>
          <w:color w:val="auto"/>
          <w:sz w:val="32"/>
          <w:szCs w:val="32"/>
        </w:rPr>
        <w:t>不断增长。</w:t>
      </w:r>
      <w:r>
        <w:rPr>
          <w:rFonts w:hint="eastAsia" w:ascii="Times New Roman" w:hAnsi="Times New Roman" w:eastAsia="仿宋_GB2312"/>
          <w:color w:val="auto"/>
          <w:sz w:val="32"/>
          <w:szCs w:val="32"/>
          <w:lang w:val="en-US" w:eastAsia="zh-CN"/>
        </w:rPr>
        <w:t>南康</w:t>
      </w:r>
      <w:r>
        <w:rPr>
          <w:rFonts w:ascii="Times New Roman" w:hAnsi="Times New Roman" w:eastAsia="仿宋_GB2312"/>
          <w:color w:val="auto"/>
          <w:sz w:val="32"/>
          <w:szCs w:val="32"/>
        </w:rPr>
        <w:t>城</w:t>
      </w:r>
      <w:r>
        <w:rPr>
          <w:rFonts w:hint="eastAsia" w:ascii="Times New Roman" w:hAnsi="Times New Roman" w:eastAsia="仿宋_GB2312"/>
          <w:color w:val="auto"/>
          <w:sz w:val="32"/>
          <w:szCs w:val="32"/>
          <w:lang w:eastAsia="zh-CN"/>
        </w:rPr>
        <w:t>区</w:t>
      </w:r>
      <w:r>
        <w:rPr>
          <w:rFonts w:hint="eastAsia" w:ascii="Times New Roman" w:hAnsi="Times New Roman" w:eastAsia="仿宋_GB2312"/>
          <w:color w:val="auto"/>
          <w:sz w:val="32"/>
          <w:szCs w:val="32"/>
          <w:lang w:val="en-US" w:eastAsia="zh-CN"/>
        </w:rPr>
        <w:t>和</w:t>
      </w:r>
      <w:r>
        <w:rPr>
          <w:rFonts w:hint="eastAsia" w:eastAsia="仿宋_GB2312"/>
          <w:color w:val="auto"/>
          <w:sz w:val="32"/>
          <w:szCs w:val="32"/>
          <w:lang w:val="en-US" w:eastAsia="zh-CN"/>
        </w:rPr>
        <w:t>中心</w:t>
      </w:r>
      <w:r>
        <w:rPr>
          <w:rFonts w:hint="eastAsia" w:ascii="Times New Roman" w:hAnsi="Times New Roman" w:eastAsia="仿宋_GB2312"/>
          <w:color w:val="auto"/>
          <w:sz w:val="32"/>
          <w:szCs w:val="32"/>
          <w:lang w:val="en-US" w:eastAsia="zh-CN"/>
        </w:rPr>
        <w:t>镇</w:t>
      </w:r>
      <w:r>
        <w:rPr>
          <w:rFonts w:hint="eastAsia" w:eastAsia="仿宋_GB2312"/>
          <w:color w:val="auto"/>
          <w:sz w:val="32"/>
          <w:szCs w:val="32"/>
          <w:lang w:val="en-US" w:eastAsia="zh-CN"/>
        </w:rPr>
        <w:t>区</w:t>
      </w:r>
      <w:r>
        <w:rPr>
          <w:rFonts w:hint="eastAsia" w:ascii="Times New Roman" w:hAnsi="Times New Roman" w:eastAsia="仿宋_GB2312"/>
          <w:color w:val="auto"/>
          <w:sz w:val="32"/>
          <w:szCs w:val="32"/>
          <w:lang w:val="en-US" w:eastAsia="zh-CN"/>
        </w:rPr>
        <w:t>各级各类教育，尤其是</w:t>
      </w:r>
      <w:r>
        <w:rPr>
          <w:rFonts w:ascii="Times New Roman" w:hAnsi="Times New Roman" w:eastAsia="仿宋_GB2312"/>
          <w:color w:val="auto"/>
          <w:sz w:val="32"/>
          <w:szCs w:val="32"/>
        </w:rPr>
        <w:t>学前和义务教育阶段</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将面临更大压力</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迫切需要</w:t>
      </w:r>
      <w:r>
        <w:rPr>
          <w:rFonts w:hint="eastAsia" w:eastAsia="仿宋_GB2312"/>
          <w:color w:val="auto"/>
          <w:sz w:val="32"/>
          <w:szCs w:val="32"/>
          <w:lang w:val="en-US" w:eastAsia="zh-CN"/>
        </w:rPr>
        <w:t>进一步</w:t>
      </w:r>
      <w:r>
        <w:rPr>
          <w:rFonts w:ascii="Times New Roman" w:hAnsi="Times New Roman" w:eastAsia="仿宋_GB2312"/>
          <w:color w:val="auto"/>
          <w:sz w:val="32"/>
          <w:szCs w:val="32"/>
        </w:rPr>
        <w:t>优化教育布局</w:t>
      </w:r>
      <w:r>
        <w:rPr>
          <w:rFonts w:hint="eastAsia" w:ascii="Times New Roman" w:hAnsi="Times New Roman" w:eastAsia="仿宋_GB2312"/>
          <w:color w:val="auto"/>
          <w:sz w:val="32"/>
          <w:szCs w:val="32"/>
          <w:lang w:eastAsia="zh-CN"/>
        </w:rPr>
        <w:t>、</w:t>
      </w:r>
      <w:r>
        <w:rPr>
          <w:rFonts w:hint="eastAsia" w:eastAsia="仿宋_GB2312"/>
          <w:color w:val="auto"/>
          <w:sz w:val="32"/>
          <w:szCs w:val="32"/>
          <w:lang w:val="en-US" w:eastAsia="zh-CN"/>
        </w:rPr>
        <w:t>整合教育资源</w:t>
      </w:r>
      <w:r>
        <w:rPr>
          <w:rFonts w:hint="eastAsia"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 w:eastAsia="仿宋_GB2312"/>
          <w:b/>
          <w:bCs/>
          <w:color w:val="auto"/>
          <w:sz w:val="32"/>
          <w:szCs w:val="32"/>
          <w:lang w:val="en-US" w:eastAsia="zh-CN"/>
        </w:rPr>
      </w:pPr>
      <w:bookmarkStart w:id="95" w:name="_Toc12212"/>
      <w:bookmarkStart w:id="96" w:name="_Toc18653"/>
      <w:bookmarkStart w:id="97" w:name="_Toc21009"/>
      <w:bookmarkStart w:id="98" w:name="_Toc20282"/>
      <w:bookmarkStart w:id="99" w:name="_Toc28993"/>
      <w:bookmarkStart w:id="100" w:name="_Toc1522"/>
      <w:bookmarkStart w:id="101" w:name="_Toc19688"/>
      <w:bookmarkStart w:id="102" w:name="_Toc18583"/>
      <w:r>
        <w:rPr>
          <w:rFonts w:hint="eastAsia" w:ascii="仿宋_GB2312" w:hAnsi="仿宋" w:eastAsia="仿宋_GB2312"/>
          <w:b/>
          <w:bCs/>
          <w:color w:val="auto"/>
          <w:sz w:val="32"/>
          <w:szCs w:val="32"/>
          <w:lang w:val="en-US" w:eastAsia="zh-CN"/>
        </w:rPr>
        <w:t>3.新时代改革要求南康教育加快创新发展</w:t>
      </w:r>
      <w:bookmarkEnd w:id="95"/>
      <w:bookmarkEnd w:id="96"/>
      <w:bookmarkEnd w:id="97"/>
      <w:bookmarkEnd w:id="98"/>
      <w:bookmarkEnd w:id="99"/>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color w:val="auto"/>
          <w:sz w:val="32"/>
          <w:szCs w:val="32"/>
        </w:rPr>
      </w:pPr>
      <w:r>
        <w:rPr>
          <w:rFonts w:hint="eastAsia" w:ascii="Times New Roman" w:hAnsi="Times New Roman" w:eastAsia="仿宋_GB2312"/>
          <w:color w:val="auto"/>
          <w:sz w:val="32"/>
          <w:szCs w:val="32"/>
          <w:lang w:val="en-US" w:eastAsia="zh-CN"/>
        </w:rPr>
        <w:t>随着</w:t>
      </w:r>
      <w:r>
        <w:rPr>
          <w:rFonts w:ascii="Times New Roman" w:hAnsi="Times New Roman" w:eastAsia="仿宋_GB2312"/>
          <w:color w:val="auto"/>
          <w:sz w:val="32"/>
          <w:szCs w:val="32"/>
        </w:rPr>
        <w:t>考试招生制度改革的深化</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信息技术与教育教学的深度融合，教育领域综合改革</w:t>
      </w:r>
      <w:r>
        <w:rPr>
          <w:rFonts w:hint="eastAsia" w:ascii="Times New Roman" w:hAnsi="Times New Roman" w:eastAsia="仿宋_GB2312"/>
          <w:color w:val="auto"/>
          <w:sz w:val="32"/>
          <w:szCs w:val="32"/>
          <w:lang w:val="en-US" w:eastAsia="zh-CN"/>
        </w:rPr>
        <w:t>将</w:t>
      </w:r>
      <w:r>
        <w:rPr>
          <w:rFonts w:ascii="Times New Roman" w:hAnsi="Times New Roman" w:eastAsia="仿宋_GB2312"/>
          <w:color w:val="auto"/>
          <w:sz w:val="32"/>
          <w:szCs w:val="32"/>
        </w:rPr>
        <w:t>向纵深推进</w:t>
      </w:r>
      <w:r>
        <w:rPr>
          <w:rFonts w:hint="eastAsia" w:eastAsia="仿宋_GB2312"/>
          <w:color w:val="auto"/>
          <w:sz w:val="32"/>
          <w:szCs w:val="32"/>
          <w:lang w:eastAsia="zh-CN"/>
        </w:rPr>
        <w:t>，</w:t>
      </w:r>
      <w:r>
        <w:rPr>
          <w:rFonts w:hint="eastAsia" w:eastAsia="仿宋_GB2312"/>
          <w:color w:val="auto"/>
          <w:sz w:val="32"/>
          <w:szCs w:val="32"/>
          <w:lang w:val="en-US" w:eastAsia="zh-CN"/>
        </w:rPr>
        <w:t>对教育加快创新发展提出新的时代</w:t>
      </w:r>
      <w:r>
        <w:rPr>
          <w:rFonts w:hint="eastAsia" w:ascii="仿宋_GB2312" w:eastAsia="仿宋_GB2312"/>
          <w:color w:val="auto"/>
          <w:sz w:val="32"/>
          <w:szCs w:val="32"/>
          <w:lang w:val="en-US" w:eastAsia="zh-CN"/>
        </w:rPr>
        <w:t>要求。</w:t>
      </w:r>
      <w:r>
        <w:rPr>
          <w:rFonts w:hint="eastAsia" w:ascii="Times New Roman" w:hAnsi="Times New Roman" w:eastAsia="仿宋_GB2312"/>
          <w:color w:val="auto"/>
          <w:sz w:val="32"/>
          <w:szCs w:val="32"/>
          <w:lang w:val="en-US" w:eastAsia="zh-CN"/>
        </w:rPr>
        <w:t>南康作为省市</w:t>
      </w:r>
      <w:r>
        <w:rPr>
          <w:rFonts w:hint="eastAsia" w:eastAsia="仿宋_GB2312"/>
          <w:color w:val="auto"/>
          <w:sz w:val="32"/>
          <w:szCs w:val="32"/>
          <w:lang w:val="en-US" w:eastAsia="zh-CN"/>
        </w:rPr>
        <w:t>改革的桥头堡、开放的新高地</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理应</w:t>
      </w:r>
      <w:r>
        <w:rPr>
          <w:rFonts w:hint="eastAsia" w:ascii="Times New Roman" w:hAnsi="Times New Roman" w:eastAsia="仿宋_GB2312"/>
          <w:color w:val="auto"/>
          <w:sz w:val="32"/>
          <w:szCs w:val="32"/>
          <w:lang w:val="en-US" w:eastAsia="zh-CN"/>
        </w:rPr>
        <w:t>秉承“无中生有、敢为人先”的精神</w:t>
      </w:r>
      <w:r>
        <w:rPr>
          <w:rFonts w:ascii="Times New Roman" w:hAnsi="Times New Roman" w:eastAsia="仿宋_GB2312"/>
          <w:color w:val="auto"/>
          <w:sz w:val="32"/>
          <w:szCs w:val="32"/>
        </w:rPr>
        <w:t>，</w:t>
      </w:r>
      <w:r>
        <w:rPr>
          <w:rFonts w:hint="eastAsia" w:eastAsia="仿宋_GB2312"/>
          <w:color w:val="auto"/>
          <w:sz w:val="32"/>
          <w:szCs w:val="32"/>
          <w:lang w:val="en-US" w:eastAsia="zh-CN"/>
        </w:rPr>
        <w:t>在</w:t>
      </w:r>
      <w:r>
        <w:rPr>
          <w:rFonts w:ascii="Times New Roman" w:hAnsi="Times New Roman" w:eastAsia="仿宋_GB2312"/>
          <w:color w:val="auto"/>
          <w:sz w:val="32"/>
          <w:szCs w:val="32"/>
        </w:rPr>
        <w:t>努力破除体制机制障碍</w:t>
      </w:r>
      <w:r>
        <w:rPr>
          <w:rFonts w:hint="eastAsia" w:eastAsia="仿宋_GB2312"/>
          <w:color w:val="auto"/>
          <w:sz w:val="32"/>
          <w:szCs w:val="32"/>
          <w:lang w:val="en-US" w:eastAsia="zh-CN"/>
        </w:rPr>
        <w:t>等方面</w:t>
      </w:r>
      <w:r>
        <w:rPr>
          <w:rFonts w:ascii="Times New Roman" w:hAnsi="Times New Roman" w:eastAsia="仿宋_GB2312"/>
          <w:color w:val="auto"/>
          <w:sz w:val="32"/>
          <w:szCs w:val="32"/>
        </w:rPr>
        <w:t>先行先试。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面对新形势、新任务、新目标，全区教育还存在诸多问题和不足：</w:t>
      </w:r>
      <w:r>
        <w:rPr>
          <w:rFonts w:hint="eastAsia" w:ascii="仿宋_GB2312" w:eastAsia="仿宋_GB2312"/>
          <w:color w:val="auto"/>
          <w:sz w:val="32"/>
          <w:szCs w:val="32"/>
        </w:rPr>
        <w:t>公办学前教育资源</w:t>
      </w:r>
      <w:r>
        <w:rPr>
          <w:rFonts w:hint="eastAsia" w:ascii="仿宋_GB2312" w:eastAsia="仿宋_GB2312"/>
          <w:color w:val="auto"/>
          <w:sz w:val="32"/>
          <w:szCs w:val="32"/>
          <w:lang w:val="en-US" w:eastAsia="zh-CN"/>
        </w:rPr>
        <w:t>不足，城乡学前教育发展不平衡；城镇</w:t>
      </w:r>
      <w:r>
        <w:rPr>
          <w:rFonts w:hint="eastAsia" w:ascii="仿宋_GB2312" w:eastAsia="仿宋_GB2312"/>
          <w:color w:val="auto"/>
          <w:sz w:val="32"/>
          <w:szCs w:val="32"/>
        </w:rPr>
        <w:t>义务教育资源</w:t>
      </w:r>
      <w:r>
        <w:rPr>
          <w:rFonts w:hint="eastAsia" w:ascii="仿宋_GB2312" w:eastAsia="仿宋_GB2312"/>
          <w:color w:val="auto"/>
          <w:sz w:val="32"/>
          <w:szCs w:val="32"/>
          <w:lang w:eastAsia="zh-CN"/>
        </w:rPr>
        <w:t>紧张</w:t>
      </w:r>
      <w:r>
        <w:rPr>
          <w:rFonts w:hint="eastAsia" w:ascii="仿宋_GB2312" w:eastAsia="仿宋_GB2312"/>
          <w:color w:val="auto"/>
          <w:sz w:val="32"/>
          <w:szCs w:val="32"/>
        </w:rPr>
        <w:t>，</w:t>
      </w:r>
      <w:r>
        <w:rPr>
          <w:rFonts w:hint="eastAsia" w:ascii="仿宋_GB2312" w:eastAsia="仿宋_GB2312"/>
          <w:color w:val="auto"/>
          <w:sz w:val="32"/>
          <w:szCs w:val="32"/>
          <w:lang w:eastAsia="zh-CN"/>
        </w:rPr>
        <w:t>义务教育离优质均衡发展</w:t>
      </w:r>
      <w:r>
        <w:rPr>
          <w:rFonts w:hint="eastAsia" w:ascii="仿宋_GB2312" w:eastAsia="仿宋_GB2312"/>
          <w:color w:val="auto"/>
          <w:sz w:val="32"/>
          <w:szCs w:val="32"/>
          <w:lang w:val="en-US" w:eastAsia="zh-CN"/>
        </w:rPr>
        <w:t>还存在</w:t>
      </w:r>
      <w:r>
        <w:rPr>
          <w:rFonts w:hint="eastAsia" w:ascii="仿宋_GB2312" w:eastAsia="仿宋_GB2312"/>
          <w:color w:val="auto"/>
          <w:sz w:val="32"/>
          <w:szCs w:val="32"/>
          <w:lang w:eastAsia="zh-CN"/>
        </w:rPr>
        <w:t>较大差距；普通高中教育适应新高考和育人方式变革的能力</w:t>
      </w:r>
      <w:r>
        <w:rPr>
          <w:rFonts w:hint="eastAsia" w:ascii="仿宋_GB2312" w:eastAsia="仿宋_GB2312"/>
          <w:color w:val="auto"/>
          <w:sz w:val="32"/>
          <w:szCs w:val="32"/>
          <w:lang w:val="en-US" w:eastAsia="zh-CN"/>
        </w:rPr>
        <w:t>及</w:t>
      </w:r>
      <w:r>
        <w:rPr>
          <w:rFonts w:hint="eastAsia" w:ascii="仿宋_GB2312" w:eastAsia="仿宋_GB2312"/>
          <w:color w:val="auto"/>
          <w:sz w:val="32"/>
          <w:szCs w:val="32"/>
          <w:lang w:eastAsia="zh-CN"/>
        </w:rPr>
        <w:t>保障体系</w:t>
      </w:r>
      <w:r>
        <w:rPr>
          <w:rFonts w:hint="eastAsia" w:ascii="仿宋_GB2312" w:eastAsia="仿宋_GB2312"/>
          <w:color w:val="auto"/>
          <w:sz w:val="32"/>
          <w:szCs w:val="32"/>
          <w:lang w:val="en-US" w:eastAsia="zh-CN"/>
        </w:rPr>
        <w:t>建设还不足；</w:t>
      </w:r>
      <w:r>
        <w:rPr>
          <w:rFonts w:hint="eastAsia" w:ascii="仿宋_GB2312" w:eastAsia="仿宋_GB2312"/>
          <w:color w:val="auto"/>
          <w:sz w:val="32"/>
          <w:szCs w:val="32"/>
          <w:lang w:eastAsia="zh-CN"/>
        </w:rPr>
        <w:t>职业教育</w:t>
      </w:r>
      <w:r>
        <w:rPr>
          <w:rFonts w:hint="eastAsia" w:ascii="仿宋_GB2312" w:eastAsia="仿宋_GB2312"/>
          <w:color w:val="auto"/>
          <w:sz w:val="32"/>
          <w:szCs w:val="32"/>
          <w:lang w:val="en-US" w:eastAsia="zh-CN"/>
        </w:rPr>
        <w:t>服务南康经济社会发展的作用发挥还不够</w:t>
      </w:r>
      <w:r>
        <w:rPr>
          <w:rFonts w:hint="eastAsia" w:ascii="仿宋_GB2312" w:eastAsia="仿宋_GB2312"/>
          <w:color w:val="auto"/>
          <w:sz w:val="32"/>
          <w:szCs w:val="32"/>
          <w:lang w:eastAsia="zh-CN"/>
        </w:rPr>
        <w:t>；财政投入水平与教育高质量发展的需求仍有较大差距；</w:t>
      </w:r>
      <w:r>
        <w:rPr>
          <w:rFonts w:hint="eastAsia" w:ascii="仿宋_GB2312" w:eastAsia="仿宋_GB2312"/>
          <w:color w:val="auto"/>
          <w:sz w:val="32"/>
          <w:szCs w:val="32"/>
          <w:lang w:val="en-US" w:eastAsia="zh-CN"/>
        </w:rPr>
        <w:t>等等</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这此问题和不足，将</w:t>
      </w:r>
      <w:r>
        <w:rPr>
          <w:rFonts w:hint="eastAsia" w:ascii="仿宋_GB2312" w:eastAsia="仿宋_GB2312"/>
          <w:color w:val="auto"/>
          <w:sz w:val="32"/>
          <w:szCs w:val="32"/>
        </w:rPr>
        <w:t>是“十</w:t>
      </w:r>
      <w:r>
        <w:rPr>
          <w:rFonts w:hint="eastAsia" w:ascii="仿宋_GB2312" w:eastAsia="仿宋_GB2312"/>
          <w:color w:val="auto"/>
          <w:sz w:val="32"/>
          <w:szCs w:val="32"/>
          <w:lang w:eastAsia="zh-CN"/>
        </w:rPr>
        <w:t>四</w:t>
      </w:r>
      <w:r>
        <w:rPr>
          <w:rFonts w:hint="eastAsia" w:ascii="仿宋_GB2312" w:eastAsia="仿宋_GB2312"/>
          <w:color w:val="auto"/>
          <w:sz w:val="32"/>
          <w:szCs w:val="32"/>
        </w:rPr>
        <w:t>五”</w:t>
      </w:r>
      <w:r>
        <w:rPr>
          <w:rFonts w:hint="eastAsia" w:ascii="仿宋_GB2312" w:eastAsia="仿宋_GB2312"/>
          <w:color w:val="auto"/>
          <w:sz w:val="32"/>
          <w:szCs w:val="32"/>
          <w:lang w:val="en-US" w:eastAsia="zh-CN"/>
        </w:rPr>
        <w:t>期间</w:t>
      </w:r>
      <w:r>
        <w:rPr>
          <w:rFonts w:hint="eastAsia" w:ascii="仿宋_GB2312" w:eastAsia="仿宋_GB2312"/>
          <w:color w:val="auto"/>
          <w:sz w:val="32"/>
          <w:szCs w:val="32"/>
        </w:rPr>
        <w:t>南康</w:t>
      </w:r>
      <w:r>
        <w:rPr>
          <w:rFonts w:hint="eastAsia" w:ascii="仿宋_GB2312" w:eastAsia="仿宋_GB2312"/>
          <w:color w:val="auto"/>
          <w:sz w:val="32"/>
          <w:szCs w:val="32"/>
          <w:lang w:val="en-US" w:eastAsia="zh-CN"/>
        </w:rPr>
        <w:t>教育</w:t>
      </w:r>
      <w:r>
        <w:rPr>
          <w:rFonts w:hint="eastAsia" w:ascii="仿宋_GB2312" w:eastAsia="仿宋_GB2312"/>
          <w:color w:val="auto"/>
          <w:sz w:val="32"/>
          <w:szCs w:val="32"/>
        </w:rPr>
        <w:t>面临的</w:t>
      </w:r>
      <w:r>
        <w:rPr>
          <w:rFonts w:hint="eastAsia" w:ascii="仿宋_GB2312" w:eastAsia="仿宋_GB2312"/>
          <w:color w:val="auto"/>
          <w:sz w:val="32"/>
          <w:szCs w:val="32"/>
          <w:lang w:val="en-US" w:eastAsia="zh-CN"/>
        </w:rPr>
        <w:t>主要</w:t>
      </w:r>
      <w:r>
        <w:rPr>
          <w:rFonts w:hint="eastAsia" w:ascii="仿宋_GB2312" w:eastAsia="仿宋_GB2312"/>
          <w:color w:val="auto"/>
          <w:sz w:val="32"/>
          <w:szCs w:val="32"/>
        </w:rPr>
        <w:t>挑战。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0"/>
        <w:rPr>
          <w:rFonts w:hint="eastAsia" w:ascii="仿宋_GB2312" w:hAnsi="仿宋_GB2312" w:eastAsia="仿宋_GB2312" w:cs="仿宋_GB2312"/>
          <w:color w:val="auto"/>
          <w:sz w:val="32"/>
          <w:szCs w:val="32"/>
          <w:lang w:eastAsia="zh-CN"/>
        </w:rPr>
      </w:pPr>
      <w:bookmarkStart w:id="103" w:name="_Toc20714"/>
      <w:bookmarkStart w:id="104" w:name="_Toc22782"/>
      <w:bookmarkStart w:id="105" w:name="_Toc9612"/>
      <w:bookmarkStart w:id="106" w:name="_Toc26523"/>
      <w:bookmarkStart w:id="107" w:name="_Toc25360"/>
      <w:bookmarkStart w:id="108" w:name="_Toc17768"/>
      <w:bookmarkStart w:id="109" w:name="_Toc30192"/>
      <w:bookmarkStart w:id="110" w:name="_Toc13152"/>
      <w:bookmarkStart w:id="111" w:name="_Toc16627"/>
      <w:r>
        <w:rPr>
          <w:rFonts w:hint="eastAsia" w:ascii="黑体" w:hAnsi="黑体" w:eastAsia="黑体" w:cs="黑体"/>
          <w:color w:val="auto"/>
          <w:sz w:val="32"/>
          <w:szCs w:val="32"/>
          <w:lang w:eastAsia="zh-CN"/>
        </w:rPr>
        <w:t>二、总体</w:t>
      </w:r>
      <w:r>
        <w:rPr>
          <w:rFonts w:hint="eastAsia" w:ascii="黑体" w:hAnsi="黑体" w:eastAsia="黑体" w:cs="黑体"/>
          <w:color w:val="auto"/>
          <w:sz w:val="32"/>
          <w:szCs w:val="32"/>
          <w:lang w:val="en-US" w:eastAsia="zh-CN"/>
        </w:rPr>
        <w:t>规划</w:t>
      </w:r>
      <w:bookmarkEnd w:id="103"/>
      <w:bookmarkEnd w:id="104"/>
      <w:bookmarkEnd w:id="105"/>
      <w:bookmarkEnd w:id="106"/>
      <w:bookmarkEnd w:id="107"/>
      <w:bookmarkEnd w:id="108"/>
      <w:bookmarkEnd w:id="109"/>
      <w:bookmarkEnd w:id="110"/>
      <w:bookmarkEnd w:id="111"/>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1"/>
        <w:rPr>
          <w:rFonts w:hint="eastAsia" w:ascii="楷体_GB2312" w:eastAsia="楷体_GB2312"/>
          <w:b/>
          <w:color w:val="auto"/>
          <w:sz w:val="32"/>
          <w:szCs w:val="32"/>
          <w:lang w:val="en-US" w:eastAsia="zh-CN"/>
        </w:rPr>
      </w:pPr>
      <w:bookmarkStart w:id="112" w:name="_Toc191"/>
      <w:bookmarkStart w:id="113" w:name="_Toc19018"/>
      <w:bookmarkStart w:id="114" w:name="_Toc9452"/>
      <w:bookmarkStart w:id="115" w:name="_Toc32008"/>
      <w:bookmarkStart w:id="116" w:name="_Toc10107"/>
      <w:bookmarkStart w:id="117" w:name="_Toc19539"/>
      <w:bookmarkStart w:id="118" w:name="_Toc29624"/>
      <w:bookmarkStart w:id="119" w:name="_Toc31207"/>
      <w:bookmarkStart w:id="120" w:name="_Toc4617"/>
      <w:r>
        <w:rPr>
          <w:rFonts w:hint="eastAsia" w:ascii="楷体_GB2312" w:eastAsia="楷体_GB2312"/>
          <w:b/>
          <w:color w:val="auto"/>
          <w:sz w:val="32"/>
          <w:szCs w:val="32"/>
          <w:lang w:val="en-US" w:eastAsia="zh-CN"/>
        </w:rPr>
        <w:t>（一）发展目标</w:t>
      </w:r>
      <w:bookmarkEnd w:id="112"/>
      <w:bookmarkEnd w:id="113"/>
      <w:bookmarkEnd w:id="114"/>
      <w:bookmarkEnd w:id="115"/>
      <w:bookmarkEnd w:id="116"/>
      <w:bookmarkEnd w:id="117"/>
      <w:bookmarkEnd w:id="118"/>
      <w:bookmarkEnd w:id="119"/>
      <w:bookmarkEnd w:id="12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以习近平新时代中国特色社会主义思想为指导，增强“四个意识”，坚定“四个自信”，做到“两个维护”，全面贯彻落实党的教育方针，</w:t>
      </w:r>
      <w:r>
        <w:rPr>
          <w:rFonts w:hint="eastAsia" w:ascii="Times New Roman" w:hAnsi="Times New Roman" w:eastAsia="仿宋_GB2312"/>
          <w:color w:val="auto"/>
          <w:sz w:val="32"/>
          <w:szCs w:val="32"/>
          <w:lang w:eastAsia="zh-CN"/>
        </w:rPr>
        <w:t>围绕区委、区政府“融入大湾区、建设新南康，</w:t>
      </w:r>
      <w:r>
        <w:rPr>
          <w:rFonts w:hint="eastAsia" w:ascii="仿宋_GB2312" w:eastAsia="仿宋_GB2312"/>
          <w:color w:val="auto"/>
          <w:sz w:val="32"/>
          <w:szCs w:val="32"/>
          <w:lang w:val="en-US" w:eastAsia="zh-CN"/>
        </w:rPr>
        <w:t>全力争当建设革命老区高质量发展示范区的排头兵</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的</w:t>
      </w:r>
      <w:r>
        <w:rPr>
          <w:rFonts w:hint="eastAsia" w:ascii="Times New Roman" w:hAnsi="Times New Roman" w:eastAsia="仿宋_GB2312"/>
          <w:color w:val="auto"/>
          <w:sz w:val="32"/>
          <w:szCs w:val="32"/>
          <w:lang w:eastAsia="zh-CN"/>
        </w:rPr>
        <w:t>发展</w:t>
      </w:r>
      <w:r>
        <w:rPr>
          <w:rFonts w:hint="eastAsia" w:ascii="Times New Roman" w:hAnsi="Times New Roman" w:eastAsia="仿宋_GB2312"/>
          <w:color w:val="auto"/>
          <w:sz w:val="32"/>
          <w:szCs w:val="32"/>
          <w:lang w:val="en-US" w:eastAsia="zh-CN"/>
        </w:rPr>
        <w:t>战略</w:t>
      </w:r>
      <w:r>
        <w:rPr>
          <w:rFonts w:hint="eastAsia" w:ascii="仿宋_GB2312" w:hAnsi="仿宋_GB2312" w:eastAsia="仿宋_GB2312" w:cs="仿宋_GB2312"/>
          <w:color w:val="auto"/>
          <w:sz w:val="32"/>
          <w:szCs w:val="32"/>
          <w:u w:val="none"/>
          <w:lang w:eastAsia="zh-CN"/>
        </w:rPr>
        <w:t>，</w:t>
      </w:r>
      <w:r>
        <w:rPr>
          <w:rFonts w:hint="eastAsia" w:ascii="Times New Roman" w:hAnsi="Times New Roman" w:eastAsia="仿宋_GB2312"/>
          <w:color w:val="auto"/>
          <w:sz w:val="32"/>
          <w:szCs w:val="32"/>
          <w:lang w:eastAsia="zh-CN"/>
        </w:rPr>
        <w:t>落实立德树人根本任务，全面深化教育改革，优化教育资源布局，进一步推进南康教育现代化，打响南康教育品牌，把南康打造成全市乃至全省新时代教育高质量发展示范区提供人才和智力支持。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1"/>
        <w:rPr>
          <w:rFonts w:hint="eastAsia" w:ascii="楷体_GB2312" w:eastAsia="楷体_GB2312"/>
          <w:b/>
          <w:color w:val="auto"/>
          <w:sz w:val="32"/>
          <w:szCs w:val="32"/>
          <w:lang w:val="en-US" w:eastAsia="zh-CN"/>
        </w:rPr>
      </w:pPr>
      <w:bookmarkStart w:id="121" w:name="_Toc4062"/>
      <w:bookmarkStart w:id="122" w:name="_Toc17125"/>
      <w:bookmarkStart w:id="123" w:name="_Toc14433"/>
      <w:bookmarkStart w:id="124" w:name="_Toc24415"/>
      <w:bookmarkStart w:id="125" w:name="_Toc7292"/>
      <w:bookmarkStart w:id="126" w:name="_Toc15540"/>
      <w:bookmarkStart w:id="127" w:name="_Toc2601"/>
      <w:bookmarkStart w:id="128" w:name="_Toc30086"/>
      <w:bookmarkStart w:id="129" w:name="_Toc19189"/>
      <w:r>
        <w:rPr>
          <w:rFonts w:hint="eastAsia" w:ascii="楷体_GB2312" w:eastAsia="楷体_GB2312"/>
          <w:b/>
          <w:color w:val="auto"/>
          <w:sz w:val="32"/>
          <w:szCs w:val="32"/>
          <w:lang w:val="en-US" w:eastAsia="zh-CN"/>
        </w:rPr>
        <w:t>（二）规划指标</w:t>
      </w:r>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u w:val="none"/>
        </w:rPr>
        <w:t>到2025年，各类教育普及目标全面实现，</w:t>
      </w:r>
      <w:r>
        <w:rPr>
          <w:rFonts w:hint="eastAsia" w:ascii="Times New Roman" w:hAnsi="Times New Roman" w:eastAsia="仿宋_GB2312" w:cs="Times New Roman"/>
          <w:color w:val="auto"/>
          <w:sz w:val="32"/>
          <w:szCs w:val="32"/>
          <w:u w:val="none"/>
          <w:lang w:eastAsia="zh-CN"/>
        </w:rPr>
        <w:t>学前教育普及普惠优质安全发展，</w:t>
      </w:r>
      <w:r>
        <w:rPr>
          <w:rFonts w:hint="eastAsia" w:ascii="Times New Roman" w:hAnsi="Times New Roman" w:eastAsia="仿宋_GB2312" w:cs="Times New Roman"/>
          <w:color w:val="auto"/>
          <w:sz w:val="32"/>
          <w:szCs w:val="32"/>
          <w:u w:val="none"/>
        </w:rPr>
        <w:t>义务教育优质均衡</w:t>
      </w:r>
      <w:r>
        <w:rPr>
          <w:rFonts w:hint="eastAsia" w:ascii="Times New Roman" w:hAnsi="Times New Roman" w:eastAsia="仿宋_GB2312" w:cs="Times New Roman"/>
          <w:color w:val="auto"/>
          <w:sz w:val="32"/>
          <w:szCs w:val="32"/>
          <w:u w:val="none"/>
          <w:lang w:eastAsia="zh-CN"/>
        </w:rPr>
        <w:t>发展</w:t>
      </w:r>
      <w:r>
        <w:rPr>
          <w:rFonts w:hint="eastAsia" w:ascii="Times New Roman" w:hAnsi="Times New Roman" w:eastAsia="仿宋_GB2312" w:cs="Times New Roman"/>
          <w:color w:val="auto"/>
          <w:sz w:val="32"/>
          <w:szCs w:val="32"/>
          <w:u w:val="none"/>
        </w:rPr>
        <w:t>，普通高中特色</w:t>
      </w:r>
      <w:r>
        <w:rPr>
          <w:rFonts w:hint="eastAsia" w:ascii="Times New Roman" w:hAnsi="Times New Roman" w:eastAsia="仿宋_GB2312" w:cs="Times New Roman"/>
          <w:color w:val="auto"/>
          <w:sz w:val="32"/>
          <w:szCs w:val="32"/>
          <w:u w:val="none"/>
          <w:lang w:eastAsia="zh-CN"/>
        </w:rPr>
        <w:t>化</w:t>
      </w:r>
      <w:r>
        <w:rPr>
          <w:rFonts w:hint="eastAsia" w:ascii="Times New Roman" w:hAnsi="Times New Roman" w:eastAsia="仿宋_GB2312" w:cs="Times New Roman"/>
          <w:color w:val="auto"/>
          <w:sz w:val="32"/>
          <w:szCs w:val="32"/>
          <w:u w:val="none"/>
        </w:rPr>
        <w:t>、多样化发展，</w:t>
      </w:r>
      <w:r>
        <w:rPr>
          <w:rFonts w:hint="eastAsia" w:ascii="Times New Roman" w:hAnsi="Times New Roman" w:eastAsia="仿宋_GB2312" w:cs="Times New Roman"/>
          <w:color w:val="auto"/>
          <w:sz w:val="32"/>
          <w:szCs w:val="32"/>
          <w:lang w:val="en-US" w:eastAsia="zh-CN"/>
        </w:rPr>
        <w:t>职业教育扩容提质融合发展，特殊教育全面覆盖，终身教育体系基本建成。</w:t>
      </w:r>
      <w:r>
        <w:rPr>
          <w:rFonts w:hint="eastAsia" w:ascii="Times New Roman" w:hAnsi="Times New Roman" w:eastAsia="仿宋_GB2312" w:cs="Times New Roman"/>
          <w:color w:val="auto"/>
          <w:sz w:val="32"/>
          <w:szCs w:val="32"/>
        </w:rPr>
        <w:t>教育改革发展成果</w:t>
      </w:r>
      <w:r>
        <w:rPr>
          <w:rFonts w:hint="eastAsia" w:ascii="Times New Roman" w:hAnsi="Times New Roman" w:eastAsia="仿宋_GB2312" w:cs="Times New Roman"/>
          <w:color w:val="auto"/>
          <w:sz w:val="32"/>
          <w:szCs w:val="32"/>
          <w:lang w:eastAsia="zh-CN"/>
        </w:rPr>
        <w:t>更好</w:t>
      </w:r>
      <w:r>
        <w:rPr>
          <w:rFonts w:hint="eastAsia" w:ascii="Times New Roman" w:hAnsi="Times New Roman" w:eastAsia="仿宋_GB2312" w:cs="Times New Roman"/>
          <w:color w:val="auto"/>
          <w:sz w:val="32"/>
          <w:szCs w:val="32"/>
        </w:rPr>
        <w:t>惠及全</w:t>
      </w:r>
      <w:r>
        <w:rPr>
          <w:rFonts w:hint="eastAsia" w:ascii="Times New Roman" w:hAnsi="Times New Roman" w:eastAsia="仿宋_GB2312" w:cs="Times New Roman"/>
          <w:color w:val="auto"/>
          <w:sz w:val="32"/>
          <w:szCs w:val="32"/>
          <w:lang w:eastAsia="zh-CN"/>
        </w:rPr>
        <w:t>区</w:t>
      </w:r>
      <w:r>
        <w:rPr>
          <w:rFonts w:hint="eastAsia" w:ascii="Times New Roman" w:hAnsi="Times New Roman" w:eastAsia="仿宋_GB2312" w:cs="Times New Roman"/>
          <w:color w:val="auto"/>
          <w:sz w:val="32"/>
          <w:szCs w:val="32"/>
        </w:rPr>
        <w:t>人</w:t>
      </w:r>
      <w:r>
        <w:rPr>
          <w:rFonts w:hint="eastAsia" w:ascii="Times New Roman" w:hAnsi="Times New Roman" w:eastAsia="仿宋_GB2312" w:cs="Times New Roman"/>
          <w:color w:val="auto"/>
          <w:sz w:val="32"/>
          <w:szCs w:val="32"/>
          <w:lang w:eastAsia="zh-CN"/>
        </w:rPr>
        <w:t>民，教育服务经济社会发展的能力显著提高。主要</w:t>
      </w:r>
      <w:r>
        <w:rPr>
          <w:rFonts w:hint="eastAsia" w:ascii="Times New Roman" w:hAnsi="Times New Roman" w:eastAsia="仿宋_GB2312" w:cs="Times New Roman"/>
          <w:color w:val="auto"/>
          <w:sz w:val="32"/>
          <w:szCs w:val="32"/>
          <w:lang w:val="en-US" w:eastAsia="zh-CN"/>
        </w:rPr>
        <w:t>规划指标</w:t>
      </w:r>
      <w:r>
        <w:rPr>
          <w:rFonts w:hint="eastAsia" w:ascii="Times New Roman" w:hAnsi="Times New Roman" w:eastAsia="仿宋_GB2312" w:cs="Times New Roman"/>
          <w:color w:val="auto"/>
          <w:sz w:val="32"/>
          <w:szCs w:val="32"/>
          <w:lang w:eastAsia="zh-CN"/>
        </w:rPr>
        <w:t>见</w:t>
      </w:r>
      <w:r>
        <w:rPr>
          <w:rFonts w:hint="eastAsia" w:ascii="Times New Roman" w:hAnsi="Times New Roman" w:eastAsia="仿宋_GB2312" w:cs="Times New Roman"/>
          <w:color w:val="auto"/>
          <w:sz w:val="32"/>
          <w:szCs w:val="32"/>
          <w:lang w:val="en-US" w:eastAsia="zh-CN"/>
        </w:rPr>
        <w:t>下</w:t>
      </w:r>
      <w:r>
        <w:rPr>
          <w:rFonts w:hint="eastAsia" w:ascii="Times New Roman" w:hAnsi="Times New Roman" w:eastAsia="仿宋_GB2312" w:cs="Times New Roman"/>
          <w:color w:val="auto"/>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表</w:t>
      </w:r>
      <w:r>
        <w:rPr>
          <w:rFonts w:hint="eastAsia" w:ascii="仿宋_GB2312" w:hAnsi="仿宋_GB2312" w:eastAsia="仿宋_GB2312" w:cs="仿宋_GB2312"/>
          <w:b/>
          <w:bCs/>
          <w:color w:val="auto"/>
          <w:sz w:val="32"/>
          <w:szCs w:val="32"/>
          <w:lang w:val="en-US" w:eastAsia="zh-CN"/>
        </w:rPr>
        <w:t xml:space="preserve">2   </w:t>
      </w:r>
      <w:r>
        <w:rPr>
          <w:rFonts w:hint="eastAsia" w:ascii="仿宋_GB2312" w:hAnsi="仿宋_GB2312" w:eastAsia="仿宋_GB2312" w:cs="仿宋_GB2312"/>
          <w:b/>
          <w:bCs/>
          <w:color w:val="auto"/>
          <w:sz w:val="32"/>
          <w:szCs w:val="32"/>
        </w:rPr>
        <w:t>赣州市</w:t>
      </w:r>
      <w:r>
        <w:rPr>
          <w:rFonts w:hint="eastAsia" w:ascii="仿宋_GB2312" w:hAnsi="仿宋_GB2312" w:eastAsia="仿宋_GB2312" w:cs="仿宋_GB2312"/>
          <w:b/>
          <w:bCs/>
          <w:color w:val="auto"/>
          <w:sz w:val="32"/>
          <w:szCs w:val="32"/>
          <w:lang w:eastAsia="zh-CN"/>
        </w:rPr>
        <w:t>南康区</w:t>
      </w:r>
      <w:r>
        <w:rPr>
          <w:rFonts w:hint="eastAsia" w:ascii="仿宋_GB2312" w:hAnsi="仿宋_GB2312" w:eastAsia="仿宋_GB2312" w:cs="仿宋_GB2312"/>
          <w:b/>
          <w:bCs/>
          <w:color w:val="auto"/>
          <w:sz w:val="32"/>
          <w:szCs w:val="32"/>
        </w:rPr>
        <w:t>“十四五”规划主要</w:t>
      </w:r>
      <w:r>
        <w:rPr>
          <w:rFonts w:hint="eastAsia" w:ascii="仿宋_GB2312" w:hAnsi="仿宋_GB2312" w:eastAsia="仿宋_GB2312" w:cs="仿宋_GB2312"/>
          <w:b/>
          <w:bCs/>
          <w:color w:val="auto"/>
          <w:sz w:val="32"/>
          <w:szCs w:val="32"/>
          <w:lang w:eastAsia="zh-CN"/>
        </w:rPr>
        <w:t>指标</w:t>
      </w:r>
      <w:r>
        <w:rPr>
          <w:rFonts w:hint="eastAsia" w:ascii="仿宋_GB2312" w:hAnsi="仿宋_GB2312" w:eastAsia="仿宋_GB2312" w:cs="仿宋_GB2312"/>
          <w:b/>
          <w:bCs/>
          <w:color w:val="auto"/>
          <w:sz w:val="32"/>
          <w:szCs w:val="32"/>
        </w:rPr>
        <w:t>目标</w:t>
      </w:r>
      <w:r>
        <w:rPr>
          <w:rFonts w:hint="eastAsia" w:ascii="仿宋_GB2312" w:hAnsi="仿宋_GB2312" w:eastAsia="仿宋_GB2312" w:cs="仿宋_GB2312"/>
          <w:b/>
          <w:bCs/>
          <w:color w:val="auto"/>
          <w:sz w:val="32"/>
          <w:szCs w:val="32"/>
          <w:lang w:eastAsia="zh-CN"/>
        </w:rPr>
        <w:t>表</w:t>
      </w:r>
    </w:p>
    <w:tbl>
      <w:tblPr>
        <w:tblStyle w:val="12"/>
        <w:tblW w:w="9938" w:type="dxa"/>
        <w:jc w:val="center"/>
        <w:tblInd w:w="0" w:type="dxa"/>
        <w:tblLayout w:type="fixed"/>
        <w:tblCellMar>
          <w:top w:w="0" w:type="dxa"/>
          <w:left w:w="108" w:type="dxa"/>
          <w:bottom w:w="0" w:type="dxa"/>
          <w:right w:w="108" w:type="dxa"/>
        </w:tblCellMar>
      </w:tblPr>
      <w:tblGrid>
        <w:gridCol w:w="5895"/>
        <w:gridCol w:w="1195"/>
        <w:gridCol w:w="1389"/>
        <w:gridCol w:w="1459"/>
      </w:tblGrid>
      <w:tr>
        <w:tblPrEx>
          <w:tblLayout w:type="fixed"/>
          <w:tblCellMar>
            <w:top w:w="0" w:type="dxa"/>
            <w:left w:w="108" w:type="dxa"/>
            <w:bottom w:w="0" w:type="dxa"/>
            <w:right w:w="108" w:type="dxa"/>
          </w:tblCellMar>
        </w:tblPrEx>
        <w:trPr>
          <w:trHeight w:val="391" w:hRule="atLeast"/>
          <w:jc w:val="center"/>
        </w:trPr>
        <w:tc>
          <w:tcPr>
            <w:tcW w:w="5895"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指   标</w:t>
            </w:r>
          </w:p>
        </w:tc>
        <w:tc>
          <w:tcPr>
            <w:tcW w:w="1195" w:type="dxa"/>
            <w:tcBorders>
              <w:top w:val="single" w:color="auto" w:sz="4" w:space="0"/>
              <w:left w:val="nil"/>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2020年</w:t>
            </w:r>
          </w:p>
        </w:tc>
        <w:tc>
          <w:tcPr>
            <w:tcW w:w="1389" w:type="dxa"/>
            <w:tcBorders>
              <w:top w:val="single" w:color="auto" w:sz="4" w:space="0"/>
              <w:left w:val="nil"/>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2025年</w:t>
            </w:r>
          </w:p>
        </w:tc>
        <w:tc>
          <w:tcPr>
            <w:tcW w:w="1459" w:type="dxa"/>
            <w:tcBorders>
              <w:top w:val="single" w:color="auto" w:sz="4" w:space="0"/>
              <w:left w:val="nil"/>
              <w:bottom w:val="doub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属性</w:t>
            </w:r>
          </w:p>
        </w:tc>
      </w:tr>
      <w:tr>
        <w:tblPrEx>
          <w:tblLayout w:type="fixed"/>
          <w:tblCellMar>
            <w:top w:w="0" w:type="dxa"/>
            <w:left w:w="108" w:type="dxa"/>
            <w:bottom w:w="0" w:type="dxa"/>
            <w:right w:w="108" w:type="dxa"/>
          </w:tblCellMar>
        </w:tblPrEx>
        <w:trPr>
          <w:trHeight w:val="391" w:hRule="atLeast"/>
          <w:jc w:val="center"/>
        </w:trPr>
        <w:tc>
          <w:tcPr>
            <w:tcW w:w="9938" w:type="dxa"/>
            <w:gridSpan w:val="4"/>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学前教育</w:t>
            </w:r>
          </w:p>
        </w:tc>
      </w:tr>
      <w:tr>
        <w:tblPrEx>
          <w:tblLayout w:type="fixed"/>
          <w:tblCellMar>
            <w:top w:w="0" w:type="dxa"/>
            <w:left w:w="108" w:type="dxa"/>
            <w:bottom w:w="0" w:type="dxa"/>
            <w:right w:w="108" w:type="dxa"/>
          </w:tblCellMar>
        </w:tblPrEx>
        <w:trPr>
          <w:trHeight w:val="391" w:hRule="atLeast"/>
          <w:jc w:val="center"/>
        </w:trPr>
        <w:tc>
          <w:tcPr>
            <w:tcW w:w="5895" w:type="dxa"/>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在园幼儿数（万人）</w:t>
            </w:r>
          </w:p>
        </w:tc>
        <w:tc>
          <w:tcPr>
            <w:tcW w:w="1195"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u w:val="none"/>
              </w:rPr>
              <w:t>3</w:t>
            </w:r>
            <w:r>
              <w:rPr>
                <w:rFonts w:hint="eastAsia" w:ascii="仿宋_GB2312" w:eastAsia="仿宋_GB2312"/>
                <w:color w:val="auto"/>
                <w:sz w:val="32"/>
                <w:szCs w:val="32"/>
                <w:u w:val="none"/>
                <w:lang w:val="en-US" w:eastAsia="zh-CN"/>
              </w:rPr>
              <w:t>.</w:t>
            </w:r>
            <w:r>
              <w:rPr>
                <w:rFonts w:hint="eastAsia" w:ascii="仿宋_GB2312" w:eastAsia="仿宋_GB2312"/>
                <w:color w:val="auto"/>
                <w:sz w:val="32"/>
                <w:szCs w:val="32"/>
                <w:u w:val="none"/>
              </w:rPr>
              <w:t>4</w:t>
            </w:r>
          </w:p>
        </w:tc>
        <w:tc>
          <w:tcPr>
            <w:tcW w:w="1389"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hAnsiTheme="minorHAnsi" w:cstheme="minorBidi"/>
                <w:b w:val="0"/>
                <w:bCs w:val="0"/>
                <w:color w:val="auto"/>
                <w:kern w:val="2"/>
                <w:sz w:val="32"/>
                <w:szCs w:val="32"/>
                <w:highlight w:val="none"/>
                <w:u w:val="none"/>
                <w:lang w:val="en-US" w:eastAsia="zh-CN"/>
              </w:rPr>
              <w:t>3.6</w:t>
            </w:r>
            <w:r>
              <w:rPr>
                <w:rFonts w:hint="eastAsia" w:ascii="仿宋_GB2312" w:hAnsi="仿宋_GB2312" w:eastAsia="仿宋_GB2312" w:cs="仿宋_GB2312"/>
                <w:color w:val="auto"/>
                <w:kern w:val="0"/>
                <w:sz w:val="32"/>
                <w:szCs w:val="32"/>
                <w:lang w:val="en-US" w:eastAsia="zh-CN"/>
              </w:rPr>
              <w:t xml:space="preserve"> </w:t>
            </w:r>
          </w:p>
        </w:tc>
        <w:tc>
          <w:tcPr>
            <w:tcW w:w="1459"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学前三年</w:t>
            </w:r>
            <w:r>
              <w:rPr>
                <w:rFonts w:hint="eastAsia" w:ascii="仿宋_GB2312" w:hAnsi="仿宋_GB2312" w:eastAsia="仿宋_GB2312" w:cs="仿宋_GB2312"/>
                <w:color w:val="auto"/>
                <w:kern w:val="0"/>
                <w:sz w:val="32"/>
                <w:szCs w:val="32"/>
              </w:rPr>
              <w:t>毛入园率（%）</w:t>
            </w:r>
          </w:p>
        </w:tc>
        <w:tc>
          <w:tcPr>
            <w:tcW w:w="1195"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94</w:t>
            </w:r>
          </w:p>
        </w:tc>
        <w:tc>
          <w:tcPr>
            <w:tcW w:w="1389"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95</w:t>
            </w:r>
          </w:p>
        </w:tc>
        <w:tc>
          <w:tcPr>
            <w:tcW w:w="1459"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普惠性幼儿园覆盖率</w:t>
            </w:r>
            <w:r>
              <w:rPr>
                <w:rFonts w:hint="eastAsia" w:ascii="仿宋_GB2312" w:hAnsi="仿宋_GB2312" w:eastAsia="仿宋_GB2312" w:cs="仿宋_GB2312"/>
                <w:color w:val="auto"/>
                <w:kern w:val="0"/>
                <w:sz w:val="32"/>
                <w:szCs w:val="32"/>
              </w:rPr>
              <w:t>（%）</w:t>
            </w:r>
          </w:p>
        </w:tc>
        <w:tc>
          <w:tcPr>
            <w:tcW w:w="1195"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85</w:t>
            </w:r>
          </w:p>
        </w:tc>
        <w:tc>
          <w:tcPr>
            <w:tcW w:w="1389"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90</w:t>
            </w:r>
          </w:p>
        </w:tc>
        <w:tc>
          <w:tcPr>
            <w:tcW w:w="1459"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nil"/>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公办在园幼儿占比</w:t>
            </w:r>
            <w:r>
              <w:rPr>
                <w:rFonts w:hint="eastAsia" w:ascii="仿宋_GB2312" w:hAnsi="仿宋_GB2312" w:eastAsia="仿宋_GB2312" w:cs="仿宋_GB2312"/>
                <w:color w:val="auto"/>
                <w:kern w:val="0"/>
                <w:sz w:val="32"/>
                <w:szCs w:val="32"/>
              </w:rPr>
              <w:t>（%）</w:t>
            </w:r>
          </w:p>
        </w:tc>
        <w:tc>
          <w:tcPr>
            <w:tcW w:w="1195" w:type="dxa"/>
            <w:tcBorders>
              <w:top w:val="nil"/>
              <w:left w:val="nil"/>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56</w:t>
            </w:r>
          </w:p>
        </w:tc>
        <w:tc>
          <w:tcPr>
            <w:tcW w:w="1389" w:type="dxa"/>
            <w:tcBorders>
              <w:top w:val="nil"/>
              <w:left w:val="nil"/>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60</w:t>
            </w:r>
          </w:p>
        </w:tc>
        <w:tc>
          <w:tcPr>
            <w:tcW w:w="1459" w:type="dxa"/>
            <w:tcBorders>
              <w:top w:val="nil"/>
              <w:left w:val="nil"/>
              <w:bottom w:val="doub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9938" w:type="dxa"/>
            <w:gridSpan w:val="4"/>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义务教育</w:t>
            </w:r>
          </w:p>
        </w:tc>
      </w:tr>
      <w:tr>
        <w:tblPrEx>
          <w:tblLayout w:type="fixed"/>
          <w:tblCellMar>
            <w:top w:w="0" w:type="dxa"/>
            <w:left w:w="108" w:type="dxa"/>
            <w:bottom w:w="0" w:type="dxa"/>
            <w:right w:w="108" w:type="dxa"/>
          </w:tblCellMar>
        </w:tblPrEx>
        <w:trPr>
          <w:trHeight w:val="391" w:hRule="atLeast"/>
          <w:jc w:val="center"/>
        </w:trPr>
        <w:tc>
          <w:tcPr>
            <w:tcW w:w="5895" w:type="dxa"/>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在校生（万人）</w:t>
            </w:r>
          </w:p>
        </w:tc>
        <w:tc>
          <w:tcPr>
            <w:tcW w:w="1195"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bCs/>
                <w:color w:val="auto"/>
                <w:sz w:val="32"/>
                <w:szCs w:val="32"/>
                <w:u w:val="none"/>
                <w:lang w:val="en-US" w:eastAsia="zh-CN"/>
              </w:rPr>
              <w:t>12.05</w:t>
            </w:r>
          </w:p>
        </w:tc>
        <w:tc>
          <w:tcPr>
            <w:tcW w:w="1389"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eastAsia="仿宋_GB2312" w:hAnsiTheme="minorHAnsi" w:cstheme="minorBidi"/>
                <w:color w:val="auto"/>
                <w:kern w:val="2"/>
                <w:sz w:val="32"/>
                <w:szCs w:val="32"/>
                <w:u w:val="none"/>
                <w:lang w:val="en-US" w:eastAsia="zh-CN"/>
              </w:rPr>
            </w:pPr>
            <w:r>
              <w:rPr>
                <w:rFonts w:hint="eastAsia" w:ascii="仿宋_GB2312" w:eastAsia="仿宋_GB2312" w:hAnsiTheme="minorHAnsi" w:cstheme="minorBidi"/>
                <w:b w:val="0"/>
                <w:bCs w:val="0"/>
                <w:color w:val="auto"/>
                <w:kern w:val="2"/>
                <w:sz w:val="32"/>
                <w:szCs w:val="32"/>
                <w:highlight w:val="none"/>
                <w:u w:val="none"/>
                <w:lang w:val="en-US" w:eastAsia="zh-CN"/>
              </w:rPr>
              <w:t>12.</w:t>
            </w:r>
            <w:r>
              <w:rPr>
                <w:rFonts w:hint="eastAsia" w:ascii="仿宋_GB2312" w:eastAsia="仿宋_GB2312" w:cstheme="minorBidi"/>
                <w:b w:val="0"/>
                <w:bCs w:val="0"/>
                <w:color w:val="auto"/>
                <w:kern w:val="2"/>
                <w:sz w:val="32"/>
                <w:szCs w:val="32"/>
                <w:highlight w:val="none"/>
                <w:u w:val="none"/>
                <w:lang w:val="en-US" w:eastAsia="zh-CN"/>
              </w:rPr>
              <w:t>0</w:t>
            </w:r>
          </w:p>
        </w:tc>
        <w:tc>
          <w:tcPr>
            <w:tcW w:w="1459"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巩固率（%）</w:t>
            </w:r>
          </w:p>
        </w:tc>
        <w:tc>
          <w:tcPr>
            <w:tcW w:w="1195"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b/>
                <w:bCs/>
                <w:color w:val="auto"/>
                <w:kern w:val="0"/>
                <w:sz w:val="32"/>
                <w:szCs w:val="32"/>
                <w:highlight w:val="yellow"/>
                <w:lang w:val="en-US" w:eastAsia="zh-CN"/>
              </w:rPr>
            </w:pPr>
            <w:r>
              <w:rPr>
                <w:rFonts w:hint="eastAsia" w:ascii="仿宋_GB2312" w:eastAsia="仿宋_GB2312"/>
                <w:b w:val="0"/>
                <w:bCs w:val="0"/>
                <w:color w:val="auto"/>
                <w:sz w:val="32"/>
                <w:szCs w:val="32"/>
                <w:highlight w:val="none"/>
                <w:u w:val="none"/>
              </w:rPr>
              <w:t>10</w:t>
            </w:r>
            <w:r>
              <w:rPr>
                <w:rFonts w:hint="eastAsia" w:ascii="仿宋_GB2312" w:eastAsia="仿宋_GB2312"/>
                <w:b w:val="0"/>
                <w:bCs w:val="0"/>
                <w:color w:val="auto"/>
                <w:sz w:val="32"/>
                <w:szCs w:val="32"/>
                <w:u w:val="none"/>
                <w:lang w:eastAsia="zh-CN"/>
              </w:rPr>
              <w:t>0</w:t>
            </w:r>
            <w:r>
              <w:rPr>
                <w:rFonts w:hint="eastAsia" w:ascii="仿宋_GB2312" w:eastAsia="仿宋_GB2312"/>
                <w:b w:val="0"/>
                <w:bCs w:val="0"/>
                <w:color w:val="auto"/>
                <w:sz w:val="32"/>
                <w:szCs w:val="32"/>
                <w:highlight w:val="none"/>
                <w:u w:val="none"/>
              </w:rPr>
              <w:t>.</w:t>
            </w:r>
            <w:r>
              <w:rPr>
                <w:rFonts w:hint="eastAsia" w:ascii="仿宋_GB2312" w:eastAsia="仿宋_GB2312"/>
                <w:b w:val="0"/>
                <w:bCs w:val="0"/>
                <w:color w:val="auto"/>
                <w:sz w:val="32"/>
                <w:szCs w:val="32"/>
                <w:u w:val="none"/>
                <w:lang w:eastAsia="zh-CN"/>
              </w:rPr>
              <w:t>3</w:t>
            </w:r>
          </w:p>
        </w:tc>
        <w:tc>
          <w:tcPr>
            <w:tcW w:w="1389"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eastAsia="仿宋_GB2312" w:hAnsiTheme="minorHAnsi" w:cstheme="minorBidi"/>
                <w:b w:val="0"/>
                <w:bCs w:val="0"/>
                <w:color w:val="auto"/>
                <w:kern w:val="2"/>
                <w:sz w:val="32"/>
                <w:szCs w:val="32"/>
                <w:highlight w:val="none"/>
                <w:u w:val="none"/>
              </w:rPr>
            </w:pPr>
            <w:r>
              <w:rPr>
                <w:rFonts w:hint="eastAsia" w:ascii="仿宋_GB2312" w:eastAsia="仿宋_GB2312" w:hAnsiTheme="minorHAnsi" w:cstheme="minorBidi"/>
                <w:b w:val="0"/>
                <w:bCs w:val="0"/>
                <w:color w:val="auto"/>
                <w:kern w:val="2"/>
                <w:sz w:val="32"/>
                <w:szCs w:val="32"/>
                <w:highlight w:val="none"/>
                <w:u w:val="none"/>
              </w:rPr>
              <w:t>99.78</w:t>
            </w:r>
          </w:p>
        </w:tc>
        <w:tc>
          <w:tcPr>
            <w:tcW w:w="1459" w:type="dxa"/>
            <w:tcBorders>
              <w:top w:val="single" w:color="auto" w:sz="4" w:space="0"/>
              <w:left w:val="single" w:color="auto" w:sz="4" w:space="0"/>
              <w:bottom w:val="doub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约束性</w:t>
            </w:r>
          </w:p>
        </w:tc>
      </w:tr>
      <w:tr>
        <w:tblPrEx>
          <w:tblLayout w:type="fixed"/>
          <w:tblCellMar>
            <w:top w:w="0" w:type="dxa"/>
            <w:left w:w="108" w:type="dxa"/>
            <w:bottom w:w="0" w:type="dxa"/>
            <w:right w:w="108" w:type="dxa"/>
          </w:tblCellMar>
        </w:tblPrEx>
        <w:trPr>
          <w:trHeight w:val="391" w:hRule="atLeast"/>
          <w:jc w:val="center"/>
        </w:trPr>
        <w:tc>
          <w:tcPr>
            <w:tcW w:w="9938" w:type="dxa"/>
            <w:gridSpan w:val="4"/>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高中阶段教育</w:t>
            </w:r>
          </w:p>
        </w:tc>
      </w:tr>
      <w:tr>
        <w:tblPrEx>
          <w:tblLayout w:type="fixed"/>
          <w:tblCellMar>
            <w:top w:w="0" w:type="dxa"/>
            <w:left w:w="108" w:type="dxa"/>
            <w:bottom w:w="0" w:type="dxa"/>
            <w:right w:w="108" w:type="dxa"/>
          </w:tblCellMar>
        </w:tblPrEx>
        <w:trPr>
          <w:trHeight w:val="391" w:hRule="atLeast"/>
          <w:jc w:val="center"/>
        </w:trPr>
        <w:tc>
          <w:tcPr>
            <w:tcW w:w="58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在校生（万人）</w:t>
            </w:r>
          </w:p>
        </w:tc>
        <w:tc>
          <w:tcPr>
            <w:tcW w:w="1195"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u w:val="none"/>
                <w:lang w:val="en-US" w:eastAsia="zh-CN"/>
              </w:rPr>
              <w:t>3.12</w:t>
            </w:r>
          </w:p>
        </w:tc>
        <w:tc>
          <w:tcPr>
            <w:tcW w:w="1389"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eastAsia="仿宋_GB2312" w:hAnsiTheme="minorHAnsi" w:cstheme="minorBidi"/>
                <w:b w:val="0"/>
                <w:bCs w:val="0"/>
                <w:color w:val="auto"/>
                <w:kern w:val="2"/>
                <w:sz w:val="32"/>
                <w:szCs w:val="32"/>
                <w:highlight w:val="none"/>
                <w:u w:val="none"/>
                <w:lang w:val="en-US" w:eastAsia="zh-CN"/>
              </w:rPr>
            </w:pPr>
            <w:r>
              <w:rPr>
                <w:rFonts w:hint="eastAsia" w:ascii="仿宋_GB2312" w:eastAsia="仿宋_GB2312" w:hAnsiTheme="minorHAnsi" w:cstheme="minorBidi"/>
                <w:b w:val="0"/>
                <w:bCs w:val="0"/>
                <w:color w:val="auto"/>
                <w:kern w:val="2"/>
                <w:sz w:val="32"/>
                <w:szCs w:val="32"/>
                <w:highlight w:val="none"/>
                <w:u w:val="none"/>
                <w:lang w:val="en-US" w:eastAsia="zh-CN"/>
              </w:rPr>
              <w:t>3.5</w:t>
            </w:r>
          </w:p>
        </w:tc>
        <w:tc>
          <w:tcPr>
            <w:tcW w:w="145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其中：中等职业教育(万人)</w:t>
            </w:r>
          </w:p>
        </w:tc>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0.60</w:t>
            </w:r>
          </w:p>
        </w:tc>
        <w:tc>
          <w:tcPr>
            <w:tcW w:w="13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eastAsia="仿宋_GB2312" w:hAnsiTheme="minorHAnsi" w:cstheme="minorBidi"/>
                <w:b w:val="0"/>
                <w:bCs w:val="0"/>
                <w:color w:val="auto"/>
                <w:kern w:val="2"/>
                <w:sz w:val="32"/>
                <w:szCs w:val="32"/>
                <w:highlight w:val="none"/>
                <w:u w:val="none"/>
                <w:lang w:val="en-US" w:eastAsia="zh-CN"/>
              </w:rPr>
            </w:pPr>
            <w:r>
              <w:rPr>
                <w:rFonts w:hint="eastAsia" w:ascii="仿宋_GB2312" w:eastAsia="仿宋_GB2312" w:hAnsiTheme="minorHAnsi" w:cstheme="minorBidi"/>
                <w:b w:val="0"/>
                <w:bCs w:val="0"/>
                <w:color w:val="auto"/>
                <w:kern w:val="2"/>
                <w:sz w:val="32"/>
                <w:szCs w:val="32"/>
                <w:highlight w:val="none"/>
                <w:u w:val="none"/>
                <w:lang w:val="en-US" w:eastAsia="zh-CN"/>
              </w:rPr>
              <w:t>1.75</w:t>
            </w:r>
          </w:p>
        </w:tc>
        <w:tc>
          <w:tcPr>
            <w:tcW w:w="145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毛入学率（%）</w:t>
            </w:r>
          </w:p>
        </w:tc>
        <w:tc>
          <w:tcPr>
            <w:tcW w:w="1195" w:type="dxa"/>
            <w:tcBorders>
              <w:top w:val="single" w:color="auto" w:sz="4" w:space="0"/>
              <w:left w:val="nil"/>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92.36</w:t>
            </w:r>
          </w:p>
        </w:tc>
        <w:tc>
          <w:tcPr>
            <w:tcW w:w="1389" w:type="dxa"/>
            <w:tcBorders>
              <w:top w:val="single" w:color="auto" w:sz="4" w:space="0"/>
              <w:left w:val="nil"/>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95</w:t>
            </w:r>
          </w:p>
        </w:tc>
        <w:tc>
          <w:tcPr>
            <w:tcW w:w="1459" w:type="dxa"/>
            <w:tcBorders>
              <w:top w:val="single" w:color="auto" w:sz="4" w:space="0"/>
              <w:left w:val="nil"/>
              <w:bottom w:val="doub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133" w:hRule="atLeast"/>
          <w:jc w:val="center"/>
        </w:trPr>
        <w:tc>
          <w:tcPr>
            <w:tcW w:w="9938" w:type="dxa"/>
            <w:gridSpan w:val="4"/>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特殊教育</w:t>
            </w:r>
          </w:p>
        </w:tc>
      </w:tr>
      <w:tr>
        <w:tblPrEx>
          <w:tblLayout w:type="fixed"/>
          <w:tblCellMar>
            <w:top w:w="0" w:type="dxa"/>
            <w:left w:w="108" w:type="dxa"/>
            <w:bottom w:w="0" w:type="dxa"/>
            <w:right w:w="108" w:type="dxa"/>
          </w:tblCellMar>
        </w:tblPrEx>
        <w:trPr>
          <w:trHeight w:val="171" w:hRule="atLeast"/>
          <w:jc w:val="center"/>
        </w:trPr>
        <w:tc>
          <w:tcPr>
            <w:tcW w:w="5895" w:type="dxa"/>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在校生规模（万人）</w:t>
            </w:r>
          </w:p>
        </w:tc>
        <w:tc>
          <w:tcPr>
            <w:tcW w:w="1195"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u w:val="none"/>
                <w:lang w:val="en-US" w:eastAsia="zh-CN"/>
              </w:rPr>
              <w:t>0.08</w:t>
            </w:r>
          </w:p>
        </w:tc>
        <w:tc>
          <w:tcPr>
            <w:tcW w:w="1389" w:type="dxa"/>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eastAsia="仿宋_GB2312" w:hAnsiTheme="minorHAnsi" w:cstheme="minorBidi"/>
                <w:b w:val="0"/>
                <w:bCs w:val="0"/>
                <w:color w:val="auto"/>
                <w:kern w:val="2"/>
                <w:sz w:val="32"/>
                <w:szCs w:val="32"/>
                <w:highlight w:val="none"/>
                <w:u w:val="none"/>
                <w:lang w:val="en-US" w:eastAsia="zh-CN"/>
              </w:rPr>
              <w:t>0.</w:t>
            </w:r>
            <w:r>
              <w:rPr>
                <w:rFonts w:hint="eastAsia" w:ascii="仿宋_GB2312" w:eastAsia="仿宋_GB2312" w:cstheme="minorBidi"/>
                <w:b w:val="0"/>
                <w:bCs w:val="0"/>
                <w:color w:val="auto"/>
                <w:kern w:val="2"/>
                <w:sz w:val="32"/>
                <w:szCs w:val="32"/>
                <w:highlight w:val="none"/>
                <w:u w:val="none"/>
                <w:lang w:val="en-US" w:eastAsia="zh-CN"/>
              </w:rPr>
              <w:t>09</w:t>
            </w:r>
          </w:p>
        </w:tc>
        <w:tc>
          <w:tcPr>
            <w:tcW w:w="1459" w:type="dxa"/>
            <w:tcBorders>
              <w:top w:val="nil"/>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firstLine="576"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w w:val="90"/>
                <w:sz w:val="32"/>
                <w:szCs w:val="32"/>
                <w:lang w:val="en-US" w:eastAsia="zh-CN"/>
              </w:rPr>
              <w:t>三类残疾儿童少年义务教育入学率（%）</w:t>
            </w:r>
          </w:p>
        </w:tc>
        <w:tc>
          <w:tcPr>
            <w:tcW w:w="1195"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99.25</w:t>
            </w:r>
          </w:p>
        </w:tc>
        <w:tc>
          <w:tcPr>
            <w:tcW w:w="1389" w:type="dxa"/>
            <w:tcBorders>
              <w:top w:val="single" w:color="auto" w:sz="4" w:space="0"/>
              <w:left w:val="single" w:color="auto" w:sz="4" w:space="0"/>
              <w:bottom w:val="doub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99.5</w:t>
            </w:r>
          </w:p>
        </w:tc>
        <w:tc>
          <w:tcPr>
            <w:tcW w:w="1459" w:type="dxa"/>
            <w:tcBorders>
              <w:top w:val="single" w:color="auto" w:sz="4" w:space="0"/>
              <w:left w:val="single" w:color="auto" w:sz="4" w:space="0"/>
              <w:bottom w:val="doub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预期性</w:t>
            </w:r>
          </w:p>
        </w:tc>
      </w:tr>
      <w:tr>
        <w:tblPrEx>
          <w:tblLayout w:type="fixed"/>
          <w:tblCellMar>
            <w:top w:w="0" w:type="dxa"/>
            <w:left w:w="108" w:type="dxa"/>
            <w:bottom w:w="0" w:type="dxa"/>
            <w:right w:w="108" w:type="dxa"/>
          </w:tblCellMar>
        </w:tblPrEx>
        <w:trPr>
          <w:trHeight w:val="391" w:hRule="atLeast"/>
          <w:jc w:val="center"/>
        </w:trPr>
        <w:tc>
          <w:tcPr>
            <w:tcW w:w="5895" w:type="dxa"/>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eastAsia="zh-CN"/>
              </w:rPr>
              <w:t>劳动年龄人口平均受教育年限</w:t>
            </w:r>
          </w:p>
        </w:tc>
        <w:tc>
          <w:tcPr>
            <w:tcW w:w="1195" w:type="dxa"/>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10.9</w:t>
            </w:r>
          </w:p>
        </w:tc>
        <w:tc>
          <w:tcPr>
            <w:tcW w:w="1389" w:type="dxa"/>
            <w:tcBorders>
              <w:top w:val="doub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11.5</w:t>
            </w:r>
          </w:p>
        </w:tc>
        <w:tc>
          <w:tcPr>
            <w:tcW w:w="1459" w:type="dxa"/>
            <w:tcBorders>
              <w:top w:val="doub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79" w:lineRule="exact"/>
              <w:ind w:left="0" w:leftChars="0" w:firstLine="0" w:firstLineChars="0"/>
              <w:jc w:val="center"/>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约束性</w:t>
            </w:r>
          </w:p>
        </w:tc>
      </w:tr>
    </w:tbl>
    <w:p>
      <w:pPr>
        <w:keepNext w:val="0"/>
        <w:keepLines w:val="0"/>
        <w:pageBreakBefore w:val="0"/>
        <w:widowControl w:val="0"/>
        <w:kinsoku/>
        <w:wordWrap/>
        <w:overflowPunct/>
        <w:topLinePunct w:val="0"/>
        <w:autoSpaceDE/>
        <w:autoSpaceDN/>
        <w:bidi w:val="0"/>
        <w:adjustRightInd/>
        <w:snapToGrid/>
        <w:spacing w:line="539"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[注]：</w:t>
      </w:r>
      <w:r>
        <w:rPr>
          <w:rFonts w:hint="eastAsia" w:ascii="仿宋_GB2312" w:hAnsi="仿宋_GB2312" w:eastAsia="仿宋_GB2312" w:cs="仿宋_GB2312"/>
          <w:b w:val="0"/>
          <w:bCs w:val="0"/>
          <w:color w:val="auto"/>
          <w:sz w:val="32"/>
          <w:szCs w:val="32"/>
          <w:lang w:val="en-US" w:eastAsia="zh-CN"/>
        </w:rPr>
        <w:t>义务教育巩固率2020年为100.3%，高于100%的原因为随迁子女逐年增加：2016年为6137人，到2020年随迁子女数达到10244人。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outlineLvl w:val="0"/>
        <w:rPr>
          <w:rFonts w:hint="eastAsia" w:ascii="仿宋_GB2312" w:hAnsi="仿宋_GB2312" w:eastAsia="仿宋_GB2312" w:cs="仿宋_GB2312"/>
          <w:color w:val="auto"/>
          <w:sz w:val="32"/>
          <w:szCs w:val="32"/>
          <w:lang w:val="en-US" w:eastAsia="zh-CN"/>
        </w:rPr>
      </w:pPr>
      <w:bookmarkStart w:id="130" w:name="_Toc1158"/>
      <w:bookmarkStart w:id="131" w:name="_Toc29605"/>
      <w:bookmarkStart w:id="132" w:name="_Toc22734"/>
      <w:bookmarkStart w:id="133" w:name="_Toc7757"/>
      <w:bookmarkStart w:id="134" w:name="_Toc29339"/>
      <w:bookmarkStart w:id="135" w:name="_Toc12197"/>
      <w:bookmarkStart w:id="136" w:name="_Toc9325"/>
      <w:bookmarkStart w:id="137" w:name="_Toc25184"/>
      <w:bookmarkStart w:id="138" w:name="_Toc19121"/>
      <w:r>
        <w:rPr>
          <w:rFonts w:hint="eastAsia" w:ascii="黑体" w:hAnsi="黑体" w:eastAsia="黑体" w:cs="黑体"/>
          <w:color w:val="auto"/>
          <w:sz w:val="32"/>
          <w:szCs w:val="32"/>
          <w:lang w:val="en-US" w:eastAsia="zh-CN"/>
        </w:rPr>
        <w:t>三、任务举措</w:t>
      </w:r>
      <w:bookmarkEnd w:id="130"/>
      <w:bookmarkEnd w:id="131"/>
      <w:bookmarkEnd w:id="132"/>
      <w:bookmarkEnd w:id="133"/>
      <w:bookmarkEnd w:id="134"/>
      <w:bookmarkEnd w:id="135"/>
      <w:bookmarkEnd w:id="136"/>
      <w:bookmarkEnd w:id="137"/>
      <w:bookmarkEnd w:id="13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1"/>
        <w:rPr>
          <w:rFonts w:hint="eastAsia" w:ascii="楷体_GB2312" w:eastAsia="楷体_GB2312"/>
          <w:b/>
          <w:color w:val="auto"/>
          <w:sz w:val="32"/>
          <w:szCs w:val="32"/>
          <w:lang w:val="en-US" w:eastAsia="zh-CN"/>
        </w:rPr>
      </w:pPr>
      <w:bookmarkStart w:id="139" w:name="_Toc20150"/>
      <w:bookmarkStart w:id="140" w:name="_Toc18911"/>
      <w:bookmarkStart w:id="141" w:name="_Toc18818"/>
      <w:bookmarkStart w:id="142" w:name="_Toc28120"/>
      <w:bookmarkStart w:id="143" w:name="_Toc1514"/>
      <w:bookmarkStart w:id="144" w:name="_Toc8608"/>
      <w:bookmarkStart w:id="145" w:name="_Toc30519"/>
      <w:bookmarkStart w:id="146" w:name="_Toc23461"/>
      <w:bookmarkStart w:id="147" w:name="_Toc9156"/>
      <w:bookmarkStart w:id="148" w:name="_Toc16373"/>
      <w:r>
        <w:rPr>
          <w:rFonts w:hint="eastAsia" w:ascii="楷体_GB2312" w:eastAsia="楷体_GB2312"/>
          <w:b/>
          <w:color w:val="auto"/>
          <w:sz w:val="32"/>
          <w:szCs w:val="32"/>
          <w:lang w:val="en-US" w:eastAsia="zh-CN"/>
        </w:rPr>
        <w:t>（一）加强党的全面领导</w:t>
      </w:r>
      <w:bookmarkEnd w:id="139"/>
      <w:bookmarkEnd w:id="140"/>
      <w:bookmarkEnd w:id="141"/>
      <w:bookmarkEnd w:id="142"/>
      <w:bookmarkEnd w:id="143"/>
      <w:bookmarkEnd w:id="144"/>
      <w:bookmarkEnd w:id="145"/>
      <w:bookmarkEnd w:id="146"/>
      <w:bookmarkEnd w:id="147"/>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eastAsia="仿宋_GB2312"/>
          <w:b/>
          <w:bCs/>
          <w:color w:val="auto"/>
          <w:sz w:val="32"/>
          <w:szCs w:val="32"/>
          <w:lang w:val="en-US" w:eastAsia="zh-CN"/>
        </w:rPr>
      </w:pPr>
      <w:bookmarkStart w:id="149" w:name="_Toc640"/>
      <w:bookmarkStart w:id="150" w:name="_Toc12100"/>
      <w:bookmarkStart w:id="151" w:name="_Toc23847"/>
      <w:bookmarkStart w:id="152" w:name="_Toc5141"/>
      <w:bookmarkStart w:id="153" w:name="_Toc30097"/>
      <w:bookmarkStart w:id="154" w:name="_Toc31155"/>
      <w:bookmarkStart w:id="155" w:name="_Toc11355"/>
      <w:r>
        <w:rPr>
          <w:rFonts w:hint="eastAsia" w:ascii="仿宋_GB2312" w:eastAsia="仿宋_GB2312"/>
          <w:b/>
          <w:bCs/>
          <w:color w:val="auto"/>
          <w:sz w:val="32"/>
          <w:szCs w:val="32"/>
          <w:lang w:val="en-US" w:eastAsia="zh-CN"/>
        </w:rPr>
        <w:t>1.全面加强党对教育工作的领导</w:t>
      </w:r>
      <w:bookmarkEnd w:id="149"/>
      <w:bookmarkEnd w:id="150"/>
      <w:bookmarkEnd w:id="151"/>
      <w:bookmarkEnd w:id="152"/>
      <w:bookmarkEnd w:id="153"/>
      <w:bookmarkEnd w:id="154"/>
      <w:bookmarkEnd w:id="155"/>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b w:val="0"/>
          <w:bCs w:val="0"/>
          <w:color w:val="auto"/>
          <w:sz w:val="32"/>
          <w:szCs w:val="32"/>
          <w:u w:val="none"/>
        </w:rPr>
      </w:pPr>
      <w:r>
        <w:rPr>
          <w:rFonts w:hint="eastAsia" w:ascii="Times New Roman" w:hAnsi="Times New Roman" w:eastAsia="仿宋_GB2312"/>
          <w:color w:val="auto"/>
          <w:sz w:val="32"/>
          <w:szCs w:val="32"/>
        </w:rPr>
        <w:t>建立党委统一领导，党政齐抓共管、部门各负其责的教育领导体制，形成落实党的领导纵向到底、横向到边、全覆盖的工作机制</w:t>
      </w:r>
      <w:r>
        <w:rPr>
          <w:rFonts w:hint="eastAsia" w:ascii="Times New Roman" w:hAnsi="Times New Roman" w:eastAsia="仿宋_GB2312"/>
          <w:color w:val="auto"/>
          <w:sz w:val="32"/>
          <w:szCs w:val="32"/>
          <w:lang w:eastAsia="zh-CN"/>
        </w:rPr>
        <w:t>。发挥区委教育工作领导小组的组织协调作用。</w:t>
      </w:r>
      <w:r>
        <w:rPr>
          <w:rFonts w:hint="eastAsia" w:ascii="Times New Roman" w:hAnsi="Times New Roman" w:eastAsia="仿宋_GB2312"/>
          <w:color w:val="auto"/>
          <w:sz w:val="32"/>
          <w:szCs w:val="32"/>
        </w:rPr>
        <w:t>充分发挥党组织在办学治校、教书育人工作中的领导作用。落实党建工作责任制，压实党组织书记的党建工作责任。牢牢掌握学校意识形态工作领导权，夯实学校意识形态阵地。坚持新时代党的组织路线，坚持正确选人用人导向，突出政治标准，选优配强教育部门和学校领导班子，大力</w:t>
      </w:r>
      <w:r>
        <w:rPr>
          <w:rFonts w:hint="eastAsia" w:ascii="Times New Roman" w:hAnsi="Times New Roman" w:eastAsia="仿宋_GB2312"/>
          <w:color w:val="auto"/>
          <w:sz w:val="32"/>
          <w:szCs w:val="32"/>
          <w:lang w:eastAsia="zh-CN"/>
        </w:rPr>
        <w:t>培养</w:t>
      </w:r>
      <w:r>
        <w:rPr>
          <w:rFonts w:hint="eastAsia" w:ascii="Times New Roman" w:hAnsi="Times New Roman" w:eastAsia="仿宋_GB2312"/>
          <w:color w:val="auto"/>
          <w:sz w:val="32"/>
          <w:szCs w:val="32"/>
        </w:rPr>
        <w:t>储备优秀年轻干部。</w:t>
      </w:r>
      <w:r>
        <w:rPr>
          <w:rFonts w:hint="eastAsia" w:ascii="仿宋_GB2312" w:hAnsi="仿宋" w:eastAsia="仿宋_GB2312" w:cs="仿宋_GB2312"/>
          <w:b w:val="0"/>
          <w:bCs w:val="0"/>
          <w:color w:val="auto"/>
          <w:kern w:val="0"/>
          <w:sz w:val="32"/>
          <w:szCs w:val="32"/>
          <w:u w:val="none"/>
          <w:lang w:val="en-US" w:eastAsia="zh-CN" w:bidi="ar"/>
        </w:rPr>
        <w:t>在中小学校建立党组织领导的校长负责制，把政治标准和政治要求贯穿办学治校、教书育人全过程各方面，坚持为党育人、为国育才，保证党的教育方针和党中央决策部署在中小学校得到贯彻落实。</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eastAsia="仿宋_GB2312"/>
          <w:b/>
          <w:bCs/>
          <w:color w:val="auto"/>
          <w:sz w:val="32"/>
          <w:szCs w:val="32"/>
          <w:lang w:val="en-US" w:eastAsia="zh-CN"/>
        </w:rPr>
      </w:pPr>
      <w:bookmarkStart w:id="156" w:name="_Toc7626"/>
      <w:bookmarkStart w:id="157" w:name="_Toc11117"/>
      <w:bookmarkStart w:id="158" w:name="_Toc22872"/>
      <w:bookmarkStart w:id="159" w:name="_Toc30361"/>
      <w:bookmarkStart w:id="160" w:name="_Toc4735"/>
      <w:bookmarkStart w:id="161" w:name="_Toc24661"/>
      <w:bookmarkStart w:id="162" w:name="_Toc15394"/>
      <w:r>
        <w:rPr>
          <w:rFonts w:hint="eastAsia" w:ascii="仿宋_GB2312" w:eastAsia="仿宋_GB2312"/>
          <w:b/>
          <w:bCs/>
          <w:color w:val="auto"/>
          <w:sz w:val="32"/>
          <w:szCs w:val="32"/>
          <w:lang w:val="en-US" w:eastAsia="zh-CN"/>
        </w:rPr>
        <w:t>2.全面加强基层党建工作</w:t>
      </w:r>
      <w:bookmarkEnd w:id="156"/>
      <w:bookmarkEnd w:id="157"/>
      <w:bookmarkEnd w:id="158"/>
      <w:bookmarkEnd w:id="159"/>
      <w:bookmarkEnd w:id="160"/>
      <w:bookmarkEnd w:id="161"/>
      <w:bookmarkEnd w:id="16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以党建质量提升行动为抓手，全面推进基层党组织标准化、规范化、信息化建设，推动基层党组织全面进步、全面过硬。继续做好在</w:t>
      </w:r>
      <w:r>
        <w:rPr>
          <w:rFonts w:hint="eastAsia" w:ascii="Times New Roman" w:hAnsi="Times New Roman" w:eastAsia="仿宋_GB2312"/>
          <w:color w:val="auto"/>
          <w:sz w:val="32"/>
          <w:szCs w:val="32"/>
          <w:lang w:eastAsia="zh-CN"/>
        </w:rPr>
        <w:t>骨干教师和学科带头人等优秀教师</w:t>
      </w:r>
      <w:r>
        <w:rPr>
          <w:rFonts w:hint="eastAsia" w:ascii="Times New Roman" w:hAnsi="Times New Roman" w:eastAsia="仿宋_GB2312"/>
          <w:color w:val="auto"/>
          <w:sz w:val="32"/>
          <w:szCs w:val="32"/>
        </w:rPr>
        <w:t>中发展</w:t>
      </w:r>
      <w:r>
        <w:rPr>
          <w:rFonts w:hint="eastAsia" w:ascii="Times New Roman" w:hAnsi="Times New Roman" w:eastAsia="仿宋_GB2312"/>
          <w:b w:val="0"/>
          <w:bCs w:val="0"/>
          <w:color w:val="auto"/>
          <w:sz w:val="32"/>
          <w:szCs w:val="32"/>
        </w:rPr>
        <w:t>党员</w:t>
      </w:r>
      <w:r>
        <w:rPr>
          <w:rFonts w:hint="eastAsia" w:ascii="Times New Roman" w:hAnsi="Times New Roman" w:eastAsia="仿宋_GB2312"/>
          <w:color w:val="auto"/>
          <w:sz w:val="32"/>
          <w:szCs w:val="32"/>
        </w:rPr>
        <w:t>工作，提高党员发展质量。推动党务干部全员轮训，提升基层党务干部实操能力。完善学校党建</w:t>
      </w:r>
      <w:r>
        <w:rPr>
          <w:rFonts w:hint="eastAsia" w:ascii="仿宋_GB2312" w:hAnsi="仿宋_GB2312" w:eastAsia="仿宋_GB2312" w:cs="仿宋_GB2312"/>
          <w:color w:val="auto"/>
          <w:sz w:val="32"/>
          <w:szCs w:val="32"/>
        </w:rPr>
        <w:t>“1+N”</w:t>
      </w:r>
      <w:r>
        <w:rPr>
          <w:rFonts w:hint="eastAsia" w:ascii="Times New Roman" w:hAnsi="Times New Roman" w:eastAsia="仿宋_GB2312"/>
          <w:color w:val="auto"/>
          <w:sz w:val="32"/>
          <w:szCs w:val="32"/>
        </w:rPr>
        <w:t>结对帮扶机制，持续抓好学校党建结对共建活动，提升农村学校和民办学校党建工作水平。开展“亮身份、强党性、作表率”活动，以党建引领教师队伍和师德师风建设，</w:t>
      </w:r>
      <w:r>
        <w:rPr>
          <w:rFonts w:hint="eastAsia" w:ascii="仿宋_GB2312" w:hAnsi="仿宋_GB2312" w:eastAsia="仿宋_GB2312" w:cs="仿宋_GB2312"/>
          <w:color w:val="auto"/>
          <w:sz w:val="32"/>
          <w:szCs w:val="32"/>
          <w:lang w:val="en-US" w:eastAsia="zh-CN"/>
        </w:rPr>
        <w:t>扎实做好党的建设与教育教学深度融合工作，</w:t>
      </w:r>
      <w:r>
        <w:rPr>
          <w:rFonts w:hint="eastAsia" w:ascii="Times New Roman" w:hAnsi="Times New Roman" w:eastAsia="仿宋_GB2312"/>
          <w:color w:val="auto"/>
          <w:sz w:val="32"/>
          <w:szCs w:val="32"/>
        </w:rPr>
        <w:t>切实发挥党支部战斗堡垒作用和党员先锋模范作用。</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eastAsia="仿宋_GB2312"/>
          <w:b/>
          <w:bCs/>
          <w:color w:val="auto"/>
          <w:sz w:val="32"/>
          <w:szCs w:val="32"/>
          <w:lang w:val="en-US" w:eastAsia="zh-CN"/>
        </w:rPr>
      </w:pPr>
      <w:bookmarkStart w:id="163" w:name="_Toc25422"/>
      <w:bookmarkStart w:id="164" w:name="_Toc1975"/>
      <w:bookmarkStart w:id="165" w:name="_Toc28209"/>
      <w:bookmarkStart w:id="166" w:name="_Toc8839"/>
      <w:bookmarkStart w:id="167" w:name="_Toc13268"/>
      <w:bookmarkStart w:id="168" w:name="_Toc25334"/>
      <w:bookmarkStart w:id="169" w:name="_Toc25759"/>
      <w:r>
        <w:rPr>
          <w:rFonts w:hint="eastAsia" w:ascii="仿宋_GB2312" w:eastAsia="仿宋_GB2312"/>
          <w:b/>
          <w:bCs/>
          <w:color w:val="auto"/>
          <w:sz w:val="32"/>
          <w:szCs w:val="32"/>
          <w:lang w:val="en-US" w:eastAsia="zh-CN"/>
        </w:rPr>
        <w:t>3.深入推进全面从严治党</w:t>
      </w:r>
      <w:bookmarkEnd w:id="163"/>
      <w:bookmarkEnd w:id="164"/>
      <w:bookmarkEnd w:id="165"/>
      <w:bookmarkEnd w:id="166"/>
      <w:bookmarkEnd w:id="167"/>
      <w:bookmarkEnd w:id="168"/>
      <w:bookmarkEnd w:id="169"/>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严格落实全面从严治党主体责任，扎实开展政治谈话，加强对“一把手”和领导班子的监督。严格贯彻落实中央八项规定</w:t>
      </w:r>
      <w:r>
        <w:rPr>
          <w:rFonts w:hint="eastAsia" w:ascii="Times New Roman" w:hAnsi="Times New Roman" w:eastAsia="仿宋_GB2312"/>
          <w:color w:val="auto"/>
          <w:sz w:val="32"/>
          <w:szCs w:val="32"/>
          <w:lang w:eastAsia="zh-CN"/>
        </w:rPr>
        <w:t>及其实施细则</w:t>
      </w:r>
      <w:r>
        <w:rPr>
          <w:rFonts w:hint="eastAsia" w:ascii="Times New Roman" w:hAnsi="Times New Roman" w:eastAsia="仿宋_GB2312"/>
          <w:color w:val="auto"/>
          <w:sz w:val="32"/>
          <w:szCs w:val="32"/>
        </w:rPr>
        <w:t>精神，驰而不息纠治“四风”。加强</w:t>
      </w:r>
      <w:r>
        <w:rPr>
          <w:rFonts w:hint="eastAsia" w:ascii="Times New Roman" w:hAnsi="Times New Roman" w:eastAsia="仿宋_GB2312"/>
          <w:color w:val="auto"/>
          <w:sz w:val="32"/>
          <w:szCs w:val="32"/>
          <w:lang w:eastAsia="zh-CN"/>
        </w:rPr>
        <w:t>师德师风和</w:t>
      </w:r>
      <w:r>
        <w:rPr>
          <w:rFonts w:hint="eastAsia" w:ascii="Times New Roman" w:hAnsi="Times New Roman" w:eastAsia="仿宋_GB2312"/>
          <w:color w:val="auto"/>
          <w:sz w:val="32"/>
          <w:szCs w:val="32"/>
        </w:rPr>
        <w:t>纪律教育。强化教育领域权力运行的监督和制约，</w:t>
      </w:r>
      <w:r>
        <w:rPr>
          <w:rFonts w:hint="eastAsia" w:ascii="Times New Roman" w:hAnsi="Times New Roman" w:eastAsia="仿宋_GB2312"/>
          <w:color w:val="auto"/>
          <w:sz w:val="32"/>
          <w:szCs w:val="32"/>
          <w:lang w:eastAsia="zh-CN"/>
        </w:rPr>
        <w:t>健全完善党建述职、考核和问责制度，</w:t>
      </w:r>
      <w:r>
        <w:rPr>
          <w:rFonts w:hint="eastAsia" w:ascii="Times New Roman" w:hAnsi="Times New Roman" w:eastAsia="仿宋_GB2312"/>
          <w:color w:val="auto"/>
          <w:sz w:val="32"/>
          <w:szCs w:val="32"/>
        </w:rPr>
        <w:t>落实廉政风险防控举措。健全巡察整改落实等工作机制，营造风清气正的政治生态和育人环境。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1"/>
        <w:rPr>
          <w:rFonts w:hint="eastAsia" w:ascii="楷体_GB2312" w:hAnsi="宋体" w:eastAsia="楷体_GB2312"/>
          <w:b/>
          <w:bCs/>
          <w:color w:val="auto"/>
          <w:sz w:val="32"/>
          <w:szCs w:val="32"/>
          <w:lang w:val="en-US" w:eastAsia="zh-CN"/>
        </w:rPr>
      </w:pPr>
      <w:bookmarkStart w:id="170" w:name="_Toc12168"/>
      <w:bookmarkStart w:id="171" w:name="_Toc30334"/>
      <w:bookmarkStart w:id="172" w:name="_Toc7117"/>
      <w:bookmarkStart w:id="173" w:name="_Toc20438"/>
      <w:bookmarkStart w:id="174" w:name="_Toc22285"/>
      <w:bookmarkStart w:id="175" w:name="_Toc31737"/>
      <w:bookmarkStart w:id="176" w:name="_Toc10635"/>
      <w:bookmarkStart w:id="177" w:name="_Toc7706"/>
      <w:bookmarkStart w:id="178" w:name="_Toc32723"/>
      <w:r>
        <w:rPr>
          <w:rFonts w:hint="eastAsia" w:ascii="楷体_GB2312" w:hAnsi="宋体" w:eastAsia="楷体_GB2312"/>
          <w:b/>
          <w:bCs/>
          <w:color w:val="auto"/>
          <w:sz w:val="32"/>
          <w:szCs w:val="32"/>
        </w:rPr>
        <w:t>（</w:t>
      </w:r>
      <w:r>
        <w:rPr>
          <w:rFonts w:hint="eastAsia" w:ascii="楷体_GB2312" w:hAnsi="宋体" w:eastAsia="楷体_GB2312"/>
          <w:b/>
          <w:bCs/>
          <w:color w:val="auto"/>
          <w:sz w:val="32"/>
          <w:szCs w:val="32"/>
          <w:lang w:eastAsia="zh-CN"/>
        </w:rPr>
        <w:t>二</w:t>
      </w:r>
      <w:r>
        <w:rPr>
          <w:rFonts w:hint="eastAsia" w:ascii="楷体_GB2312" w:hAnsi="宋体" w:eastAsia="楷体_GB2312"/>
          <w:b/>
          <w:bCs/>
          <w:color w:val="auto"/>
          <w:sz w:val="32"/>
          <w:szCs w:val="32"/>
        </w:rPr>
        <w:t>）</w:t>
      </w:r>
      <w:bookmarkEnd w:id="148"/>
      <w:r>
        <w:rPr>
          <w:rFonts w:hint="eastAsia" w:ascii="楷体_GB2312" w:hAnsi="宋体" w:eastAsia="楷体_GB2312"/>
          <w:b/>
          <w:bCs/>
          <w:color w:val="auto"/>
          <w:sz w:val="32"/>
          <w:szCs w:val="32"/>
          <w:lang w:val="en-US" w:eastAsia="zh-CN"/>
        </w:rPr>
        <w:t>五育并举立德树人</w:t>
      </w:r>
      <w:bookmarkEnd w:id="170"/>
      <w:bookmarkEnd w:id="171"/>
      <w:bookmarkEnd w:id="172"/>
      <w:bookmarkEnd w:id="173"/>
      <w:bookmarkEnd w:id="174"/>
      <w:bookmarkEnd w:id="175"/>
      <w:bookmarkEnd w:id="176"/>
      <w:bookmarkEnd w:id="177"/>
      <w:bookmarkEnd w:id="17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hAnsi="仿宋" w:eastAsia="仿宋_GB2312"/>
          <w:b/>
          <w:bCs/>
          <w:color w:val="auto"/>
          <w:sz w:val="32"/>
          <w:szCs w:val="32"/>
          <w:lang w:val="en-US" w:eastAsia="zh-CN"/>
        </w:rPr>
      </w:pPr>
      <w:bookmarkStart w:id="179" w:name="_Toc28747"/>
      <w:bookmarkStart w:id="180" w:name="_Toc14324"/>
      <w:bookmarkStart w:id="181" w:name="_Toc1815"/>
      <w:bookmarkStart w:id="182" w:name="_Toc8615"/>
      <w:bookmarkStart w:id="183" w:name="_Toc29148"/>
      <w:bookmarkStart w:id="184" w:name="_Toc9358"/>
      <w:bookmarkStart w:id="185" w:name="_Toc25636"/>
      <w:r>
        <w:rPr>
          <w:rFonts w:hint="eastAsia" w:ascii="仿宋_GB2312" w:hAnsi="仿宋" w:eastAsia="仿宋_GB2312"/>
          <w:b/>
          <w:bCs/>
          <w:color w:val="auto"/>
          <w:sz w:val="32"/>
          <w:szCs w:val="32"/>
          <w:lang w:val="en-US" w:eastAsia="zh-CN"/>
        </w:rPr>
        <w:t>1.加强思想政治教育</w:t>
      </w:r>
      <w:bookmarkEnd w:id="179"/>
      <w:bookmarkEnd w:id="180"/>
      <w:bookmarkEnd w:id="181"/>
      <w:bookmarkEnd w:id="182"/>
      <w:bookmarkEnd w:id="183"/>
      <w:bookmarkEnd w:id="184"/>
      <w:bookmarkEnd w:id="185"/>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bCs/>
          <w:color w:val="auto"/>
          <w:sz w:val="32"/>
          <w:szCs w:val="32"/>
        </w:rPr>
      </w:pPr>
      <w:r>
        <w:rPr>
          <w:rFonts w:ascii="Times New Roman" w:hAnsi="Times New Roman" w:eastAsia="仿宋_GB2312"/>
          <w:color w:val="auto"/>
          <w:sz w:val="32"/>
          <w:szCs w:val="32"/>
        </w:rPr>
        <w:t>用习近平新时代中国特色社会主义思想铸魂育人</w:t>
      </w:r>
      <w:r>
        <w:rPr>
          <w:rFonts w:hint="eastAsia" w:ascii="Times New Roman" w:hAnsi="Times New Roman"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探索思政课程与课程思政有机结合</w:t>
      </w:r>
      <w:r>
        <w:rPr>
          <w:rFonts w:hint="eastAsia" w:ascii="仿宋_GB2312" w:hAnsi="仿宋" w:eastAsia="仿宋_GB2312"/>
          <w:color w:val="auto"/>
          <w:sz w:val="32"/>
          <w:szCs w:val="32"/>
          <w:lang w:val="en-US" w:eastAsia="zh-CN"/>
        </w:rPr>
        <w:t>。突出思想政治课关键地位，将习近平新时代中国特色社会主义思想、社会主义核心价值观、“四史”（</w:t>
      </w:r>
      <w:r>
        <w:rPr>
          <w:rFonts w:hint="eastAsia" w:ascii="Times New Roman" w:hAnsi="Times New Roman" w:eastAsia="仿宋_GB2312"/>
          <w:color w:val="auto"/>
          <w:sz w:val="32"/>
          <w:szCs w:val="32"/>
        </w:rPr>
        <w:t>党史、新中国史、改革开放史、社会主义发展史</w:t>
      </w:r>
      <w:r>
        <w:rPr>
          <w:rFonts w:hint="eastAsia" w:ascii="仿宋_GB2312" w:hAnsi="仿宋" w:eastAsia="仿宋_GB2312"/>
          <w:color w:val="auto"/>
          <w:sz w:val="32"/>
          <w:szCs w:val="32"/>
          <w:lang w:val="en-US" w:eastAsia="zh-CN"/>
        </w:rPr>
        <w:t>）学习教育融入教育教学全过程。</w:t>
      </w:r>
      <w:r>
        <w:rPr>
          <w:rFonts w:hint="eastAsia" w:ascii="Times New Roman" w:hAnsi="Times New Roman" w:eastAsia="仿宋_GB2312"/>
          <w:color w:val="auto"/>
          <w:sz w:val="32"/>
          <w:szCs w:val="32"/>
          <w:lang w:eastAsia="zh-CN"/>
        </w:rPr>
        <w:t>坚持</w:t>
      </w:r>
      <w:r>
        <w:rPr>
          <w:rFonts w:hint="eastAsia" w:ascii="Times New Roman" w:hAnsi="Times New Roman" w:eastAsia="仿宋_GB2312"/>
          <w:color w:val="auto"/>
          <w:sz w:val="32"/>
          <w:szCs w:val="32"/>
          <w:lang w:val="en-US" w:eastAsia="zh-CN"/>
        </w:rPr>
        <w:t>区</w:t>
      </w:r>
      <w:r>
        <w:rPr>
          <w:rFonts w:ascii="Times New Roman" w:hAnsi="Times New Roman" w:eastAsia="仿宋_GB2312"/>
          <w:color w:val="auto"/>
          <w:sz w:val="32"/>
          <w:szCs w:val="32"/>
        </w:rPr>
        <w:t>领导到学校上思政课</w:t>
      </w:r>
      <w:r>
        <w:rPr>
          <w:rFonts w:hint="eastAsia" w:ascii="Times New Roman" w:hAnsi="Times New Roman" w:eastAsia="仿宋_GB2312"/>
          <w:color w:val="auto"/>
          <w:sz w:val="32"/>
          <w:szCs w:val="32"/>
          <w:lang w:eastAsia="zh-CN"/>
        </w:rPr>
        <w:t>制度</w:t>
      </w:r>
      <w:r>
        <w:rPr>
          <w:rFonts w:hint="eastAsia" w:ascii="Times New Roman" w:hAnsi="Times New Roman" w:eastAsia="仿宋_GB2312"/>
          <w:color w:val="auto"/>
          <w:sz w:val="32"/>
          <w:szCs w:val="32"/>
        </w:rPr>
        <w:t>。</w:t>
      </w:r>
      <w:r>
        <w:rPr>
          <w:rFonts w:hint="eastAsia" w:ascii="仿宋_GB2312" w:hAnsi="仿宋" w:eastAsia="仿宋_GB2312"/>
          <w:color w:val="auto"/>
          <w:sz w:val="32"/>
          <w:szCs w:val="32"/>
          <w:lang w:val="en-US" w:eastAsia="zh-CN"/>
        </w:rPr>
        <w:t>积极开展党团建设和主题教育、仪式教育、道德实践教育等活动，加强学生德育实践体验。</w:t>
      </w:r>
      <w:r>
        <w:rPr>
          <w:rFonts w:hint="eastAsia" w:ascii="Times New Roman" w:hAnsi="Times New Roman" w:eastAsia="仿宋_GB2312"/>
          <w:color w:val="auto"/>
          <w:sz w:val="32"/>
          <w:szCs w:val="32"/>
        </w:rPr>
        <w:t>加强中小学专职思政课教师配备，</w:t>
      </w:r>
      <w:r>
        <w:rPr>
          <w:rFonts w:hint="eastAsia" w:ascii="Times New Roman" w:hAnsi="Times New Roman" w:eastAsia="仿宋_GB2312"/>
          <w:color w:val="auto"/>
          <w:sz w:val="32"/>
          <w:szCs w:val="32"/>
          <w:lang w:val="en-US" w:eastAsia="zh-CN"/>
        </w:rPr>
        <w:t>将思政课教师纳入中小学教师、乡村教师培训体系，</w:t>
      </w:r>
      <w:r>
        <w:rPr>
          <w:rFonts w:ascii="Times New Roman" w:hAnsi="Times New Roman" w:eastAsia="仿宋_GB2312"/>
          <w:color w:val="auto"/>
          <w:sz w:val="32"/>
          <w:szCs w:val="32"/>
        </w:rPr>
        <w:t>开展全</w:t>
      </w:r>
      <w:r>
        <w:rPr>
          <w:rFonts w:hint="eastAsia" w:ascii="Times New Roman" w:hAnsi="Times New Roman" w:eastAsia="仿宋_GB2312"/>
          <w:color w:val="auto"/>
          <w:sz w:val="32"/>
          <w:szCs w:val="32"/>
          <w:lang w:val="en-US" w:eastAsia="zh-CN"/>
        </w:rPr>
        <w:t>区</w:t>
      </w:r>
      <w:r>
        <w:rPr>
          <w:rFonts w:ascii="Times New Roman" w:hAnsi="Times New Roman" w:eastAsia="仿宋_GB2312"/>
          <w:color w:val="auto"/>
          <w:sz w:val="32"/>
          <w:szCs w:val="32"/>
        </w:rPr>
        <w:t>思政课专职教师全员</w:t>
      </w:r>
      <w:r>
        <w:rPr>
          <w:rFonts w:hint="eastAsia" w:ascii="Times New Roman" w:hAnsi="Times New Roman" w:eastAsia="仿宋_GB2312"/>
          <w:color w:val="auto"/>
          <w:sz w:val="32"/>
          <w:szCs w:val="32"/>
          <w:lang w:val="en-US" w:eastAsia="zh-CN"/>
        </w:rPr>
        <w:t>培</w:t>
      </w:r>
      <w:r>
        <w:rPr>
          <w:rFonts w:ascii="Times New Roman" w:hAnsi="Times New Roman" w:eastAsia="仿宋_GB2312"/>
          <w:color w:val="auto"/>
          <w:sz w:val="32"/>
          <w:szCs w:val="32"/>
        </w:rPr>
        <w:t>训</w:t>
      </w:r>
      <w:r>
        <w:rPr>
          <w:rFonts w:hint="eastAsia" w:ascii="Times New Roman" w:hAnsi="Times New Roman" w:eastAsia="仿宋_GB2312"/>
          <w:color w:val="auto"/>
          <w:sz w:val="32"/>
          <w:szCs w:val="32"/>
        </w:rPr>
        <w:t>。</w:t>
      </w:r>
      <w:r>
        <w:rPr>
          <w:rFonts w:hint="eastAsia" w:eastAsia="仿宋_GB2312"/>
          <w:color w:val="auto"/>
          <w:sz w:val="32"/>
          <w:szCs w:val="32"/>
          <w:lang w:val="en-US" w:eastAsia="zh-CN"/>
        </w:rPr>
        <w:t>开展思政课教学大比武，</w:t>
      </w:r>
      <w:r>
        <w:rPr>
          <w:rFonts w:hint="eastAsia" w:ascii="仿宋_GB2312" w:hAnsi="仿宋_GB2312" w:eastAsia="仿宋_GB2312" w:cs="仿宋_GB2312"/>
          <w:color w:val="auto"/>
          <w:sz w:val="32"/>
          <w:szCs w:val="32"/>
          <w:lang w:val="en-US" w:eastAsia="zh-CN"/>
        </w:rPr>
        <w:t>深化思政课改革创新，</w:t>
      </w:r>
      <w:r>
        <w:rPr>
          <w:rFonts w:hint="eastAsia" w:ascii="Times New Roman" w:hAnsi="Times New Roman" w:eastAsia="仿宋_GB2312"/>
          <w:color w:val="auto"/>
          <w:sz w:val="32"/>
          <w:szCs w:val="32"/>
          <w:lang w:val="en-US" w:eastAsia="zh-CN"/>
        </w:rPr>
        <w:t>加强思政课教学研究，</w:t>
      </w:r>
      <w:r>
        <w:rPr>
          <w:rFonts w:hint="eastAsia" w:ascii="Times New Roman" w:hAnsi="Times New Roman" w:eastAsia="仿宋_GB2312"/>
          <w:bCs/>
          <w:color w:val="auto"/>
          <w:sz w:val="32"/>
          <w:szCs w:val="32"/>
        </w:rPr>
        <w:t>推出一批高质量的</w:t>
      </w:r>
      <w:r>
        <w:rPr>
          <w:rFonts w:hint="eastAsia" w:ascii="Times New Roman" w:hAnsi="Times New Roman" w:eastAsia="仿宋_GB2312"/>
          <w:bCs/>
          <w:color w:val="auto"/>
          <w:sz w:val="32"/>
          <w:szCs w:val="32"/>
          <w:lang w:val="en-US" w:eastAsia="zh-CN"/>
        </w:rPr>
        <w:t>思政课</w:t>
      </w:r>
      <w:r>
        <w:rPr>
          <w:rFonts w:hint="eastAsia" w:eastAsia="仿宋_GB2312"/>
          <w:bCs/>
          <w:color w:val="auto"/>
          <w:sz w:val="32"/>
          <w:szCs w:val="32"/>
          <w:lang w:val="en-US" w:eastAsia="zh-CN"/>
        </w:rPr>
        <w:t>典型课例和</w:t>
      </w:r>
      <w:r>
        <w:rPr>
          <w:rFonts w:hint="eastAsia" w:ascii="Times New Roman" w:hAnsi="Times New Roman" w:eastAsia="仿宋_GB2312"/>
          <w:bCs/>
          <w:color w:val="auto"/>
          <w:sz w:val="32"/>
          <w:szCs w:val="32"/>
          <w:lang w:val="en-US" w:eastAsia="zh-CN"/>
        </w:rPr>
        <w:t>课题</w:t>
      </w:r>
      <w:r>
        <w:rPr>
          <w:rFonts w:hint="eastAsia" w:ascii="Times New Roman" w:hAnsi="Times New Roman" w:eastAsia="仿宋_GB2312"/>
          <w:bCs/>
          <w:color w:val="auto"/>
          <w:sz w:val="32"/>
          <w:szCs w:val="32"/>
        </w:rPr>
        <w:t>研究成果。</w:t>
      </w:r>
      <w:bookmarkStart w:id="186" w:name="_Toc23926"/>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hAnsi="仿宋" w:eastAsia="仿宋_GB2312"/>
          <w:b/>
          <w:bCs/>
          <w:color w:val="auto"/>
          <w:sz w:val="32"/>
          <w:szCs w:val="32"/>
          <w:lang w:val="en-US" w:eastAsia="zh-CN"/>
        </w:rPr>
      </w:pPr>
      <w:bookmarkStart w:id="187" w:name="_Toc8402"/>
      <w:bookmarkStart w:id="188" w:name="_Toc32659"/>
      <w:bookmarkStart w:id="189" w:name="_Toc29704"/>
      <w:bookmarkStart w:id="190" w:name="_Toc17471"/>
      <w:bookmarkStart w:id="191" w:name="_Toc25500"/>
      <w:bookmarkStart w:id="192" w:name="_Toc1080"/>
      <w:bookmarkStart w:id="193" w:name="_Toc5494"/>
      <w:r>
        <w:rPr>
          <w:rFonts w:hint="eastAsia" w:ascii="仿宋_GB2312" w:hAnsi="仿宋" w:eastAsia="仿宋_GB2312"/>
          <w:b/>
          <w:bCs/>
          <w:color w:val="auto"/>
          <w:sz w:val="32"/>
          <w:szCs w:val="32"/>
          <w:lang w:val="en-US" w:eastAsia="zh-CN"/>
        </w:rPr>
        <w:t>2.推进红色文化育人</w:t>
      </w:r>
      <w:bookmarkEnd w:id="187"/>
      <w:bookmarkEnd w:id="188"/>
      <w:bookmarkEnd w:id="189"/>
      <w:bookmarkEnd w:id="190"/>
      <w:bookmarkEnd w:id="191"/>
      <w:bookmarkEnd w:id="192"/>
      <w:bookmarkEnd w:id="19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大力弘扬建党精神</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苏区精神</w:t>
      </w:r>
      <w:r>
        <w:rPr>
          <w:rFonts w:hint="eastAsia" w:ascii="Times New Roman" w:hAnsi="Times New Roman" w:eastAsia="仿宋_GB2312"/>
          <w:color w:val="auto"/>
          <w:sz w:val="32"/>
          <w:szCs w:val="32"/>
          <w:lang w:eastAsia="zh-CN"/>
        </w:rPr>
        <w:t>及</w:t>
      </w:r>
      <w:r>
        <w:rPr>
          <w:rFonts w:hint="eastAsia" w:ascii="Times New Roman" w:hAnsi="Times New Roman" w:eastAsia="仿宋_GB2312"/>
          <w:color w:val="auto"/>
          <w:sz w:val="32"/>
          <w:szCs w:val="32"/>
        </w:rPr>
        <w:t>长征精神，发挥</w:t>
      </w:r>
      <w:r>
        <w:rPr>
          <w:rFonts w:hint="eastAsia" w:ascii="Times New Roman" w:hAnsi="Times New Roman" w:eastAsia="仿宋_GB2312"/>
          <w:color w:val="auto"/>
          <w:sz w:val="32"/>
          <w:szCs w:val="32"/>
          <w:lang w:val="en-US" w:eastAsia="zh-CN"/>
        </w:rPr>
        <w:t>本土红色</w:t>
      </w:r>
      <w:r>
        <w:rPr>
          <w:rFonts w:hint="eastAsia" w:ascii="Times New Roman" w:hAnsi="Times New Roman" w:eastAsia="仿宋_GB2312"/>
          <w:color w:val="auto"/>
          <w:sz w:val="32"/>
          <w:szCs w:val="32"/>
        </w:rPr>
        <w:t>文化优势，实施红色文化育人工程</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挖掘江西、赣南和南康</w:t>
      </w:r>
      <w:r>
        <w:rPr>
          <w:rFonts w:hint="eastAsia" w:ascii="Times New Roman" w:hAnsi="Times New Roman" w:eastAsia="仿宋_GB2312"/>
          <w:color w:val="auto"/>
          <w:sz w:val="32"/>
          <w:szCs w:val="32"/>
        </w:rPr>
        <w:t>丰富的红色文化资源</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用好南康地方红色教育读本，将地方红色文化</w:t>
      </w:r>
      <w:r>
        <w:rPr>
          <w:rFonts w:hint="eastAsia" w:ascii="Times New Roman" w:hAnsi="Times New Roman" w:eastAsia="仿宋_GB2312"/>
          <w:color w:val="auto"/>
          <w:sz w:val="32"/>
          <w:szCs w:val="32"/>
        </w:rPr>
        <w:t>融入</w:t>
      </w:r>
      <w:r>
        <w:rPr>
          <w:rFonts w:hint="eastAsia" w:ascii="Times New Roman" w:hAnsi="Times New Roman" w:eastAsia="仿宋_GB2312"/>
          <w:color w:val="auto"/>
          <w:sz w:val="32"/>
          <w:szCs w:val="32"/>
          <w:lang w:eastAsia="zh-CN"/>
        </w:rPr>
        <w:t>“四</w:t>
      </w:r>
      <w:r>
        <w:rPr>
          <w:rFonts w:hint="eastAsia" w:ascii="Times New Roman" w:hAnsi="Times New Roman" w:eastAsia="仿宋_GB2312"/>
          <w:color w:val="auto"/>
          <w:sz w:val="32"/>
          <w:szCs w:val="32"/>
        </w:rPr>
        <w:t>史</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学习</w:t>
      </w:r>
      <w:r>
        <w:rPr>
          <w:rFonts w:hint="eastAsia" w:ascii="Times New Roman" w:hAnsi="Times New Roman" w:eastAsia="仿宋_GB2312"/>
          <w:color w:val="auto"/>
          <w:sz w:val="32"/>
          <w:szCs w:val="32"/>
        </w:rPr>
        <w:t>教育，推进红色文化进教材、进课堂、进头脑。</w:t>
      </w:r>
      <w:r>
        <w:rPr>
          <w:rFonts w:hint="eastAsia" w:ascii="Times New Roman" w:hAnsi="Times New Roman" w:eastAsia="仿宋_GB2312"/>
          <w:color w:val="auto"/>
          <w:sz w:val="32"/>
          <w:szCs w:val="32"/>
          <w:lang w:val="en-US" w:eastAsia="zh-CN"/>
        </w:rPr>
        <w:t>持续开展红色、绿色、古色“三项文化”</w:t>
      </w:r>
      <w:r>
        <w:rPr>
          <w:rFonts w:hint="eastAsia" w:eastAsia="仿宋_GB2312"/>
          <w:color w:val="auto"/>
          <w:sz w:val="32"/>
          <w:szCs w:val="32"/>
          <w:lang w:val="en-US" w:eastAsia="zh-CN"/>
        </w:rPr>
        <w:t>主题教育</w:t>
      </w:r>
      <w:r>
        <w:rPr>
          <w:rFonts w:hint="eastAsia" w:ascii="Times New Roman" w:hAnsi="Times New Roman" w:eastAsia="仿宋_GB2312"/>
          <w:color w:val="auto"/>
          <w:sz w:val="32"/>
          <w:szCs w:val="32"/>
          <w:lang w:val="en-US" w:eastAsia="zh-CN"/>
        </w:rPr>
        <w:t>活动。</w:t>
      </w:r>
      <w:r>
        <w:rPr>
          <w:rFonts w:hint="eastAsia" w:ascii="Times New Roman" w:hAnsi="Times New Roman" w:eastAsia="仿宋_GB2312"/>
          <w:color w:val="auto"/>
          <w:sz w:val="32"/>
          <w:szCs w:val="32"/>
        </w:rPr>
        <w:t>创新红色教育方式方法，</w:t>
      </w:r>
      <w:r>
        <w:rPr>
          <w:rFonts w:hint="eastAsia" w:eastAsia="仿宋_GB2312"/>
          <w:color w:val="auto"/>
          <w:sz w:val="32"/>
          <w:szCs w:val="32"/>
          <w:lang w:val="en-US" w:eastAsia="zh-CN"/>
        </w:rPr>
        <w:t>将红色文化与信息技术相融合，打造红色文化“云端”展厅</w:t>
      </w:r>
      <w:r>
        <w:rPr>
          <w:rFonts w:hint="eastAsia" w:eastAsia="仿宋_GB2312"/>
          <w:color w:val="auto"/>
          <w:sz w:val="32"/>
          <w:szCs w:val="32"/>
          <w:lang w:eastAsia="zh-CN"/>
        </w:rPr>
        <w:t>，</w:t>
      </w:r>
      <w:r>
        <w:rPr>
          <w:rFonts w:hint="eastAsia" w:ascii="Times New Roman" w:hAnsi="Times New Roman" w:eastAsia="仿宋_GB2312"/>
          <w:color w:val="auto"/>
          <w:sz w:val="32"/>
          <w:szCs w:val="32"/>
        </w:rPr>
        <w:t>持续开展“红色家书”诵读、“红色走读”“追寻红色足迹”等活动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从红色基因中汲取强大信仰力量。</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Times New Roman" w:hAnsi="Times New Roman" w:eastAsia="仿宋_GB2312" w:cs="Times New Roman"/>
          <w:b/>
          <w:color w:val="auto"/>
          <w:kern w:val="2"/>
          <w:sz w:val="32"/>
          <w:szCs w:val="32"/>
          <w:lang w:val="en-US" w:eastAsia="zh-CN" w:bidi="ar-SA"/>
        </w:rPr>
      </w:pPr>
      <w:bookmarkStart w:id="194" w:name="_Toc16197"/>
      <w:bookmarkStart w:id="195" w:name="_Toc12390"/>
      <w:bookmarkStart w:id="196" w:name="_Toc23069"/>
      <w:bookmarkStart w:id="197" w:name="_Toc880"/>
      <w:bookmarkStart w:id="198" w:name="_Toc20669"/>
      <w:bookmarkStart w:id="199" w:name="_Toc15146"/>
      <w:bookmarkStart w:id="200" w:name="_Toc30820"/>
      <w:r>
        <w:rPr>
          <w:rFonts w:hint="eastAsia" w:ascii="Times New Roman" w:hAnsi="Times New Roman" w:eastAsia="仿宋_GB2312" w:cs="Times New Roman"/>
          <w:b/>
          <w:color w:val="auto"/>
          <w:kern w:val="2"/>
          <w:sz w:val="32"/>
          <w:szCs w:val="32"/>
          <w:lang w:val="en-US" w:eastAsia="zh-CN" w:bidi="ar-SA"/>
        </w:rPr>
        <w:t>3.</w:t>
      </w:r>
      <w:bookmarkStart w:id="201" w:name="_Toc63673447"/>
      <w:r>
        <w:rPr>
          <w:rFonts w:hint="eastAsia" w:ascii="Times New Roman" w:hAnsi="Times New Roman" w:eastAsia="仿宋_GB2312" w:cs="Times New Roman"/>
          <w:b/>
          <w:color w:val="auto"/>
          <w:kern w:val="2"/>
          <w:sz w:val="32"/>
          <w:szCs w:val="32"/>
          <w:lang w:val="en-US" w:eastAsia="zh-CN" w:bidi="ar-SA"/>
        </w:rPr>
        <w:t>促进学生身心健康</w:t>
      </w:r>
      <w:bookmarkEnd w:id="194"/>
      <w:bookmarkEnd w:id="195"/>
      <w:bookmarkEnd w:id="196"/>
      <w:bookmarkEnd w:id="197"/>
      <w:bookmarkEnd w:id="198"/>
      <w:bookmarkEnd w:id="199"/>
      <w:bookmarkEnd w:id="200"/>
      <w:bookmarkEnd w:id="201"/>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cs="Times New Roman"/>
          <w:b w:val="0"/>
          <w:color w:val="auto"/>
          <w:kern w:val="2"/>
          <w:sz w:val="32"/>
          <w:szCs w:val="32"/>
          <w:lang w:val="en-US" w:eastAsia="zh-CN" w:bidi="ar-SA"/>
        </w:rPr>
      </w:pPr>
      <w:bookmarkStart w:id="202" w:name="_Toc7338"/>
      <w:bookmarkStart w:id="203" w:name="_Toc26496"/>
      <w:bookmarkStart w:id="204" w:name="_Toc29739"/>
      <w:bookmarkStart w:id="205" w:name="_Toc6945"/>
      <w:bookmarkStart w:id="206" w:name="_Toc26624"/>
      <w:bookmarkStart w:id="207" w:name="_Toc12430"/>
      <w:r>
        <w:rPr>
          <w:rFonts w:hint="eastAsia" w:ascii="Times New Roman" w:hAnsi="Times New Roman" w:eastAsia="仿宋_GB2312" w:cs="Times New Roman"/>
          <w:b w:val="0"/>
          <w:color w:val="auto"/>
          <w:kern w:val="2"/>
          <w:sz w:val="32"/>
          <w:szCs w:val="32"/>
          <w:lang w:val="en-US" w:eastAsia="zh-CN" w:bidi="ar-SA"/>
        </w:rPr>
        <w:t>深化体教融合。</w:t>
      </w:r>
      <w:r>
        <w:rPr>
          <w:rFonts w:hint="eastAsia" w:ascii="仿宋_GB2312" w:hAnsi="仿宋_GB2312" w:eastAsia="仿宋_GB2312" w:cs="仿宋_GB2312"/>
          <w:color w:val="auto"/>
          <w:sz w:val="32"/>
          <w:szCs w:val="32"/>
          <w:lang w:val="en-US" w:eastAsia="zh-CN"/>
        </w:rPr>
        <w:t>配齐配强体育教师，开齐开足体育课程，聚焦“教会、勤练、常赛”，构建“健康知识+基本运动技能+专项运动技能”的学校体育教学模式。落实体质健康管理，保障学生每天30分钟大课间和校内、校外各1小时体育活动时间，帮助每个学生至少熟练掌握2项终身受益的运动技能。推动特色体育项目进校园，持续推动学校体育“一校一品”“一校多品”建设。大力发展校园足球，不断完善中小学体育竞赛体系，促进青少年健康发展。</w:t>
      </w:r>
      <w:r>
        <w:rPr>
          <w:rFonts w:hint="eastAsia" w:ascii="Times New Roman" w:hAnsi="Times New Roman" w:eastAsia="仿宋_GB2312" w:cs="Times New Roman"/>
          <w:b w:val="0"/>
          <w:color w:val="auto"/>
          <w:kern w:val="2"/>
          <w:sz w:val="32"/>
          <w:szCs w:val="32"/>
          <w:lang w:val="en-US" w:eastAsia="zh-CN" w:bidi="ar-SA"/>
        </w:rPr>
        <w:t>加强学生心理健康教育和辅导。配备或更新心理健康咨询室，配齐配强专（兼）职心理健康教师</w:t>
      </w:r>
      <w:r>
        <w:rPr>
          <w:rFonts w:hint="eastAsia" w:eastAsia="仿宋_GB2312" w:cs="Times New Roman"/>
          <w:b w:val="0"/>
          <w:color w:val="auto"/>
          <w:kern w:val="2"/>
          <w:sz w:val="32"/>
          <w:szCs w:val="32"/>
          <w:lang w:val="en-US" w:eastAsia="zh-CN" w:bidi="ar-SA"/>
        </w:rPr>
        <w:t>。加强区级未成年人心理健康辅导站建设，发挥省级心理健康教育特色学校的作用，上</w:t>
      </w:r>
      <w:r>
        <w:rPr>
          <w:rFonts w:hint="eastAsia" w:ascii="Times New Roman" w:hAnsi="Times New Roman" w:eastAsia="仿宋_GB2312" w:cs="Times New Roman"/>
          <w:b w:val="0"/>
          <w:color w:val="auto"/>
          <w:kern w:val="2"/>
          <w:sz w:val="32"/>
          <w:szCs w:val="32"/>
          <w:lang w:val="en-US" w:eastAsia="zh-CN" w:bidi="ar-SA"/>
        </w:rPr>
        <w:t>好心理健康课和生命教育课，开展</w:t>
      </w:r>
      <w:r>
        <w:rPr>
          <w:rFonts w:hint="eastAsia" w:eastAsia="仿宋_GB2312" w:cs="Times New Roman"/>
          <w:b w:val="0"/>
          <w:color w:val="auto"/>
          <w:kern w:val="2"/>
          <w:sz w:val="32"/>
          <w:szCs w:val="32"/>
          <w:lang w:val="en-US" w:eastAsia="zh-CN" w:bidi="ar-SA"/>
        </w:rPr>
        <w:t>好</w:t>
      </w:r>
      <w:r>
        <w:rPr>
          <w:rFonts w:hint="eastAsia" w:ascii="Times New Roman" w:hAnsi="Times New Roman" w:eastAsia="仿宋_GB2312" w:cs="Times New Roman"/>
          <w:b w:val="0"/>
          <w:color w:val="auto"/>
          <w:kern w:val="2"/>
          <w:sz w:val="32"/>
          <w:szCs w:val="32"/>
          <w:lang w:val="en-US" w:eastAsia="zh-CN" w:bidi="ar-SA"/>
        </w:rPr>
        <w:t>心理健康教育活动。加强学生宪法</w:t>
      </w:r>
      <w:r>
        <w:rPr>
          <w:rFonts w:hint="eastAsia" w:ascii="Times New Roman" w:hAnsi="Times New Roman" w:eastAsia="仿宋_GB2312"/>
          <w:color w:val="auto"/>
          <w:sz w:val="32"/>
          <w:szCs w:val="32"/>
        </w:rPr>
        <w:t>与法治、卫生与健康教育，综合防控儿童青少年近视，</w:t>
      </w:r>
      <w:r>
        <w:rPr>
          <w:rFonts w:hint="eastAsia" w:ascii="Times New Roman" w:hAnsi="Times New Roman" w:eastAsia="仿宋_GB2312" w:cs="Times New Roman"/>
          <w:b w:val="0"/>
          <w:color w:val="auto"/>
          <w:kern w:val="2"/>
          <w:sz w:val="32"/>
          <w:szCs w:val="32"/>
          <w:lang w:val="en-US" w:eastAsia="zh-CN" w:bidi="ar-SA"/>
        </w:rPr>
        <w:t>培养学生健</w:t>
      </w:r>
      <w:r>
        <w:rPr>
          <w:rFonts w:hint="eastAsia" w:eastAsia="仿宋_GB2312" w:cs="Times New Roman"/>
          <w:b w:val="0"/>
          <w:color w:val="auto"/>
          <w:kern w:val="2"/>
          <w:sz w:val="32"/>
          <w:szCs w:val="32"/>
          <w:lang w:val="en-US" w:eastAsia="zh-CN" w:bidi="ar-SA"/>
        </w:rPr>
        <w:t>康</w:t>
      </w:r>
      <w:r>
        <w:rPr>
          <w:rFonts w:hint="eastAsia" w:ascii="Times New Roman" w:hAnsi="Times New Roman" w:eastAsia="仿宋_GB2312" w:cs="Times New Roman"/>
          <w:b w:val="0"/>
          <w:color w:val="auto"/>
          <w:kern w:val="2"/>
          <w:sz w:val="32"/>
          <w:szCs w:val="32"/>
          <w:lang w:val="en-US" w:eastAsia="zh-CN" w:bidi="ar-SA"/>
        </w:rPr>
        <w:t>的</w:t>
      </w:r>
      <w:r>
        <w:rPr>
          <w:rFonts w:hint="eastAsia" w:eastAsia="仿宋_GB2312" w:cs="Times New Roman"/>
          <w:b w:val="0"/>
          <w:color w:val="auto"/>
          <w:kern w:val="2"/>
          <w:sz w:val="32"/>
          <w:szCs w:val="32"/>
          <w:lang w:val="en-US" w:eastAsia="zh-CN" w:bidi="ar-SA"/>
        </w:rPr>
        <w:t>身体</w:t>
      </w:r>
      <w:r>
        <w:rPr>
          <w:rFonts w:hint="eastAsia" w:ascii="Times New Roman" w:hAnsi="Times New Roman" w:eastAsia="仿宋_GB2312" w:cs="Times New Roman"/>
          <w:b w:val="0"/>
          <w:color w:val="auto"/>
          <w:kern w:val="2"/>
          <w:sz w:val="32"/>
          <w:szCs w:val="32"/>
          <w:lang w:val="en-US" w:eastAsia="zh-CN" w:bidi="ar-SA"/>
        </w:rPr>
        <w:t>心智。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eastAsia="仿宋_GB2312" w:cs="Times New Roman"/>
          <w:b/>
          <w:color w:val="auto"/>
          <w:kern w:val="2"/>
          <w:sz w:val="32"/>
          <w:szCs w:val="32"/>
          <w:lang w:val="en-US" w:eastAsia="zh-CN" w:bidi="ar-SA"/>
        </w:rPr>
      </w:pPr>
      <w:bookmarkStart w:id="208" w:name="_Toc3856"/>
      <w:r>
        <w:rPr>
          <w:rFonts w:hint="eastAsia" w:ascii="Times New Roman" w:hAnsi="Times New Roman" w:eastAsia="仿宋_GB2312" w:cs="Times New Roman"/>
          <w:b/>
          <w:color w:val="auto"/>
          <w:kern w:val="2"/>
          <w:sz w:val="32"/>
          <w:szCs w:val="32"/>
          <w:lang w:val="en-US" w:eastAsia="zh-CN" w:bidi="ar-SA"/>
        </w:rPr>
        <w:t>4.</w:t>
      </w:r>
      <w:r>
        <w:rPr>
          <w:rFonts w:hint="eastAsia" w:eastAsia="仿宋_GB2312" w:cs="Times New Roman"/>
          <w:b/>
          <w:color w:val="auto"/>
          <w:kern w:val="2"/>
          <w:sz w:val="32"/>
          <w:szCs w:val="32"/>
          <w:lang w:val="en-US" w:eastAsia="zh-CN" w:bidi="ar-SA"/>
        </w:rPr>
        <w:t>提升艺术科技素养</w:t>
      </w:r>
      <w:bookmarkEnd w:id="202"/>
      <w:bookmarkEnd w:id="203"/>
      <w:bookmarkEnd w:id="204"/>
      <w:bookmarkEnd w:id="205"/>
      <w:bookmarkEnd w:id="206"/>
      <w:bookmarkEnd w:id="207"/>
      <w:bookmarkEnd w:id="20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Times New Roman" w:hAnsi="Times New Roman" w:eastAsia="仿宋_GB2312"/>
          <w:color w:val="auto"/>
          <w:sz w:val="32"/>
          <w:szCs w:val="32"/>
        </w:rPr>
        <w:t>完善中小</w:t>
      </w:r>
      <w:r>
        <w:rPr>
          <w:rFonts w:hint="eastAsia" w:ascii="Times New Roman" w:hAnsi="Times New Roman" w:eastAsia="仿宋_GB2312"/>
          <w:color w:val="auto"/>
          <w:sz w:val="32"/>
          <w:szCs w:val="32"/>
          <w:lang w:val="en-US" w:eastAsia="zh-CN"/>
        </w:rPr>
        <w:t>幼</w:t>
      </w:r>
      <w:r>
        <w:rPr>
          <w:rFonts w:hint="eastAsia" w:ascii="Times New Roman" w:hAnsi="Times New Roman" w:eastAsia="仿宋_GB2312"/>
          <w:color w:val="auto"/>
          <w:sz w:val="32"/>
          <w:szCs w:val="32"/>
        </w:rPr>
        <w:t>相衔接的美育课程体系，逐步构建“艺术基础知识基本技能+艺术审美体验+艺术专项特长”的美育教学模式，</w:t>
      </w:r>
      <w:r>
        <w:rPr>
          <w:rFonts w:hint="eastAsia" w:ascii="Times New Roman" w:hAnsi="Times New Roman" w:eastAsia="仿宋_GB2312"/>
          <w:color w:val="auto"/>
          <w:sz w:val="32"/>
          <w:szCs w:val="32"/>
          <w:lang w:eastAsia="zh-CN"/>
        </w:rPr>
        <w:t>让</w:t>
      </w:r>
      <w:r>
        <w:rPr>
          <w:rFonts w:hint="eastAsia" w:ascii="Times New Roman" w:hAnsi="Times New Roman" w:eastAsia="仿宋_GB2312"/>
          <w:color w:val="auto"/>
          <w:sz w:val="32"/>
          <w:szCs w:val="32"/>
        </w:rPr>
        <w:t>每</w:t>
      </w:r>
      <w:r>
        <w:rPr>
          <w:rFonts w:hint="eastAsia" w:ascii="Times New Roman" w:hAnsi="Times New Roman" w:eastAsia="仿宋_GB2312"/>
          <w:color w:val="auto"/>
          <w:sz w:val="32"/>
          <w:szCs w:val="32"/>
          <w:lang w:eastAsia="zh-CN"/>
        </w:rPr>
        <w:t>名</w:t>
      </w:r>
      <w:r>
        <w:rPr>
          <w:rFonts w:hint="eastAsia" w:ascii="Times New Roman" w:hAnsi="Times New Roman" w:eastAsia="仿宋_GB2312"/>
          <w:color w:val="auto"/>
          <w:sz w:val="32"/>
          <w:szCs w:val="32"/>
        </w:rPr>
        <w:t>学生至少具</w:t>
      </w:r>
      <w:r>
        <w:rPr>
          <w:rFonts w:hint="eastAsia" w:ascii="Times New Roman" w:hAnsi="Times New Roman" w:eastAsia="仿宋_GB2312"/>
          <w:color w:val="auto"/>
          <w:sz w:val="32"/>
          <w:szCs w:val="32"/>
          <w:lang w:eastAsia="zh-CN"/>
        </w:rPr>
        <w:t>备</w:t>
      </w:r>
      <w:r>
        <w:rPr>
          <w:rFonts w:hint="eastAsia" w:ascii="仿宋_GB2312" w:hAnsi="仿宋_GB2312" w:eastAsia="仿宋_GB2312" w:cs="仿宋_GB2312"/>
          <w:color w:val="auto"/>
          <w:sz w:val="32"/>
          <w:szCs w:val="32"/>
        </w:rPr>
        <w:t>1</w:t>
      </w:r>
      <w:r>
        <w:rPr>
          <w:rFonts w:hint="eastAsia" w:ascii="Times New Roman" w:hAnsi="Times New Roman" w:eastAsia="仿宋_GB2312"/>
          <w:color w:val="auto"/>
          <w:sz w:val="32"/>
          <w:szCs w:val="32"/>
        </w:rPr>
        <w:t>项艺术爱好、形成</w:t>
      </w:r>
      <w:r>
        <w:rPr>
          <w:rFonts w:hint="eastAsia" w:ascii="仿宋_GB2312" w:hAnsi="仿宋_GB2312" w:eastAsia="仿宋_GB2312" w:cs="仿宋_GB2312"/>
          <w:color w:val="auto"/>
          <w:sz w:val="32"/>
          <w:szCs w:val="32"/>
        </w:rPr>
        <w:t>1</w:t>
      </w:r>
      <w:r>
        <w:rPr>
          <w:rFonts w:hint="eastAsia" w:ascii="Times New Roman" w:hAnsi="Times New Roman" w:eastAsia="仿宋_GB2312"/>
          <w:color w:val="auto"/>
          <w:sz w:val="32"/>
          <w:szCs w:val="32"/>
        </w:rPr>
        <w:t>项艺术特长。</w:t>
      </w:r>
      <w:r>
        <w:rPr>
          <w:rFonts w:hint="eastAsia" w:ascii="Times New Roman" w:hAnsi="Times New Roman" w:eastAsia="仿宋_GB2312"/>
          <w:color w:val="auto"/>
          <w:sz w:val="32"/>
          <w:szCs w:val="32"/>
          <w:lang w:val="en-US" w:eastAsia="zh-CN"/>
        </w:rPr>
        <w:t>鼓励</w:t>
      </w:r>
      <w:r>
        <w:rPr>
          <w:rFonts w:hint="eastAsia" w:eastAsia="仿宋_GB2312"/>
          <w:color w:val="auto"/>
          <w:sz w:val="32"/>
          <w:szCs w:val="32"/>
          <w:lang w:val="en-US" w:eastAsia="zh-CN"/>
        </w:rPr>
        <w:t>推动高</w:t>
      </w:r>
      <w:r>
        <w:rPr>
          <w:rFonts w:hint="eastAsia" w:ascii="Times New Roman" w:hAnsi="Times New Roman" w:eastAsia="仿宋_GB2312"/>
          <w:color w:val="auto"/>
          <w:sz w:val="32"/>
          <w:szCs w:val="32"/>
          <w:lang w:val="en-US" w:eastAsia="zh-CN"/>
        </w:rPr>
        <w:t>雅艺术、</w:t>
      </w:r>
      <w:r>
        <w:rPr>
          <w:rFonts w:hint="eastAsia" w:ascii="仿宋_GB2312" w:hAnsi="仿宋_GB2312" w:eastAsia="仿宋_GB2312" w:cs="仿宋_GB2312"/>
          <w:color w:val="auto"/>
          <w:kern w:val="0"/>
          <w:sz w:val="32"/>
          <w:szCs w:val="32"/>
          <w:lang w:val="en-US" w:eastAsia="zh-CN" w:bidi="ar-SA"/>
        </w:rPr>
        <w:t>赣南采茶戏、南康畲乡民族民间文化、书法教育、优秀影视作品等</w:t>
      </w:r>
      <w:r>
        <w:rPr>
          <w:rFonts w:hint="eastAsia" w:ascii="Times New Roman" w:hAnsi="Times New Roman" w:eastAsia="仿宋_GB2312"/>
          <w:color w:val="auto"/>
          <w:sz w:val="32"/>
          <w:szCs w:val="32"/>
          <w:lang w:val="en-US" w:eastAsia="zh-CN"/>
        </w:rPr>
        <w:t>进校园</w:t>
      </w:r>
      <w:r>
        <w:rPr>
          <w:rFonts w:hint="eastAsia" w:eastAsia="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SA"/>
        </w:rPr>
        <w:t>提高学生艺术素养、审美情趣和审美能力。持续举办中小学生科技节，引导学生广泛参与校内外科技教育实践活动，提高学生的科学素养和创新意识。打造一批区级科普教育基地和科技教育特色学校。</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eastAsia="仿宋_GB2312" w:cs="Times New Roman"/>
          <w:b/>
          <w:color w:val="auto"/>
          <w:kern w:val="2"/>
          <w:sz w:val="32"/>
          <w:szCs w:val="32"/>
          <w:lang w:val="en-US" w:eastAsia="zh-CN" w:bidi="ar-SA"/>
        </w:rPr>
      </w:pPr>
      <w:bookmarkStart w:id="209" w:name="_Toc2089"/>
      <w:bookmarkStart w:id="210" w:name="_Toc27276"/>
      <w:bookmarkStart w:id="211" w:name="_Toc15733"/>
      <w:bookmarkStart w:id="212" w:name="_Toc15254"/>
      <w:bookmarkStart w:id="213" w:name="_Toc14786"/>
      <w:bookmarkStart w:id="214" w:name="_Toc16436"/>
      <w:bookmarkStart w:id="215" w:name="_Toc17440"/>
      <w:r>
        <w:rPr>
          <w:rFonts w:hint="eastAsia" w:eastAsia="仿宋_GB2312" w:cs="Times New Roman"/>
          <w:b/>
          <w:color w:val="auto"/>
          <w:kern w:val="2"/>
          <w:sz w:val="32"/>
          <w:szCs w:val="32"/>
          <w:lang w:val="en-US" w:eastAsia="zh-CN" w:bidi="ar-SA"/>
        </w:rPr>
        <w:t>5.加强学生劳动教育</w:t>
      </w:r>
      <w:bookmarkEnd w:id="209"/>
      <w:bookmarkEnd w:id="210"/>
      <w:bookmarkEnd w:id="211"/>
      <w:bookmarkEnd w:id="212"/>
      <w:bookmarkEnd w:id="213"/>
      <w:bookmarkEnd w:id="214"/>
      <w:bookmarkEnd w:id="215"/>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cs="仿宋_GB2312"/>
          <w:b w:val="0"/>
          <w:color w:val="auto"/>
          <w:kern w:val="0"/>
          <w:sz w:val="32"/>
          <w:szCs w:val="32"/>
          <w:lang w:val="en-US" w:eastAsia="zh-CN" w:bidi="ar-SA"/>
        </w:rPr>
      </w:pPr>
      <w:r>
        <w:rPr>
          <w:rFonts w:hint="eastAsia" w:ascii="仿宋_GB2312" w:hAnsi="仿宋_GB2312" w:eastAsia="仿宋_GB2312" w:cs="仿宋_GB2312"/>
          <w:b w:val="0"/>
          <w:color w:val="auto"/>
          <w:kern w:val="0"/>
          <w:sz w:val="32"/>
          <w:szCs w:val="32"/>
          <w:lang w:val="en-US" w:eastAsia="zh-CN" w:bidi="ar-SA"/>
        </w:rPr>
        <w:t>将劳动教育贯穿人才培养全过程。重点开展好以劳动意识启蒙、劳动习惯养成、劳动技能、职业体验等为内容的教育。加强劳动实践基地建设，鼓励中小学充分利用校内外资源，丰富和拓展校外劳动实践场所，打造一批劳动教育示范校</w:t>
      </w:r>
      <w:r>
        <w:rPr>
          <w:rFonts w:hint="eastAsia" w:ascii="仿宋_GB2312" w:hAnsi="仿宋_GB2312" w:cs="仿宋_GB2312"/>
          <w:b w:val="0"/>
          <w:color w:val="auto"/>
          <w:kern w:val="0"/>
          <w:sz w:val="32"/>
          <w:szCs w:val="32"/>
          <w:lang w:val="en-US" w:eastAsia="zh-CN" w:bidi="ar-SA"/>
        </w:rPr>
        <w:t>。</w:t>
      </w:r>
      <w:r>
        <w:rPr>
          <w:rFonts w:hint="eastAsia" w:ascii="仿宋_GB2312" w:hAnsi="仿宋_GB2312" w:eastAsia="仿宋_GB2312" w:cs="仿宋_GB2312"/>
          <w:b w:val="0"/>
          <w:color w:val="auto"/>
          <w:kern w:val="0"/>
          <w:sz w:val="32"/>
          <w:szCs w:val="32"/>
          <w:lang w:val="en-US" w:eastAsia="zh-CN" w:bidi="ar-SA"/>
        </w:rPr>
        <w:t>培养学生动手实践能力，结合植树节、五一劳动节、农民丰收节等，组织学生参加力所能及的劳动或职业体验，养成尊重劳动、热爱劳动的品质，树立勤俭节约意识。</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Times New Roman" w:hAnsi="Times New Roman" w:eastAsia="仿宋_GB2312" w:cs="Times New Roman"/>
          <w:b/>
          <w:color w:val="auto"/>
          <w:kern w:val="2"/>
          <w:sz w:val="32"/>
          <w:szCs w:val="32"/>
          <w:lang w:val="en-US" w:eastAsia="zh-CN" w:bidi="ar-SA"/>
        </w:rPr>
      </w:pPr>
      <w:bookmarkStart w:id="216" w:name="_Toc21897"/>
      <w:bookmarkStart w:id="217" w:name="_Toc25962"/>
      <w:bookmarkStart w:id="218" w:name="_Toc26090"/>
      <w:bookmarkStart w:id="219" w:name="_Toc3784"/>
      <w:bookmarkStart w:id="220" w:name="_Toc20905"/>
      <w:bookmarkStart w:id="221" w:name="_Toc14677"/>
      <w:bookmarkStart w:id="222" w:name="_Toc19077"/>
      <w:r>
        <w:rPr>
          <w:rFonts w:hint="eastAsia" w:ascii="Times New Roman" w:hAnsi="Times New Roman" w:eastAsia="仿宋_GB2312" w:cs="Times New Roman"/>
          <w:b/>
          <w:color w:val="auto"/>
          <w:kern w:val="2"/>
          <w:sz w:val="32"/>
          <w:szCs w:val="32"/>
          <w:lang w:val="en-US" w:eastAsia="zh-CN" w:bidi="ar-SA"/>
        </w:rPr>
        <w:t>6</w:t>
      </w:r>
      <w:r>
        <w:rPr>
          <w:rFonts w:hint="eastAsia" w:eastAsia="仿宋_GB2312" w:cs="Times New Roman"/>
          <w:b/>
          <w:color w:val="auto"/>
          <w:kern w:val="2"/>
          <w:sz w:val="32"/>
          <w:szCs w:val="32"/>
          <w:lang w:val="en-US" w:eastAsia="zh-CN" w:bidi="ar-SA"/>
        </w:rPr>
        <w:t>.</w:t>
      </w:r>
      <w:r>
        <w:rPr>
          <w:rFonts w:hint="eastAsia" w:ascii="Times New Roman" w:hAnsi="Times New Roman" w:eastAsia="仿宋_GB2312" w:cs="Times New Roman"/>
          <w:b/>
          <w:color w:val="auto"/>
          <w:kern w:val="2"/>
          <w:sz w:val="32"/>
          <w:szCs w:val="32"/>
          <w:lang w:val="en-US" w:eastAsia="zh-CN" w:bidi="ar-SA"/>
        </w:rPr>
        <w:t>完善协同育人机制</w:t>
      </w:r>
      <w:bookmarkEnd w:id="216"/>
      <w:bookmarkEnd w:id="217"/>
      <w:bookmarkEnd w:id="218"/>
      <w:bookmarkEnd w:id="219"/>
      <w:bookmarkEnd w:id="220"/>
      <w:bookmarkEnd w:id="221"/>
      <w:bookmarkEnd w:id="22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密切家校合作</w:t>
      </w:r>
      <w:r>
        <w:rPr>
          <w:rFonts w:hint="eastAsia" w:eastAsia="仿宋_GB2312"/>
          <w:color w:val="auto"/>
          <w:sz w:val="32"/>
          <w:szCs w:val="32"/>
          <w:lang w:eastAsia="zh-CN"/>
        </w:rPr>
        <w:t>，</w:t>
      </w:r>
      <w:r>
        <w:rPr>
          <w:rFonts w:hint="eastAsia" w:ascii="Times New Roman" w:hAnsi="Times New Roman" w:eastAsia="仿宋_GB2312"/>
          <w:color w:val="auto"/>
          <w:sz w:val="32"/>
          <w:szCs w:val="32"/>
        </w:rPr>
        <w:t>发挥家长学校、家长委员会功能，加强对家长的教育指导服务，</w:t>
      </w:r>
      <w:r>
        <w:rPr>
          <w:rFonts w:hint="eastAsia" w:ascii="仿宋_GB2312" w:hAnsi="仿宋_GB2312" w:eastAsia="仿宋_GB2312" w:cs="仿宋_GB2312"/>
          <w:b w:val="0"/>
          <w:bCs w:val="0"/>
          <w:color w:val="auto"/>
          <w:sz w:val="32"/>
          <w:szCs w:val="32"/>
          <w:lang w:val="en-US" w:eastAsia="zh-CN"/>
        </w:rPr>
        <w:t>支持家长参与学校决策，引导家长树立科学的教育观</w:t>
      </w:r>
      <w:r>
        <w:rPr>
          <w:rFonts w:hint="eastAsia" w:ascii="Times New Roman" w:hAnsi="Times New Roman" w:eastAsia="仿宋_GB2312"/>
          <w:color w:val="auto"/>
          <w:sz w:val="32"/>
          <w:szCs w:val="32"/>
        </w:rPr>
        <w:t>。推进家社协作，统筹协调社会资源支持服务家庭教育，</w:t>
      </w:r>
      <w:r>
        <w:rPr>
          <w:rFonts w:hint="eastAsia" w:ascii="Times New Roman" w:hAnsi="Times New Roman" w:eastAsia="仿宋_GB2312"/>
          <w:color w:val="auto"/>
          <w:sz w:val="32"/>
          <w:szCs w:val="32"/>
          <w:lang w:eastAsia="zh-CN"/>
        </w:rPr>
        <w:t>营造</w:t>
      </w:r>
      <w:r>
        <w:rPr>
          <w:rFonts w:hint="eastAsia" w:ascii="Times New Roman" w:hAnsi="Times New Roman" w:eastAsia="仿宋_GB2312"/>
          <w:color w:val="auto"/>
          <w:sz w:val="32"/>
          <w:szCs w:val="32"/>
        </w:rPr>
        <w:t>全社会</w:t>
      </w:r>
      <w:r>
        <w:rPr>
          <w:rFonts w:hint="eastAsia" w:ascii="Times New Roman" w:hAnsi="Times New Roman" w:eastAsia="仿宋_GB2312"/>
          <w:color w:val="auto"/>
          <w:sz w:val="32"/>
          <w:szCs w:val="32"/>
          <w:lang w:eastAsia="zh-CN"/>
        </w:rPr>
        <w:t>关心</w:t>
      </w:r>
      <w:r>
        <w:rPr>
          <w:rFonts w:hint="eastAsia" w:ascii="Times New Roman" w:hAnsi="Times New Roman" w:eastAsia="仿宋_GB2312"/>
          <w:color w:val="auto"/>
          <w:sz w:val="32"/>
          <w:szCs w:val="32"/>
        </w:rPr>
        <w:t>青少年</w:t>
      </w:r>
      <w:r>
        <w:rPr>
          <w:rFonts w:hint="eastAsia" w:ascii="Times New Roman" w:hAnsi="Times New Roman" w:eastAsia="仿宋_GB2312"/>
          <w:color w:val="auto"/>
          <w:sz w:val="32"/>
          <w:szCs w:val="32"/>
          <w:lang w:eastAsia="zh-CN"/>
        </w:rPr>
        <w:t>学生健康</w:t>
      </w:r>
      <w:r>
        <w:rPr>
          <w:rFonts w:hint="eastAsia" w:ascii="Times New Roman" w:hAnsi="Times New Roman" w:eastAsia="仿宋_GB2312"/>
          <w:color w:val="auto"/>
          <w:sz w:val="32"/>
          <w:szCs w:val="32"/>
        </w:rPr>
        <w:t>成长成才的</w:t>
      </w:r>
      <w:r>
        <w:rPr>
          <w:rFonts w:hint="eastAsia" w:ascii="Times New Roman" w:hAnsi="Times New Roman" w:eastAsia="仿宋_GB2312"/>
          <w:color w:val="auto"/>
          <w:sz w:val="32"/>
          <w:szCs w:val="32"/>
          <w:lang w:eastAsia="zh-CN"/>
        </w:rPr>
        <w:t>氛围</w:t>
      </w:r>
      <w:r>
        <w:rPr>
          <w:rFonts w:hint="eastAsia" w:ascii="Times New Roman" w:hAnsi="Times New Roman" w:eastAsia="仿宋_GB2312"/>
          <w:color w:val="auto"/>
          <w:sz w:val="32"/>
          <w:szCs w:val="32"/>
        </w:rPr>
        <w:t>。深化校社合作，推动</w:t>
      </w:r>
      <w:r>
        <w:rPr>
          <w:rFonts w:hint="eastAsia" w:eastAsia="仿宋_GB2312"/>
          <w:color w:val="auto"/>
          <w:sz w:val="32"/>
          <w:szCs w:val="32"/>
          <w:lang w:val="en-US" w:eastAsia="zh-CN"/>
        </w:rPr>
        <w:t>乡（</w:t>
      </w:r>
      <w:r>
        <w:rPr>
          <w:rFonts w:hint="eastAsia" w:ascii="Times New Roman" w:hAnsi="Times New Roman" w:eastAsia="仿宋_GB2312"/>
          <w:color w:val="auto"/>
          <w:sz w:val="32"/>
          <w:szCs w:val="32"/>
          <w:lang w:val="en-US" w:eastAsia="zh-CN"/>
        </w:rPr>
        <w:t>镇</w:t>
      </w:r>
      <w:r>
        <w:rPr>
          <w:rFonts w:hint="eastAsia" w:eastAsia="仿宋_GB2312"/>
          <w:color w:val="auto"/>
          <w:sz w:val="32"/>
          <w:szCs w:val="32"/>
          <w:lang w:val="en-US" w:eastAsia="zh-CN"/>
        </w:rPr>
        <w:t>、街道）</w:t>
      </w:r>
      <w:r>
        <w:rPr>
          <w:rFonts w:hint="eastAsia" w:ascii="Times New Roman" w:hAnsi="Times New Roman" w:eastAsia="仿宋_GB2312"/>
          <w:color w:val="auto"/>
          <w:sz w:val="32"/>
          <w:szCs w:val="32"/>
          <w:lang w:val="en-US" w:eastAsia="zh-CN"/>
        </w:rPr>
        <w:t>村</w:t>
      </w:r>
      <w:r>
        <w:rPr>
          <w:rFonts w:hint="eastAsia" w:eastAsia="仿宋_GB2312"/>
          <w:color w:val="auto"/>
          <w:sz w:val="32"/>
          <w:szCs w:val="32"/>
          <w:lang w:val="en-US" w:eastAsia="zh-CN"/>
        </w:rPr>
        <w:t>（</w:t>
      </w:r>
      <w:r>
        <w:rPr>
          <w:rFonts w:hint="eastAsia" w:ascii="Times New Roman" w:hAnsi="Times New Roman" w:eastAsia="仿宋_GB2312"/>
          <w:color w:val="auto"/>
          <w:sz w:val="32"/>
          <w:szCs w:val="32"/>
          <w:lang w:val="en-US" w:eastAsia="zh-CN"/>
        </w:rPr>
        <w:t>社区</w:t>
      </w:r>
      <w:r>
        <w:rPr>
          <w:rFonts w:hint="eastAsia" w:eastAsia="仿宋_GB2312"/>
          <w:color w:val="auto"/>
          <w:sz w:val="32"/>
          <w:szCs w:val="32"/>
          <w:lang w:val="en-US" w:eastAsia="zh-CN"/>
        </w:rPr>
        <w:t>）</w:t>
      </w:r>
      <w:r>
        <w:rPr>
          <w:rFonts w:hint="eastAsia" w:ascii="Times New Roman" w:hAnsi="Times New Roman" w:eastAsia="仿宋_GB2312"/>
          <w:color w:val="auto"/>
          <w:sz w:val="32"/>
          <w:szCs w:val="32"/>
        </w:rPr>
        <w:t>图书馆、</w:t>
      </w:r>
      <w:r>
        <w:rPr>
          <w:rFonts w:hint="eastAsia" w:ascii="Times New Roman" w:hAnsi="Times New Roman" w:eastAsia="仿宋_GB2312"/>
          <w:color w:val="auto"/>
          <w:sz w:val="32"/>
          <w:szCs w:val="32"/>
          <w:lang w:val="en-US" w:eastAsia="zh-CN"/>
        </w:rPr>
        <w:t>体育</w:t>
      </w:r>
      <w:r>
        <w:rPr>
          <w:rFonts w:hint="eastAsia" w:ascii="Times New Roman" w:hAnsi="Times New Roman" w:eastAsia="仿宋_GB2312"/>
          <w:color w:val="auto"/>
          <w:sz w:val="32"/>
          <w:szCs w:val="32"/>
        </w:rPr>
        <w:t>馆、</w:t>
      </w:r>
      <w:r>
        <w:rPr>
          <w:rFonts w:hint="eastAsia" w:ascii="Times New Roman" w:hAnsi="Times New Roman" w:eastAsia="仿宋_GB2312"/>
          <w:color w:val="auto"/>
          <w:sz w:val="32"/>
          <w:szCs w:val="32"/>
          <w:lang w:val="en-US" w:eastAsia="zh-CN"/>
        </w:rPr>
        <w:t>活动室</w:t>
      </w:r>
      <w:r>
        <w:rPr>
          <w:rFonts w:hint="eastAsia" w:ascii="Times New Roman" w:hAnsi="Times New Roman" w:eastAsia="仿宋_GB2312"/>
          <w:color w:val="auto"/>
          <w:sz w:val="32"/>
          <w:szCs w:val="32"/>
        </w:rPr>
        <w:t>等公益</w:t>
      </w:r>
      <w:r>
        <w:rPr>
          <w:rFonts w:hint="eastAsia" w:ascii="Times New Roman" w:hAnsi="Times New Roman" w:eastAsia="仿宋_GB2312"/>
          <w:color w:val="auto"/>
          <w:sz w:val="32"/>
          <w:szCs w:val="32"/>
          <w:lang w:eastAsia="zh-CN"/>
        </w:rPr>
        <w:t>场馆</w:t>
      </w:r>
      <w:r>
        <w:rPr>
          <w:rFonts w:hint="eastAsia" w:ascii="Times New Roman" w:hAnsi="Times New Roman" w:eastAsia="仿宋_GB2312"/>
          <w:color w:val="auto"/>
          <w:sz w:val="32"/>
          <w:szCs w:val="32"/>
        </w:rPr>
        <w:t>免费向青少年开放</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充分发挥工青团妇的育人作用</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kern w:val="0"/>
          <w:sz w:val="32"/>
          <w:szCs w:val="32"/>
          <w:lang w:val="en-US" w:eastAsia="zh-CN" w:bidi="ar-SA"/>
        </w:rPr>
        <w:t>加强语言文字规范化建设。发挥第一小学、第五中学等语言文字规范化省级示范校的引领和辐射作用，广泛开展中华经典诵读、规范汉字书写等系列活动，力争建设省级语言文字规范化示范校5所以上。</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1"/>
        <w:rPr>
          <w:rFonts w:hint="default" w:ascii="楷体_GB2312" w:hAnsi="宋体" w:eastAsia="楷体_GB2312"/>
          <w:b/>
          <w:bCs/>
          <w:color w:val="auto"/>
          <w:sz w:val="32"/>
          <w:szCs w:val="32"/>
          <w:lang w:val="en-US" w:eastAsia="zh-CN"/>
        </w:rPr>
      </w:pPr>
      <w:bookmarkStart w:id="223" w:name="_Toc31597"/>
      <w:bookmarkStart w:id="224" w:name="_Toc19493"/>
      <w:bookmarkStart w:id="225" w:name="_Toc3823"/>
      <w:bookmarkStart w:id="226" w:name="_Toc1558"/>
      <w:bookmarkStart w:id="227" w:name="_Toc22500"/>
      <w:bookmarkStart w:id="228" w:name="_Toc5563"/>
      <w:bookmarkStart w:id="229" w:name="_Toc15827"/>
      <w:bookmarkStart w:id="230" w:name="_Toc9637"/>
      <w:bookmarkStart w:id="231" w:name="_Toc24894"/>
      <w:r>
        <w:rPr>
          <w:rFonts w:hint="eastAsia" w:ascii="楷体_GB2312" w:hAnsi="宋体" w:eastAsia="楷体_GB2312"/>
          <w:b/>
          <w:bCs/>
          <w:color w:val="auto"/>
          <w:sz w:val="32"/>
          <w:szCs w:val="32"/>
          <w:lang w:eastAsia="zh-CN"/>
        </w:rPr>
        <w:t>（</w:t>
      </w:r>
      <w:r>
        <w:rPr>
          <w:rFonts w:hint="eastAsia" w:ascii="楷体_GB2312" w:hAnsi="宋体" w:eastAsia="楷体_GB2312"/>
          <w:b/>
          <w:bCs/>
          <w:color w:val="auto"/>
          <w:sz w:val="32"/>
          <w:szCs w:val="32"/>
          <w:lang w:val="en-US" w:eastAsia="zh-CN"/>
        </w:rPr>
        <w:t>三</w:t>
      </w:r>
      <w:r>
        <w:rPr>
          <w:rFonts w:hint="eastAsia" w:ascii="楷体_GB2312" w:hAnsi="宋体" w:eastAsia="楷体_GB2312"/>
          <w:b/>
          <w:bCs/>
          <w:color w:val="auto"/>
          <w:sz w:val="32"/>
          <w:szCs w:val="32"/>
          <w:lang w:eastAsia="zh-CN"/>
        </w:rPr>
        <w:t>）</w:t>
      </w:r>
      <w:r>
        <w:rPr>
          <w:rFonts w:hint="eastAsia" w:ascii="楷体_GB2312" w:hAnsi="宋体" w:eastAsia="楷体_GB2312"/>
          <w:b/>
          <w:bCs/>
          <w:color w:val="auto"/>
          <w:sz w:val="32"/>
          <w:szCs w:val="32"/>
          <w:lang w:val="en-US" w:eastAsia="zh-CN"/>
        </w:rPr>
        <w:t>加快发展各类教育</w:t>
      </w:r>
      <w:bookmarkEnd w:id="223"/>
      <w:bookmarkEnd w:id="224"/>
      <w:bookmarkEnd w:id="225"/>
      <w:bookmarkEnd w:id="226"/>
      <w:bookmarkEnd w:id="227"/>
      <w:bookmarkEnd w:id="228"/>
      <w:bookmarkEnd w:id="229"/>
      <w:bookmarkEnd w:id="230"/>
      <w:bookmarkEnd w:id="231"/>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Times New Roman" w:hAnsi="Times New Roman" w:eastAsia="仿宋_GB2312" w:cs="Times New Roman"/>
          <w:b/>
          <w:color w:val="auto"/>
          <w:kern w:val="2"/>
          <w:sz w:val="32"/>
          <w:szCs w:val="32"/>
          <w:lang w:val="en-US" w:eastAsia="zh-CN" w:bidi="ar-SA"/>
        </w:rPr>
      </w:pPr>
      <w:bookmarkStart w:id="232" w:name="_Toc22317"/>
      <w:bookmarkStart w:id="233" w:name="_Toc17685"/>
      <w:bookmarkStart w:id="234" w:name="_Toc5236"/>
      <w:bookmarkStart w:id="235" w:name="_Toc26072"/>
      <w:bookmarkStart w:id="236" w:name="_Toc16364"/>
      <w:bookmarkStart w:id="237" w:name="_Toc19480"/>
      <w:bookmarkStart w:id="238" w:name="_Toc12797"/>
      <w:r>
        <w:rPr>
          <w:rFonts w:hint="eastAsia" w:ascii="Times New Roman" w:hAnsi="Times New Roman" w:eastAsia="仿宋_GB2312" w:cs="Times New Roman"/>
          <w:b/>
          <w:color w:val="auto"/>
          <w:kern w:val="2"/>
          <w:sz w:val="32"/>
          <w:szCs w:val="32"/>
          <w:lang w:val="en-US" w:eastAsia="zh-CN" w:bidi="ar-SA"/>
        </w:rPr>
        <w:t>1.普惠发展学前教育</w:t>
      </w:r>
      <w:bookmarkEnd w:id="186"/>
      <w:bookmarkEnd w:id="232"/>
      <w:bookmarkEnd w:id="233"/>
      <w:bookmarkEnd w:id="234"/>
      <w:bookmarkEnd w:id="235"/>
      <w:bookmarkEnd w:id="236"/>
      <w:bookmarkEnd w:id="237"/>
      <w:bookmarkEnd w:id="23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val="en-US" w:eastAsia="zh-CN"/>
        </w:rPr>
        <w:t>扩充优质普惠学前教育资源。</w:t>
      </w:r>
      <w:r>
        <w:rPr>
          <w:rFonts w:hint="eastAsia" w:ascii="仿宋_GB2312" w:hAnsi="仿宋" w:eastAsia="仿宋_GB2312"/>
          <w:color w:val="auto"/>
          <w:sz w:val="32"/>
          <w:szCs w:val="32"/>
        </w:rPr>
        <w:t>加强统筹规划，</w:t>
      </w:r>
      <w:r>
        <w:rPr>
          <w:rFonts w:ascii="Times New Roman" w:hAnsi="Times New Roman" w:eastAsia="仿宋_GB2312"/>
          <w:color w:val="auto"/>
          <w:sz w:val="32"/>
          <w:szCs w:val="32"/>
        </w:rPr>
        <w:t>通过新建、住宅小区配建、闲置校舍改建</w:t>
      </w:r>
      <w:r>
        <w:rPr>
          <w:rFonts w:hint="eastAsia" w:ascii="Times New Roman" w:hAnsi="Times New Roman" w:eastAsia="仿宋_GB2312"/>
          <w:color w:val="auto"/>
          <w:sz w:val="32"/>
          <w:szCs w:val="32"/>
        </w:rPr>
        <w:t>，政府购买服务和奖补等</w:t>
      </w:r>
      <w:r>
        <w:rPr>
          <w:rFonts w:hint="eastAsia" w:ascii="Times New Roman" w:hAnsi="Times New Roman" w:eastAsia="仿宋_GB2312"/>
          <w:color w:val="auto"/>
          <w:sz w:val="32"/>
          <w:szCs w:val="32"/>
          <w:lang w:eastAsia="zh-CN"/>
        </w:rPr>
        <w:t>方式扩大普惠性学前教育资源供给</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bCs w:val="0"/>
          <w:color w:val="auto"/>
          <w:sz w:val="32"/>
          <w:szCs w:val="32"/>
          <w:lang w:val="en-US" w:eastAsia="zh-CN"/>
        </w:rPr>
        <w:t>引进全国优秀专家团队，实施幼儿园质量提升工程，发挥省、市示范</w:t>
      </w:r>
      <w:r>
        <w:rPr>
          <w:rFonts w:hint="eastAsia" w:ascii="仿宋_GB2312" w:hAnsi="仿宋" w:eastAsia="仿宋_GB2312"/>
          <w:color w:val="auto"/>
          <w:sz w:val="32"/>
          <w:szCs w:val="32"/>
        </w:rPr>
        <w:t>公办园</w:t>
      </w:r>
      <w:r>
        <w:rPr>
          <w:rFonts w:hint="eastAsia" w:ascii="仿宋_GB2312" w:hAnsi="仿宋" w:eastAsia="仿宋_GB2312"/>
          <w:color w:val="auto"/>
          <w:sz w:val="32"/>
          <w:szCs w:val="32"/>
          <w:lang w:val="en-US" w:eastAsia="zh-CN"/>
        </w:rPr>
        <w:t>在</w:t>
      </w:r>
      <w:r>
        <w:rPr>
          <w:rFonts w:hint="eastAsia" w:ascii="仿宋_GB2312" w:hAnsi="仿宋" w:eastAsia="仿宋_GB2312"/>
          <w:color w:val="auto"/>
          <w:sz w:val="32"/>
          <w:szCs w:val="32"/>
        </w:rPr>
        <w:t>保教、教研、师资培训</w:t>
      </w:r>
      <w:r>
        <w:rPr>
          <w:rFonts w:hint="eastAsia" w:ascii="仿宋_GB2312" w:hAnsi="仿宋" w:eastAsia="仿宋_GB2312"/>
          <w:color w:val="auto"/>
          <w:sz w:val="32"/>
          <w:szCs w:val="32"/>
          <w:lang w:val="en-US" w:eastAsia="zh-CN"/>
        </w:rPr>
        <w:t>等方面示范带头作用</w:t>
      </w:r>
      <w:r>
        <w:rPr>
          <w:rFonts w:hint="eastAsia" w:ascii="仿宋_GB2312" w:hAnsi="仿宋" w:eastAsia="仿宋_GB2312"/>
          <w:color w:val="auto"/>
          <w:sz w:val="32"/>
          <w:szCs w:val="32"/>
          <w:lang w:eastAsia="zh-CN"/>
        </w:rPr>
        <w:t>，</w:t>
      </w:r>
      <w:r>
        <w:rPr>
          <w:rFonts w:hint="eastAsia" w:ascii="Times New Roman" w:hAnsi="Times New Roman" w:eastAsia="仿宋_GB2312"/>
          <w:color w:val="auto"/>
          <w:sz w:val="32"/>
          <w:szCs w:val="32"/>
        </w:rPr>
        <w:t>推动城区、乡镇公办幼儿园</w:t>
      </w:r>
      <w:r>
        <w:rPr>
          <w:rFonts w:hint="eastAsia" w:ascii="Times New Roman" w:hAnsi="Times New Roman" w:eastAsia="仿宋_GB2312"/>
          <w:color w:val="auto"/>
          <w:sz w:val="32"/>
          <w:szCs w:val="32"/>
          <w:lang w:val="en-US" w:eastAsia="zh-CN"/>
        </w:rPr>
        <w:t>创建</w:t>
      </w:r>
      <w:r>
        <w:rPr>
          <w:rFonts w:hint="eastAsia" w:ascii="Times New Roman" w:hAnsi="Times New Roman" w:eastAsia="仿宋_GB2312"/>
          <w:color w:val="auto"/>
          <w:sz w:val="32"/>
          <w:szCs w:val="32"/>
        </w:rPr>
        <w:t>市级示范园，</w:t>
      </w:r>
      <w:r>
        <w:rPr>
          <w:rFonts w:hint="eastAsia" w:ascii="Times New Roman" w:hAnsi="Times New Roman" w:eastAsia="仿宋_GB2312"/>
          <w:color w:val="auto"/>
          <w:sz w:val="32"/>
          <w:szCs w:val="32"/>
          <w:lang w:val="en-US" w:eastAsia="zh-CN"/>
        </w:rPr>
        <w:t>着力推动</w:t>
      </w:r>
      <w:r>
        <w:rPr>
          <w:rFonts w:hint="eastAsia" w:ascii="Times New Roman" w:hAnsi="Times New Roman" w:eastAsia="仿宋_GB2312"/>
          <w:color w:val="auto"/>
          <w:sz w:val="32"/>
          <w:szCs w:val="32"/>
        </w:rPr>
        <w:t>普惠性民办幼儿园</w:t>
      </w:r>
      <w:r>
        <w:rPr>
          <w:rFonts w:hint="eastAsia" w:ascii="Times New Roman" w:hAnsi="Times New Roman" w:eastAsia="仿宋_GB2312"/>
          <w:color w:val="auto"/>
          <w:sz w:val="32"/>
          <w:szCs w:val="32"/>
          <w:lang w:val="en-US" w:eastAsia="zh-CN"/>
        </w:rPr>
        <w:t>创建市级</w:t>
      </w:r>
      <w:r>
        <w:rPr>
          <w:rFonts w:hint="eastAsia" w:ascii="Times New Roman" w:hAnsi="Times New Roman" w:eastAsia="仿宋_GB2312"/>
          <w:color w:val="auto"/>
          <w:sz w:val="32"/>
          <w:szCs w:val="32"/>
        </w:rPr>
        <w:t>示范园。</w:t>
      </w:r>
      <w:r>
        <w:rPr>
          <w:rFonts w:hint="eastAsia" w:ascii="仿宋_GB2312" w:hAnsi="仿宋_GB2312" w:eastAsia="仿宋_GB2312" w:cs="仿宋_GB2312"/>
          <w:color w:val="auto"/>
          <w:kern w:val="0"/>
          <w:sz w:val="32"/>
          <w:szCs w:val="32"/>
        </w:rPr>
        <w:t>健全完善普惠性民办幼儿园认定管理</w:t>
      </w:r>
      <w:r>
        <w:rPr>
          <w:rFonts w:hint="eastAsia" w:ascii="仿宋_GB2312" w:hAnsi="仿宋_GB2312" w:eastAsia="仿宋_GB2312" w:cs="仿宋_GB2312"/>
          <w:color w:val="auto"/>
          <w:kern w:val="0"/>
          <w:sz w:val="32"/>
          <w:szCs w:val="32"/>
          <w:lang w:eastAsia="zh-CN"/>
        </w:rPr>
        <w:t>与支持奖励</w:t>
      </w:r>
      <w:r>
        <w:rPr>
          <w:rFonts w:hint="eastAsia" w:ascii="仿宋_GB2312" w:hAnsi="仿宋_GB2312" w:eastAsia="仿宋_GB2312" w:cs="仿宋_GB2312"/>
          <w:color w:val="auto"/>
          <w:kern w:val="0"/>
          <w:sz w:val="32"/>
          <w:szCs w:val="32"/>
        </w:rPr>
        <w:t>办法</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rPr>
        <w:t>扩大优质</w:t>
      </w:r>
      <w:r>
        <w:rPr>
          <w:rFonts w:hint="eastAsia" w:ascii="仿宋_GB2312" w:hAnsi="仿宋" w:eastAsia="仿宋_GB2312"/>
          <w:color w:val="auto"/>
          <w:sz w:val="32"/>
          <w:szCs w:val="32"/>
          <w:lang w:val="en-US" w:eastAsia="zh-CN"/>
        </w:rPr>
        <w:t>普惠</w:t>
      </w:r>
      <w:r>
        <w:rPr>
          <w:rFonts w:hint="eastAsia" w:ascii="仿宋_GB2312" w:hAnsi="仿宋" w:eastAsia="仿宋_GB2312"/>
          <w:color w:val="auto"/>
          <w:sz w:val="32"/>
          <w:szCs w:val="32"/>
        </w:rPr>
        <w:t>幼儿教育资源覆盖率</w:t>
      </w:r>
      <w:r>
        <w:rPr>
          <w:rFonts w:hint="eastAsia" w:ascii="仿宋_GB2312" w:hAnsi="仿宋" w:eastAsia="仿宋_GB2312"/>
          <w:color w:val="auto"/>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仿宋_GB2312"/>
          <w:color w:val="auto"/>
          <w:sz w:val="32"/>
          <w:szCs w:val="32"/>
        </w:rPr>
      </w:pPr>
      <w:r>
        <w:rPr>
          <w:rFonts w:hint="eastAsia" w:ascii="仿宋_GB2312" w:hAnsi="仿宋" w:eastAsia="仿宋_GB2312"/>
          <w:color w:val="auto"/>
          <w:sz w:val="32"/>
          <w:szCs w:val="32"/>
          <w:lang w:val="en-US" w:eastAsia="zh-CN"/>
        </w:rPr>
        <w:t>加强幼儿教师队伍建设。</w:t>
      </w:r>
      <w:r>
        <w:rPr>
          <w:rFonts w:hint="eastAsia" w:ascii="仿宋_GB2312" w:hAnsi="宋体" w:eastAsia="仿宋_GB2312" w:cs="仿宋"/>
          <w:color w:val="auto"/>
          <w:kern w:val="0"/>
          <w:sz w:val="32"/>
          <w:szCs w:val="32"/>
          <w:lang w:val="zh-CN" w:bidi="ar"/>
        </w:rPr>
        <w:t>落实幼儿园教职工配备标准，按</w:t>
      </w:r>
      <w:r>
        <w:rPr>
          <w:rFonts w:hint="eastAsia" w:ascii="仿宋_GB2312" w:hAnsi="宋体" w:eastAsia="仿宋_GB2312" w:cs="仿宋"/>
          <w:color w:val="auto"/>
          <w:kern w:val="0"/>
          <w:sz w:val="32"/>
          <w:szCs w:val="32"/>
          <w:lang w:bidi="ar"/>
        </w:rPr>
        <w:t>每班“两教一保”要求</w:t>
      </w:r>
      <w:r>
        <w:rPr>
          <w:rFonts w:hint="eastAsia" w:ascii="仿宋_GB2312" w:hAnsi="宋体" w:eastAsia="仿宋_GB2312" w:cs="仿宋"/>
          <w:color w:val="auto"/>
          <w:kern w:val="0"/>
          <w:sz w:val="32"/>
          <w:szCs w:val="32"/>
          <w:lang w:eastAsia="zh-CN" w:bidi="ar"/>
        </w:rPr>
        <w:t>，</w:t>
      </w:r>
      <w:r>
        <w:rPr>
          <w:rFonts w:hint="eastAsia" w:ascii="仿宋_GB2312" w:hAnsi="宋体" w:eastAsia="仿宋_GB2312" w:cs="仿宋"/>
          <w:color w:val="auto"/>
          <w:kern w:val="0"/>
          <w:sz w:val="32"/>
          <w:szCs w:val="32"/>
          <w:lang w:bidi="ar"/>
        </w:rPr>
        <w:t>逐步配齐城乡公办幼儿园教职工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加强幼儿教师培训力度，</w:t>
      </w:r>
      <w:r>
        <w:rPr>
          <w:rFonts w:ascii="Times New Roman" w:hAnsi="Times New Roman" w:eastAsia="仿宋_GB2312"/>
          <w:color w:val="auto"/>
          <w:sz w:val="32"/>
          <w:szCs w:val="32"/>
        </w:rPr>
        <w:t>开展示范幼儿园和薄弱幼儿园结对帮扶活动，</w:t>
      </w:r>
      <w:r>
        <w:rPr>
          <w:rFonts w:hint="eastAsia" w:ascii="Times New Roman" w:hAnsi="Times New Roman" w:eastAsia="仿宋_GB2312"/>
          <w:color w:val="auto"/>
          <w:sz w:val="32"/>
          <w:szCs w:val="32"/>
        </w:rPr>
        <w:t>提升幼儿园教师</w:t>
      </w:r>
      <w:r>
        <w:rPr>
          <w:rFonts w:hint="eastAsia" w:ascii="Times New Roman" w:hAnsi="Times New Roman" w:eastAsia="仿宋_GB2312"/>
          <w:color w:val="auto"/>
          <w:sz w:val="32"/>
          <w:szCs w:val="32"/>
          <w:lang w:eastAsia="zh-CN"/>
        </w:rPr>
        <w:t>学历层次</w:t>
      </w:r>
      <w:r>
        <w:rPr>
          <w:rFonts w:hint="eastAsia" w:ascii="Times New Roman" w:hAnsi="Times New Roman" w:eastAsia="仿宋_GB2312"/>
          <w:color w:val="auto"/>
          <w:sz w:val="32"/>
          <w:szCs w:val="32"/>
        </w:rPr>
        <w:t>和科学保教能力。</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ascii="Times New Roman" w:hAnsi="Times New Roman" w:eastAsia="仿宋_GB2312"/>
          <w:color w:val="auto"/>
          <w:sz w:val="32"/>
          <w:szCs w:val="32"/>
        </w:rPr>
      </w:pPr>
      <w:r>
        <w:rPr>
          <w:rFonts w:hint="eastAsia" w:ascii="仿宋_GB2312" w:hAnsi="仿宋" w:eastAsia="仿宋_GB2312"/>
          <w:color w:val="auto"/>
          <w:sz w:val="32"/>
          <w:szCs w:val="32"/>
          <w:lang w:val="en-US" w:eastAsia="zh-CN"/>
        </w:rPr>
        <w:t>加强学前教育监管。强化</w:t>
      </w:r>
      <w:r>
        <w:rPr>
          <w:rFonts w:hint="eastAsia" w:ascii="仿宋_GB2312" w:hAnsi="仿宋" w:eastAsia="仿宋_GB2312"/>
          <w:color w:val="auto"/>
          <w:sz w:val="32"/>
          <w:szCs w:val="32"/>
        </w:rPr>
        <w:t>教育、公安、消防、</w:t>
      </w:r>
      <w:r>
        <w:rPr>
          <w:rFonts w:hint="eastAsia" w:ascii="仿宋_GB2312" w:hAnsi="仿宋" w:eastAsia="仿宋_GB2312"/>
          <w:color w:val="auto"/>
          <w:sz w:val="32"/>
          <w:szCs w:val="32"/>
          <w:lang w:eastAsia="zh-CN"/>
        </w:rPr>
        <w:t>卫健、市监、</w:t>
      </w:r>
      <w:r>
        <w:rPr>
          <w:rFonts w:hint="eastAsia" w:ascii="仿宋_GB2312" w:hAnsi="仿宋" w:eastAsia="仿宋_GB2312"/>
          <w:color w:val="auto"/>
          <w:sz w:val="32"/>
          <w:szCs w:val="32"/>
        </w:rPr>
        <w:t>城管等</w:t>
      </w:r>
      <w:r>
        <w:rPr>
          <w:rFonts w:hint="eastAsia" w:ascii="仿宋_GB2312" w:hAnsi="仿宋" w:eastAsia="仿宋_GB2312"/>
          <w:color w:val="auto"/>
          <w:sz w:val="32"/>
          <w:szCs w:val="32"/>
          <w:lang w:val="en-US" w:eastAsia="zh-CN"/>
        </w:rPr>
        <w:t>多</w:t>
      </w:r>
      <w:r>
        <w:rPr>
          <w:rFonts w:hint="eastAsia" w:ascii="仿宋_GB2312" w:hAnsi="仿宋" w:eastAsia="仿宋_GB2312"/>
          <w:color w:val="auto"/>
          <w:sz w:val="32"/>
          <w:szCs w:val="32"/>
        </w:rPr>
        <w:t>部门联合执法,加强对民办幼儿园的规范管理。</w:t>
      </w:r>
      <w:r>
        <w:rPr>
          <w:rFonts w:hint="eastAsia" w:ascii="仿宋_GB2312" w:hAnsi="仿宋" w:eastAsia="仿宋_GB2312"/>
          <w:color w:val="auto"/>
          <w:sz w:val="32"/>
          <w:szCs w:val="32"/>
          <w:lang w:val="en-US" w:eastAsia="zh-CN"/>
        </w:rPr>
        <w:t>探索</w:t>
      </w:r>
      <w:r>
        <w:rPr>
          <w:rFonts w:hint="eastAsia" w:ascii="仿宋_GB2312" w:hAnsi="仿宋" w:eastAsia="仿宋_GB2312"/>
          <w:color w:val="auto"/>
          <w:sz w:val="32"/>
          <w:szCs w:val="32"/>
        </w:rPr>
        <w:t>建立</w:t>
      </w:r>
      <w:r>
        <w:rPr>
          <w:rFonts w:hint="eastAsia" w:ascii="仿宋_GB2312" w:hAnsi="仿宋" w:eastAsia="仿宋_GB2312"/>
          <w:color w:val="auto"/>
          <w:sz w:val="32"/>
          <w:szCs w:val="32"/>
          <w:lang w:val="en-US" w:eastAsia="zh-CN"/>
        </w:rPr>
        <w:t>健全</w:t>
      </w:r>
      <w:r>
        <w:rPr>
          <w:rFonts w:hint="eastAsia" w:ascii="仿宋_GB2312" w:hAnsi="仿宋" w:eastAsia="仿宋_GB2312"/>
          <w:color w:val="auto"/>
          <w:sz w:val="32"/>
          <w:szCs w:val="32"/>
        </w:rPr>
        <w:t>学前教育办学质量监测机制，坚决防止和纠正“小学化”不良倾向</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加强幼儿园</w:t>
      </w:r>
      <w:r>
        <w:rPr>
          <w:rFonts w:hint="eastAsia" w:ascii="仿宋_GB2312" w:hAnsi="仿宋" w:eastAsia="仿宋_GB2312"/>
          <w:color w:val="auto"/>
          <w:sz w:val="32"/>
          <w:szCs w:val="32"/>
          <w:lang w:eastAsia="zh-CN"/>
        </w:rPr>
        <w:t>家长学校</w:t>
      </w:r>
      <w:r>
        <w:rPr>
          <w:rFonts w:hint="eastAsia" w:ascii="仿宋_GB2312" w:hAnsi="仿宋" w:eastAsia="仿宋_GB2312"/>
          <w:color w:val="auto"/>
          <w:sz w:val="32"/>
          <w:szCs w:val="32"/>
          <w:lang w:val="en-US" w:eastAsia="zh-CN"/>
        </w:rPr>
        <w:t>建设</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提升家长育儿水平</w:t>
      </w:r>
      <w:r>
        <w:rPr>
          <w:rFonts w:hint="eastAsia" w:ascii="仿宋_GB2312" w:hAnsi="仿宋" w:eastAsia="仿宋_GB2312"/>
          <w:color w:val="auto"/>
          <w:sz w:val="32"/>
          <w:szCs w:val="32"/>
          <w:lang w:eastAsia="zh-CN"/>
        </w:rPr>
        <w:t>，推动家园共育</w:t>
      </w:r>
      <w:r>
        <w:rPr>
          <w:rFonts w:hint="eastAsia" w:ascii="仿宋_GB2312" w:hAnsi="仿宋" w:eastAsia="仿宋_GB2312"/>
          <w:color w:val="auto"/>
          <w:sz w:val="32"/>
          <w:szCs w:val="32"/>
        </w:rPr>
        <w:t>。</w:t>
      </w:r>
      <w:bookmarkStart w:id="239" w:name="_Toc6934"/>
    </w:p>
    <w:tbl>
      <w:tblPr>
        <w:tblStyle w:val="12"/>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68" w:type="dxa"/>
            <w:vAlign w:val="top"/>
          </w:tcPr>
          <w:p>
            <w:pPr>
              <w:pStyle w:val="2"/>
              <w:ind w:firstLine="0" w:firstLineChars="0"/>
              <w:jc w:val="center"/>
              <w:rPr>
                <w:rFonts w:hint="eastAsia" w:ascii="Times New Roman" w:hAnsi="Times New Roman" w:eastAsia="仿宋_GB2312" w:cs="Times New Roman"/>
                <w:b/>
                <w:color w:val="auto"/>
                <w:kern w:val="2"/>
                <w:sz w:val="32"/>
                <w:szCs w:val="32"/>
                <w:lang w:val="en-US" w:eastAsia="zh-CN" w:bidi="ar-SA"/>
              </w:rPr>
            </w:pPr>
            <w:r>
              <w:rPr>
                <w:rFonts w:hint="eastAsia" w:ascii="Times New Roman" w:hAnsi="Times New Roman" w:eastAsia="仿宋_GB2312" w:cs="Times New Roman"/>
                <w:b/>
                <w:color w:val="auto"/>
                <w:kern w:val="2"/>
                <w:sz w:val="32"/>
                <w:szCs w:val="32"/>
                <w:lang w:val="en-US" w:eastAsia="zh-CN" w:bidi="ar-SA"/>
              </w:rPr>
              <w:t>专栏1</w:t>
            </w:r>
            <w:r>
              <w:rPr>
                <w:rFonts w:hint="eastAsia"/>
                <w:color w:val="auto"/>
                <w:sz w:val="32"/>
                <w:szCs w:val="32"/>
                <w:lang w:val="en-US" w:eastAsia="zh-CN"/>
              </w:rPr>
              <w:t xml:space="preserve">   </w:t>
            </w:r>
            <w:r>
              <w:rPr>
                <w:rFonts w:hint="eastAsia" w:ascii="Times New Roman" w:hAnsi="Times New Roman" w:eastAsia="仿宋_GB2312" w:cs="Times New Roman"/>
                <w:b/>
                <w:color w:val="auto"/>
                <w:kern w:val="2"/>
                <w:sz w:val="32"/>
                <w:szCs w:val="32"/>
                <w:lang w:val="en-US" w:eastAsia="zh-CN" w:bidi="ar-SA"/>
              </w:rPr>
              <w:t>优质普惠发展学前教育工程</w:t>
            </w:r>
          </w:p>
          <w:p>
            <w:pPr>
              <w:pStyle w:val="2"/>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新（改、扩）建公办幼儿园</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所。力争</w:t>
            </w:r>
            <w:r>
              <w:rPr>
                <w:rFonts w:hint="eastAsia" w:ascii="仿宋_GB2312" w:hAnsi="仿宋_GB2312" w:eastAsia="仿宋_GB2312" w:cs="仿宋_GB2312"/>
                <w:color w:val="auto"/>
                <w:sz w:val="32"/>
                <w:szCs w:val="32"/>
                <w:lang w:eastAsia="zh-CN"/>
              </w:rPr>
              <w:t>全区通过</w:t>
            </w:r>
            <w:r>
              <w:rPr>
                <w:rFonts w:hint="eastAsia" w:ascii="仿宋_GB2312" w:hAnsi="仿宋_GB2312" w:eastAsia="仿宋_GB2312" w:cs="仿宋_GB2312"/>
                <w:color w:val="auto"/>
                <w:sz w:val="32"/>
                <w:szCs w:val="32"/>
              </w:rPr>
              <w:t>省级示范园</w:t>
            </w:r>
            <w:r>
              <w:rPr>
                <w:rFonts w:hint="eastAsia" w:ascii="仿宋_GB2312" w:hAnsi="仿宋_GB2312" w:eastAsia="仿宋_GB2312" w:cs="仿宋_GB2312"/>
                <w:color w:val="auto"/>
                <w:sz w:val="32"/>
                <w:szCs w:val="32"/>
                <w:lang w:eastAsia="zh-CN"/>
              </w:rPr>
              <w:t>评估</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所以上、市级示范园</w:t>
            </w:r>
            <w:r>
              <w:rPr>
                <w:rFonts w:hint="eastAsia" w:ascii="仿宋_GB2312" w:hAnsi="仿宋_GB2312" w:eastAsia="仿宋_GB2312" w:cs="仿宋_GB2312"/>
                <w:color w:val="auto"/>
                <w:sz w:val="32"/>
                <w:szCs w:val="32"/>
                <w:lang w:eastAsia="zh-CN"/>
              </w:rPr>
              <w:t>评估</w:t>
            </w:r>
            <w:r>
              <w:rPr>
                <w:rFonts w:hint="eastAsia" w:ascii="仿宋_GB2312" w:hAnsi="仿宋_GB2312" w:eastAsia="仿宋_GB2312" w:cs="仿宋_GB2312"/>
                <w:color w:val="auto"/>
                <w:sz w:val="32"/>
                <w:szCs w:val="32"/>
              </w:rPr>
              <w:t>达到</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所以上</w:t>
            </w:r>
            <w:r>
              <w:rPr>
                <w:rFonts w:hint="eastAsia" w:ascii="仿宋_GB2312" w:hAnsi="仿宋_GB2312" w:eastAsia="仿宋_GB2312" w:cs="仿宋_GB2312"/>
                <w:color w:val="auto"/>
                <w:sz w:val="32"/>
                <w:szCs w:val="32"/>
                <w:lang w:eastAsia="zh-CN"/>
              </w:rPr>
              <w:t>、区级示范园评估达到</w:t>
            </w:r>
            <w:r>
              <w:rPr>
                <w:rFonts w:hint="eastAsia" w:ascii="仿宋_GB2312" w:hAnsi="仿宋_GB2312" w:eastAsia="仿宋_GB2312" w:cs="仿宋_GB2312"/>
                <w:color w:val="auto"/>
                <w:sz w:val="32"/>
                <w:szCs w:val="32"/>
                <w:lang w:val="en-US" w:eastAsia="zh-CN"/>
              </w:rPr>
              <w:t>45所以上</w:t>
            </w:r>
            <w:r>
              <w:rPr>
                <w:rFonts w:hint="eastAsia" w:ascii="仿宋_GB2312" w:hAnsi="仿宋_GB2312" w:eastAsia="仿宋_GB2312" w:cs="仿宋_GB2312"/>
                <w:color w:val="auto"/>
                <w:sz w:val="32"/>
                <w:szCs w:val="32"/>
              </w:rPr>
              <w:t>。</w:t>
            </w:r>
          </w:p>
        </w:tc>
      </w:tr>
    </w:tbl>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Times New Roman" w:hAnsi="Times New Roman" w:eastAsia="仿宋_GB2312" w:cs="Times New Roman"/>
          <w:b/>
          <w:color w:val="auto"/>
          <w:kern w:val="2"/>
          <w:sz w:val="32"/>
          <w:szCs w:val="32"/>
          <w:lang w:val="en-US" w:eastAsia="zh-CN" w:bidi="ar-SA"/>
        </w:rPr>
      </w:pPr>
      <w:bookmarkStart w:id="240" w:name="_Toc13955"/>
      <w:bookmarkStart w:id="241" w:name="_Toc25861"/>
      <w:bookmarkStart w:id="242" w:name="_Toc24080"/>
      <w:bookmarkStart w:id="243" w:name="_Toc14389"/>
      <w:bookmarkStart w:id="244" w:name="_Toc20475"/>
      <w:bookmarkStart w:id="245" w:name="_Toc15153"/>
      <w:bookmarkStart w:id="246" w:name="_Toc16981"/>
      <w:r>
        <w:rPr>
          <w:rFonts w:hint="eastAsia" w:ascii="仿宋_GB2312" w:hAnsi="仿宋_GB2312" w:eastAsia="仿宋_GB2312" w:cs="仿宋_GB2312"/>
          <w:b/>
          <w:color w:val="auto"/>
          <w:kern w:val="2"/>
          <w:sz w:val="32"/>
          <w:szCs w:val="32"/>
          <w:lang w:val="en-US" w:eastAsia="zh-CN" w:bidi="ar-SA"/>
        </w:rPr>
        <w:t>2.优</w:t>
      </w:r>
      <w:r>
        <w:rPr>
          <w:rFonts w:hint="eastAsia" w:ascii="Times New Roman" w:hAnsi="Times New Roman" w:eastAsia="仿宋_GB2312" w:cs="Times New Roman"/>
          <w:b/>
          <w:color w:val="auto"/>
          <w:kern w:val="2"/>
          <w:sz w:val="32"/>
          <w:szCs w:val="32"/>
          <w:lang w:val="en-US" w:eastAsia="zh-CN" w:bidi="ar-SA"/>
        </w:rPr>
        <w:t>质均衡</w:t>
      </w:r>
      <w:r>
        <w:rPr>
          <w:rFonts w:hint="eastAsia" w:eastAsia="仿宋_GB2312" w:cs="Times New Roman"/>
          <w:b/>
          <w:color w:val="auto"/>
          <w:kern w:val="2"/>
          <w:sz w:val="32"/>
          <w:szCs w:val="32"/>
          <w:lang w:val="en-US" w:eastAsia="zh-CN" w:bidi="ar-SA"/>
        </w:rPr>
        <w:t>发展</w:t>
      </w:r>
      <w:r>
        <w:rPr>
          <w:rFonts w:hint="eastAsia" w:ascii="Times New Roman" w:hAnsi="Times New Roman" w:eastAsia="仿宋_GB2312" w:cs="Times New Roman"/>
          <w:b/>
          <w:color w:val="auto"/>
          <w:kern w:val="2"/>
          <w:sz w:val="32"/>
          <w:szCs w:val="32"/>
          <w:lang w:val="en-US" w:eastAsia="zh-CN" w:bidi="ar-SA"/>
        </w:rPr>
        <w:t>义务教育</w:t>
      </w:r>
      <w:bookmarkEnd w:id="239"/>
      <w:bookmarkEnd w:id="240"/>
      <w:bookmarkEnd w:id="241"/>
      <w:bookmarkEnd w:id="242"/>
      <w:bookmarkEnd w:id="243"/>
      <w:bookmarkEnd w:id="244"/>
      <w:bookmarkEnd w:id="245"/>
      <w:bookmarkEnd w:id="24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 w:eastAsia="仿宋_GB2312" w:cs="Times New Roman"/>
          <w:b w:val="0"/>
          <w:bCs w:val="0"/>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优化城区学校结构布局。在城区规划新建一批中小学校，推进</w:t>
      </w:r>
      <w:r>
        <w:rPr>
          <w:rFonts w:hint="eastAsia" w:ascii="仿宋_GB2312" w:eastAsia="仿宋_GB2312"/>
          <w:color w:val="auto"/>
          <w:sz w:val="32"/>
          <w:szCs w:val="32"/>
        </w:rPr>
        <w:t>第十二中学、</w:t>
      </w:r>
      <w:r>
        <w:rPr>
          <w:rFonts w:hint="eastAsia" w:ascii="仿宋_GB2312" w:eastAsia="仿宋_GB2312"/>
          <w:color w:val="auto"/>
          <w:sz w:val="32"/>
          <w:szCs w:val="32"/>
          <w:lang w:eastAsia="zh-CN"/>
        </w:rPr>
        <w:t>第十二</w:t>
      </w:r>
      <w:r>
        <w:rPr>
          <w:rFonts w:hint="eastAsia" w:ascii="仿宋_GB2312" w:eastAsia="仿宋_GB2312"/>
          <w:color w:val="auto"/>
          <w:sz w:val="32"/>
          <w:szCs w:val="32"/>
        </w:rPr>
        <w:t>小学</w:t>
      </w:r>
      <w:r>
        <w:rPr>
          <w:rFonts w:hint="eastAsia" w:ascii="仿宋_GB2312" w:eastAsia="仿宋_GB2312"/>
          <w:color w:val="auto"/>
          <w:sz w:val="32"/>
          <w:szCs w:val="32"/>
          <w:lang w:val="en-US" w:eastAsia="zh-CN"/>
        </w:rPr>
        <w:t>等</w:t>
      </w:r>
      <w:r>
        <w:rPr>
          <w:rFonts w:hint="eastAsia" w:ascii="仿宋_GB2312" w:eastAsia="仿宋_GB2312"/>
          <w:color w:val="auto"/>
          <w:sz w:val="32"/>
          <w:szCs w:val="32"/>
        </w:rPr>
        <w:t>续建项目</w:t>
      </w:r>
      <w:r>
        <w:rPr>
          <w:rFonts w:hint="eastAsia" w:ascii="仿宋_GB2312" w:eastAsia="仿宋_GB2312"/>
          <w:color w:val="auto"/>
          <w:sz w:val="32"/>
          <w:szCs w:val="32"/>
          <w:lang w:val="en-US" w:eastAsia="zh-CN"/>
        </w:rPr>
        <w:t>工程，</w:t>
      </w:r>
      <w:r>
        <w:rPr>
          <w:rFonts w:hint="eastAsia" w:ascii="仿宋_GB2312" w:hAnsi="仿宋_GB2312" w:eastAsia="仿宋_GB2312" w:cs="仿宋_GB2312"/>
          <w:color w:val="auto"/>
          <w:sz w:val="32"/>
          <w:szCs w:val="32"/>
          <w:lang w:val="en-US" w:eastAsia="zh-CN"/>
        </w:rPr>
        <w:t>增加城区义务教育资源，巩固化解大班额工作成效。到2025年，基本化解义务教育学校大校额问题。完善农村学校规划。积极争资争项，实施横市中心小学、朱坊中心小学整体搬迁工程，实施第十一中学，第五小学等城乡学校标准塑胶运动场工程，建好建强乡镇中心校，改善乡镇寄宿制学校办学条件，同时继续探索调整农村学校教学网点布局，整合学生人数较少的村小（教学点），集中教学资源办好教育，让更多的孩子在家门口享受优质教育。</w:t>
      </w:r>
      <w:r>
        <w:rPr>
          <w:rFonts w:hint="eastAsia" w:ascii="Times New Roman" w:hAnsi="Times New Roman" w:eastAsia="仿宋_GB2312"/>
          <w:color w:val="auto"/>
          <w:sz w:val="32"/>
          <w:szCs w:val="32"/>
          <w:lang w:val="en-US" w:eastAsia="zh-CN"/>
        </w:rPr>
        <w:t>推动特色学校建设向农村学校、教学点延伸。</w:t>
      </w:r>
      <w:r>
        <w:rPr>
          <w:rFonts w:hint="eastAsia" w:ascii="宋体" w:hAnsi="宋体" w:eastAsia="仿宋_GB2312" w:cs="仿宋_GB2312"/>
          <w:color w:val="auto"/>
          <w:sz w:val="32"/>
          <w:szCs w:val="32"/>
        </w:rPr>
        <w:t>积极推进优质资源共享，健全城乡对口帮扶机制，</w:t>
      </w:r>
      <w:r>
        <w:rPr>
          <w:rFonts w:hint="eastAsia" w:ascii="Times New Roman" w:hAnsi="Times New Roman" w:eastAsia="仿宋_GB2312"/>
          <w:color w:val="auto"/>
          <w:sz w:val="32"/>
          <w:szCs w:val="32"/>
        </w:rPr>
        <w:t>充分发挥“</w:t>
      </w:r>
      <w:r>
        <w:rPr>
          <w:rFonts w:hint="eastAsia" w:ascii="宋体" w:hAnsi="宋体" w:eastAsia="仿宋_GB2312" w:cs="仿宋_GB2312"/>
          <w:color w:val="auto"/>
          <w:sz w:val="32"/>
          <w:szCs w:val="32"/>
        </w:rPr>
        <w:t>名校</w:t>
      </w:r>
      <w:r>
        <w:rPr>
          <w:rFonts w:hint="eastAsia" w:ascii="Times New Roman" w:hAnsi="Times New Roman" w:eastAsia="仿宋_GB2312"/>
          <w:color w:val="auto"/>
          <w:sz w:val="32"/>
          <w:szCs w:val="32"/>
        </w:rPr>
        <w:t>”“名师”的示范引领作用</w:t>
      </w:r>
      <w:r>
        <w:rPr>
          <w:rFonts w:hint="eastAsia" w:ascii="宋体" w:hAnsi="宋体" w:eastAsia="仿宋_GB2312" w:cs="仿宋_GB2312"/>
          <w:color w:val="auto"/>
          <w:sz w:val="32"/>
          <w:szCs w:val="32"/>
        </w:rPr>
        <w:t>，</w:t>
      </w:r>
      <w:r>
        <w:rPr>
          <w:rFonts w:hint="eastAsia" w:ascii="Times New Roman" w:hAnsi="Times New Roman" w:eastAsia="仿宋_GB2312"/>
          <w:color w:val="auto"/>
          <w:sz w:val="32"/>
          <w:szCs w:val="32"/>
          <w:lang w:val="en-US" w:eastAsia="zh-CN"/>
        </w:rPr>
        <w:t>整体提升区域义务教育发展水平</w:t>
      </w:r>
      <w:r>
        <w:rPr>
          <w:rFonts w:hint="eastAsia" w:ascii="仿宋_GB2312" w:hAnsi="仿宋" w:eastAsia="仿宋_GB2312" w:cs="Times New Roman"/>
          <w:b w:val="0"/>
          <w:bCs w:val="0"/>
          <w:color w:val="auto"/>
          <w:kern w:val="2"/>
          <w:sz w:val="32"/>
          <w:szCs w:val="32"/>
          <w:lang w:val="en-US" w:eastAsia="zh-CN" w:bidi="ar-SA"/>
        </w:rPr>
        <w:t>。</w:t>
      </w:r>
      <w:bookmarkStart w:id="247" w:name="_Toc6204"/>
    </w:p>
    <w:tbl>
      <w:tblPr>
        <w:tblStyle w:val="12"/>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68" w:type="dxa"/>
            <w:vAlign w:val="top"/>
          </w:tcPr>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jc w:val="left"/>
              <w:textAlignment w:val="auto"/>
              <w:rPr>
                <w:rFonts w:ascii="黑体" w:hAnsi="黑体" w:eastAsia="黑体"/>
                <w:color w:val="auto"/>
                <w:sz w:val="32"/>
                <w:szCs w:val="32"/>
              </w:rPr>
            </w:pPr>
            <w:r>
              <w:rPr>
                <w:rFonts w:hint="eastAsia" w:ascii="黑体" w:hAnsi="黑体" w:eastAsia="黑体"/>
                <w:color w:val="auto"/>
                <w:sz w:val="32"/>
                <w:szCs w:val="32"/>
              </w:rPr>
              <w:t>专栏</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优质均衡发展义务教育</w:t>
            </w:r>
            <w:r>
              <w:rPr>
                <w:rFonts w:hint="eastAsia" w:ascii="黑体" w:hAnsi="黑体" w:eastAsia="黑体"/>
                <w:color w:val="auto"/>
                <w:sz w:val="32"/>
                <w:szCs w:val="32"/>
              </w:rPr>
              <w:t>工程</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b/>
                <w:color w:val="auto"/>
                <w:sz w:val="32"/>
                <w:szCs w:val="32"/>
              </w:rPr>
              <w:t>续建</w:t>
            </w:r>
            <w:r>
              <w:rPr>
                <w:rFonts w:hint="eastAsia" w:ascii="仿宋_GB2312" w:hAnsi="仿宋_GB2312" w:eastAsia="仿宋_GB2312" w:cs="仿宋_GB2312"/>
                <w:color w:val="auto"/>
                <w:sz w:val="32"/>
                <w:szCs w:val="32"/>
              </w:rPr>
              <w:t>第七小学、第八小学、第九小学、第十二小学、龙岭中心小学、龙岭中学、第</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中学、第九中学、第十一中学、第十二中学</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个项目</w:t>
            </w:r>
            <w:r>
              <w:rPr>
                <w:rFonts w:hint="eastAsia" w:ascii="仿宋_GB2312" w:hAnsi="仿宋_GB2312" w:eastAsia="仿宋_GB2312" w:cs="仿宋_GB2312"/>
                <w:color w:val="auto"/>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rPr>
                <w:rFonts w:hint="eastAsia" w:ascii="仿宋_GB2312" w:eastAsia="仿宋_GB2312"/>
                <w:b/>
                <w:color w:val="auto"/>
                <w:sz w:val="32"/>
                <w:szCs w:val="32"/>
              </w:rPr>
            </w:pPr>
            <w:r>
              <w:rPr>
                <w:rFonts w:hint="eastAsia" w:ascii="仿宋_GB2312" w:eastAsia="仿宋_GB2312"/>
                <w:b/>
                <w:color w:val="auto"/>
                <w:sz w:val="32"/>
                <w:szCs w:val="32"/>
              </w:rPr>
              <w:t>启动或实施</w:t>
            </w:r>
            <w:r>
              <w:rPr>
                <w:rFonts w:hint="eastAsia" w:ascii="仿宋_GB2312" w:eastAsia="仿宋_GB2312"/>
                <w:b w:val="0"/>
                <w:bCs/>
                <w:color w:val="auto"/>
                <w:sz w:val="32"/>
                <w:szCs w:val="32"/>
                <w:lang w:val="en-US" w:eastAsia="zh-CN"/>
              </w:rPr>
              <w:t>镜坝组团</w:t>
            </w:r>
            <w:r>
              <w:rPr>
                <w:rFonts w:hint="eastAsia" w:ascii="仿宋_GB2312" w:hAnsi="仿宋_GB2312" w:eastAsia="仿宋_GB2312" w:cs="仿宋_GB2312"/>
                <w:color w:val="auto"/>
                <w:sz w:val="32"/>
                <w:szCs w:val="32"/>
              </w:rPr>
              <w:t>区域</w:t>
            </w:r>
            <w:r>
              <w:rPr>
                <w:rFonts w:hint="eastAsia" w:ascii="仿宋_GB2312" w:eastAsia="仿宋_GB2312"/>
                <w:b w:val="0"/>
                <w:bCs/>
                <w:color w:val="auto"/>
                <w:sz w:val="32"/>
                <w:szCs w:val="32"/>
                <w:lang w:val="en-US" w:eastAsia="zh-CN"/>
              </w:rPr>
              <w:t>、</w:t>
            </w:r>
            <w:r>
              <w:rPr>
                <w:rFonts w:hint="eastAsia" w:ascii="仿宋_GB2312" w:hAnsi="仿宋_GB2312" w:eastAsia="仿宋_GB2312" w:cs="仿宋_GB2312"/>
                <w:color w:val="auto"/>
                <w:sz w:val="32"/>
                <w:szCs w:val="32"/>
              </w:rPr>
              <w:t>金融中心区域、</w:t>
            </w:r>
            <w:r>
              <w:rPr>
                <w:rFonts w:hint="eastAsia" w:ascii="仿宋_GB2312" w:hAnsi="仿宋_GB2312" w:eastAsia="仿宋_GB2312" w:cs="仿宋_GB2312"/>
                <w:color w:val="auto"/>
                <w:sz w:val="32"/>
                <w:szCs w:val="32"/>
                <w:lang w:eastAsia="zh-CN"/>
              </w:rPr>
              <w:t>格力小镇区域等</w:t>
            </w:r>
            <w:r>
              <w:rPr>
                <w:rFonts w:hint="eastAsia" w:ascii="仿宋_GB2312" w:hAnsi="仿宋_GB2312" w:eastAsia="仿宋_GB2312" w:cs="仿宋_GB2312"/>
                <w:color w:val="auto"/>
                <w:sz w:val="32"/>
                <w:szCs w:val="32"/>
                <w:lang w:val="en-US" w:eastAsia="zh-CN"/>
              </w:rPr>
              <w:t>3个</w:t>
            </w:r>
            <w:r>
              <w:rPr>
                <w:rFonts w:hint="eastAsia" w:ascii="仿宋_GB2312" w:hAnsi="仿宋_GB2312" w:eastAsia="仿宋_GB2312" w:cs="仿宋_GB2312"/>
                <w:color w:val="auto"/>
                <w:sz w:val="32"/>
                <w:szCs w:val="32"/>
              </w:rPr>
              <w:t>初中</w:t>
            </w:r>
            <w:r>
              <w:rPr>
                <w:rFonts w:hint="eastAsia" w:ascii="仿宋_GB2312" w:hAnsi="仿宋_GB2312" w:eastAsia="仿宋_GB2312" w:cs="仿宋_GB2312"/>
                <w:color w:val="auto"/>
                <w:sz w:val="32"/>
                <w:szCs w:val="32"/>
                <w:lang w:eastAsia="zh-CN"/>
              </w:rPr>
              <w:t>新建项目；</w:t>
            </w:r>
            <w:r>
              <w:rPr>
                <w:rFonts w:hint="eastAsia" w:ascii="仿宋_GB2312" w:hAnsi="仿宋_GB2312" w:eastAsia="仿宋_GB2312" w:cs="仿宋_GB2312"/>
                <w:color w:val="auto"/>
                <w:sz w:val="32"/>
                <w:szCs w:val="32"/>
                <w:lang w:val="en-US" w:eastAsia="zh-CN"/>
              </w:rPr>
              <w:t>南水新区四小附近区域1个九年一贯制学校新建项目；</w:t>
            </w:r>
            <w:r>
              <w:rPr>
                <w:rFonts w:hint="eastAsia" w:ascii="仿宋_GB2312" w:eastAsia="仿宋_GB2312"/>
                <w:b w:val="0"/>
                <w:bCs/>
                <w:color w:val="auto"/>
                <w:sz w:val="32"/>
                <w:szCs w:val="32"/>
                <w:lang w:val="en-US" w:eastAsia="zh-CN"/>
              </w:rPr>
              <w:t>镜坝组团</w:t>
            </w:r>
            <w:r>
              <w:rPr>
                <w:rFonts w:hint="eastAsia" w:ascii="仿宋_GB2312" w:hAnsi="仿宋_GB2312" w:eastAsia="仿宋_GB2312" w:cs="仿宋_GB2312"/>
                <w:color w:val="auto"/>
                <w:sz w:val="32"/>
                <w:szCs w:val="32"/>
              </w:rPr>
              <w:t>区域</w:t>
            </w:r>
            <w:r>
              <w:rPr>
                <w:rFonts w:hint="eastAsia" w:ascii="仿宋_GB2312" w:eastAsia="仿宋_GB2312"/>
                <w:b w:val="0"/>
                <w:bCs/>
                <w:color w:val="auto"/>
                <w:sz w:val="32"/>
                <w:szCs w:val="32"/>
                <w:lang w:val="en-US" w:eastAsia="zh-CN"/>
              </w:rPr>
              <w:t>、</w:t>
            </w:r>
            <w:r>
              <w:rPr>
                <w:rFonts w:hint="eastAsia" w:ascii="仿宋_GB2312" w:hAnsi="仿宋_GB2312" w:eastAsia="仿宋_GB2312" w:cs="仿宋_GB2312"/>
                <w:color w:val="auto"/>
                <w:sz w:val="32"/>
                <w:szCs w:val="32"/>
              </w:rPr>
              <w:t>金融中心区域、</w:t>
            </w:r>
            <w:r>
              <w:rPr>
                <w:rFonts w:hint="eastAsia" w:ascii="仿宋_GB2312" w:hAnsi="仿宋_GB2312" w:eastAsia="仿宋_GB2312" w:cs="仿宋_GB2312"/>
                <w:color w:val="auto"/>
                <w:sz w:val="32"/>
                <w:szCs w:val="32"/>
                <w:lang w:eastAsia="zh-CN"/>
              </w:rPr>
              <w:t>格力小镇区域等</w:t>
            </w:r>
            <w:r>
              <w:rPr>
                <w:rFonts w:hint="eastAsia" w:ascii="仿宋_GB2312" w:hAnsi="仿宋_GB2312" w:eastAsia="仿宋_GB2312" w:cs="仿宋_GB2312"/>
                <w:color w:val="auto"/>
                <w:sz w:val="32"/>
                <w:szCs w:val="32"/>
                <w:lang w:val="en-US" w:eastAsia="zh-CN"/>
              </w:rPr>
              <w:t>3个</w:t>
            </w:r>
            <w:r>
              <w:rPr>
                <w:rFonts w:hint="eastAsia" w:ascii="仿宋_GB2312" w:hAnsi="仿宋_GB2312" w:eastAsia="仿宋_GB2312" w:cs="仿宋_GB2312"/>
                <w:color w:val="auto"/>
                <w:sz w:val="32"/>
                <w:szCs w:val="32"/>
                <w:lang w:eastAsia="zh-CN"/>
              </w:rPr>
              <w:t>小学新建项目。</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rPr>
                <w:rFonts w:ascii="Times New Roman" w:hAnsi="Times New Roman" w:eastAsia="仿宋_GB2312"/>
                <w:color w:val="auto"/>
                <w:sz w:val="32"/>
                <w:szCs w:val="32"/>
              </w:rPr>
            </w:pPr>
            <w:r>
              <w:rPr>
                <w:rFonts w:hint="eastAsia" w:ascii="仿宋_GB2312" w:eastAsia="仿宋_GB2312"/>
                <w:b/>
                <w:color w:val="auto"/>
                <w:sz w:val="32"/>
                <w:szCs w:val="32"/>
              </w:rPr>
              <w:t>启动或实施</w:t>
            </w:r>
            <w:r>
              <w:rPr>
                <w:rFonts w:hint="eastAsia" w:ascii="仿宋_GB2312" w:hAnsi="仿宋_GB2312" w:eastAsia="仿宋_GB2312" w:cs="仿宋_GB2312"/>
                <w:color w:val="auto"/>
                <w:sz w:val="32"/>
                <w:szCs w:val="32"/>
              </w:rPr>
              <w:t>横市中心小学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朱坊中心小学</w:t>
            </w:r>
            <w:r>
              <w:rPr>
                <w:rFonts w:hint="eastAsia" w:ascii="仿宋_GB2312" w:hAnsi="仿宋_GB2312" w:eastAsia="仿宋_GB2312" w:cs="仿宋_GB2312"/>
                <w:color w:val="auto"/>
                <w:sz w:val="32"/>
                <w:szCs w:val="32"/>
                <w:lang w:eastAsia="zh-CN"/>
              </w:rPr>
              <w:t>、龙华中学（含田头初中）</w:t>
            </w:r>
            <w:r>
              <w:rPr>
                <w:rFonts w:hint="eastAsia" w:ascii="仿宋_GB2312" w:hAnsi="仿宋_GB2312" w:eastAsia="仿宋_GB2312" w:cs="仿宋_GB2312"/>
                <w:color w:val="auto"/>
                <w:sz w:val="32"/>
                <w:szCs w:val="32"/>
              </w:rPr>
              <w:t>整体搬迁</w:t>
            </w:r>
            <w:r>
              <w:rPr>
                <w:rFonts w:hint="eastAsia" w:ascii="仿宋_GB2312" w:hAnsi="仿宋_GB2312" w:eastAsia="仿宋_GB2312" w:cs="仿宋_GB2312"/>
                <w:color w:val="auto"/>
                <w:sz w:val="32"/>
                <w:szCs w:val="32"/>
                <w:lang w:eastAsia="zh-CN"/>
              </w:rPr>
              <w:t>项目。</w:t>
            </w:r>
          </w:p>
        </w:tc>
      </w:tr>
    </w:tbl>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eastAsia="仿宋_GB2312" w:cs="Times New Roman"/>
          <w:b/>
          <w:color w:val="auto"/>
          <w:kern w:val="2"/>
          <w:sz w:val="32"/>
          <w:szCs w:val="32"/>
          <w:lang w:val="en-US" w:eastAsia="zh-CN" w:bidi="ar-SA"/>
        </w:rPr>
      </w:pPr>
      <w:bookmarkStart w:id="248" w:name="_Toc28539"/>
      <w:bookmarkStart w:id="249" w:name="_Toc6244"/>
      <w:bookmarkStart w:id="250" w:name="_Toc19341"/>
      <w:bookmarkStart w:id="251" w:name="_Toc30404"/>
      <w:bookmarkStart w:id="252" w:name="_Toc25679"/>
      <w:bookmarkStart w:id="253" w:name="_Toc25811"/>
      <w:bookmarkStart w:id="254" w:name="_Toc19302"/>
      <w:r>
        <w:rPr>
          <w:rFonts w:hint="eastAsia" w:ascii="仿宋_GB2312" w:hAnsi="仿宋_GB2312" w:eastAsia="仿宋_GB2312" w:cs="仿宋_GB2312"/>
          <w:b/>
          <w:color w:val="auto"/>
          <w:kern w:val="2"/>
          <w:sz w:val="32"/>
          <w:szCs w:val="32"/>
          <w:lang w:val="en-US" w:eastAsia="zh-CN" w:bidi="ar-SA"/>
        </w:rPr>
        <w:t>3.优质特色</w:t>
      </w:r>
      <w:r>
        <w:rPr>
          <w:rFonts w:hint="eastAsia" w:eastAsia="仿宋_GB2312" w:cs="Times New Roman"/>
          <w:b/>
          <w:color w:val="auto"/>
          <w:kern w:val="2"/>
          <w:sz w:val="32"/>
          <w:szCs w:val="32"/>
          <w:lang w:val="en-US" w:eastAsia="zh-CN" w:bidi="ar-SA"/>
        </w:rPr>
        <w:t>发展高中教育</w:t>
      </w:r>
      <w:bookmarkEnd w:id="247"/>
      <w:bookmarkEnd w:id="248"/>
      <w:bookmarkEnd w:id="249"/>
      <w:bookmarkEnd w:id="250"/>
      <w:bookmarkEnd w:id="251"/>
      <w:bookmarkEnd w:id="252"/>
      <w:bookmarkEnd w:id="253"/>
      <w:bookmarkEnd w:id="254"/>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9"/>
        <w:rPr>
          <w:rFonts w:hint="eastAsia" w:ascii="仿宋_GB2312" w:eastAsia="仿宋_GB2312"/>
          <w:color w:val="auto"/>
          <w:sz w:val="32"/>
          <w:szCs w:val="32"/>
          <w:lang w:val="en-US" w:eastAsia="zh-CN"/>
        </w:rPr>
      </w:pPr>
      <w:r>
        <w:rPr>
          <w:rFonts w:hint="eastAsia" w:ascii="仿宋_GB2312" w:hAnsi="仿宋" w:eastAsia="仿宋_GB2312"/>
          <w:b/>
          <w:bCs/>
          <w:color w:val="auto"/>
          <w:sz w:val="32"/>
          <w:szCs w:val="32"/>
          <w:lang w:val="en-US" w:eastAsia="zh-CN"/>
        </w:rPr>
        <w:t>实施普通高中办学条件提升工程。</w:t>
      </w:r>
      <w:r>
        <w:rPr>
          <w:rFonts w:hint="eastAsia" w:ascii="仿宋_GB2312" w:eastAsia="仿宋_GB2312"/>
          <w:color w:val="auto"/>
          <w:sz w:val="32"/>
          <w:szCs w:val="32"/>
          <w:lang w:val="en-US" w:eastAsia="zh-CN"/>
        </w:rPr>
        <w:t>续建南康中学北校区，争取实施唐江中学整体搬迁工程和南康中学、第二中学、第三中学等学校改扩建工程，配齐、更新各类功能教室和设备，逐步达到新高考改革对硬件配备的要求。</w:t>
      </w:r>
      <w:r>
        <w:rPr>
          <w:rFonts w:hint="eastAsia" w:ascii="仿宋_GB2312" w:eastAsia="仿宋_GB2312"/>
          <w:color w:val="auto"/>
          <w:sz w:val="32"/>
          <w:szCs w:val="32"/>
        </w:rPr>
        <w:t>深化课堂教学改革，策应</w:t>
      </w:r>
      <w:r>
        <w:rPr>
          <w:rFonts w:hint="eastAsia" w:ascii="仿宋_GB2312" w:eastAsia="仿宋_GB2312"/>
          <w:color w:val="auto"/>
          <w:sz w:val="32"/>
          <w:szCs w:val="32"/>
          <w:lang w:val="en-US" w:eastAsia="zh-CN"/>
        </w:rPr>
        <w:t>新</w:t>
      </w:r>
      <w:r>
        <w:rPr>
          <w:rFonts w:hint="eastAsia" w:ascii="仿宋_GB2312" w:eastAsia="仿宋_GB2312"/>
          <w:color w:val="auto"/>
          <w:sz w:val="32"/>
          <w:szCs w:val="32"/>
        </w:rPr>
        <w:t>高考变化</w:t>
      </w:r>
      <w:r>
        <w:rPr>
          <w:rFonts w:hint="eastAsia" w:ascii="仿宋_GB2312" w:eastAsia="仿宋_GB2312"/>
          <w:color w:val="auto"/>
          <w:sz w:val="32"/>
          <w:szCs w:val="32"/>
          <w:lang w:eastAsia="zh-CN"/>
        </w:rPr>
        <w:t>，</w:t>
      </w:r>
      <w:r>
        <w:rPr>
          <w:rFonts w:hint="eastAsia" w:ascii="仿宋_GB2312" w:eastAsia="仿宋_GB2312"/>
          <w:color w:val="auto"/>
          <w:sz w:val="32"/>
          <w:szCs w:val="32"/>
        </w:rPr>
        <w:t>健全选课走班运行机制，提高课堂教学效率。</w:t>
      </w:r>
      <w:r>
        <w:rPr>
          <w:rFonts w:hint="eastAsia" w:ascii="仿宋_GB2312" w:eastAsia="仿宋_GB2312"/>
          <w:color w:val="auto"/>
          <w:sz w:val="32"/>
          <w:szCs w:val="32"/>
          <w:lang w:val="en-US" w:eastAsia="zh-CN"/>
        </w:rPr>
        <w:t>树立“大湾区”思维，鼓励支持</w:t>
      </w:r>
      <w:r>
        <w:rPr>
          <w:rFonts w:hint="eastAsia" w:ascii="仿宋_GB2312" w:eastAsia="仿宋_GB2312"/>
          <w:color w:val="auto"/>
          <w:sz w:val="32"/>
          <w:szCs w:val="32"/>
        </w:rPr>
        <w:t>普通高中与</w:t>
      </w:r>
      <w:r>
        <w:rPr>
          <w:rFonts w:hint="eastAsia" w:ascii="仿宋_GB2312" w:eastAsia="仿宋_GB2312"/>
          <w:color w:val="auto"/>
          <w:sz w:val="32"/>
          <w:szCs w:val="32"/>
          <w:lang w:val="en-US" w:eastAsia="zh-CN"/>
        </w:rPr>
        <w:t>国内外名</w:t>
      </w:r>
      <w:r>
        <w:rPr>
          <w:rFonts w:hint="eastAsia" w:ascii="仿宋_GB2312" w:eastAsia="仿宋_GB2312"/>
          <w:color w:val="auto"/>
          <w:sz w:val="32"/>
          <w:szCs w:val="32"/>
        </w:rPr>
        <w:t>校合作，依托</w:t>
      </w:r>
      <w:r>
        <w:rPr>
          <w:rFonts w:hint="eastAsia" w:ascii="仿宋_GB2312" w:eastAsia="仿宋_GB2312"/>
          <w:color w:val="auto"/>
          <w:sz w:val="32"/>
          <w:szCs w:val="32"/>
          <w:lang w:eastAsia="zh-CN"/>
        </w:rPr>
        <w:t>各</w:t>
      </w:r>
      <w:r>
        <w:rPr>
          <w:rFonts w:hint="eastAsia" w:ascii="仿宋_GB2312" w:eastAsia="仿宋_GB2312"/>
          <w:color w:val="auto"/>
          <w:sz w:val="32"/>
          <w:szCs w:val="32"/>
        </w:rPr>
        <w:t>方优势开</w:t>
      </w:r>
      <w:r>
        <w:rPr>
          <w:rFonts w:hint="eastAsia" w:ascii="仿宋_GB2312" w:eastAsia="仿宋_GB2312"/>
          <w:color w:val="auto"/>
          <w:sz w:val="32"/>
          <w:szCs w:val="32"/>
          <w:lang w:eastAsia="zh-CN"/>
        </w:rPr>
        <w:t>展</w:t>
      </w:r>
      <w:r>
        <w:rPr>
          <w:rFonts w:hint="eastAsia" w:ascii="仿宋_GB2312" w:eastAsia="仿宋_GB2312"/>
          <w:color w:val="auto"/>
          <w:sz w:val="32"/>
          <w:szCs w:val="32"/>
        </w:rPr>
        <w:t>深度合作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进一步健全完善考核、评估等激励手段，全面提升教育教学质量。以实施“新课程、新教材、新高考”为契机，深入推动特色办学，打造1-2所江西省优秀特色高中。</w:t>
      </w:r>
      <w:bookmarkStart w:id="255" w:name="_Toc21865"/>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hAnsi="仿宋_GB2312" w:eastAsia="仿宋_GB2312" w:cs="仿宋_GB2312"/>
          <w:b/>
          <w:color w:val="auto"/>
          <w:kern w:val="2"/>
          <w:sz w:val="32"/>
          <w:szCs w:val="32"/>
          <w:lang w:val="en-US" w:eastAsia="zh-CN" w:bidi="ar-SA"/>
        </w:rPr>
      </w:pPr>
      <w:bookmarkStart w:id="256" w:name="_Toc16145"/>
      <w:bookmarkStart w:id="257" w:name="_Toc21933"/>
      <w:bookmarkStart w:id="258" w:name="_Toc18167"/>
      <w:bookmarkStart w:id="259" w:name="_Toc18406"/>
      <w:bookmarkStart w:id="260" w:name="_Toc27492"/>
      <w:bookmarkStart w:id="261" w:name="_Toc20194"/>
      <w:bookmarkStart w:id="262" w:name="_Toc16760"/>
      <w:r>
        <w:rPr>
          <w:rFonts w:hint="eastAsia" w:ascii="仿宋_GB2312" w:hAnsi="仿宋_GB2312" w:eastAsia="仿宋_GB2312" w:cs="仿宋_GB2312"/>
          <w:b/>
          <w:color w:val="auto"/>
          <w:kern w:val="2"/>
          <w:sz w:val="32"/>
          <w:szCs w:val="32"/>
          <w:lang w:val="en-US" w:eastAsia="zh-CN" w:bidi="ar-SA"/>
        </w:rPr>
        <w:t>4.创新发展职业教育</w:t>
      </w:r>
      <w:bookmarkEnd w:id="255"/>
      <w:bookmarkEnd w:id="256"/>
      <w:bookmarkEnd w:id="257"/>
      <w:bookmarkEnd w:id="258"/>
      <w:bookmarkEnd w:id="259"/>
      <w:bookmarkEnd w:id="260"/>
      <w:bookmarkEnd w:id="261"/>
      <w:bookmarkEnd w:id="26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推进职业教育扩容工程。高标准建设职业教育园区。规划2000亩教育用地建设职教园区，引进</w:t>
      </w:r>
      <w:r>
        <w:rPr>
          <w:rFonts w:hint="eastAsia" w:ascii="仿宋_GB2312" w:eastAsia="仿宋_GB2312"/>
          <w:b w:val="0"/>
          <w:bCs w:val="0"/>
          <w:color w:val="auto"/>
          <w:sz w:val="32"/>
          <w:szCs w:val="32"/>
          <w:lang w:eastAsia="zh-CN"/>
        </w:rPr>
        <w:t>设立</w:t>
      </w:r>
      <w:r>
        <w:rPr>
          <w:rFonts w:hint="eastAsia" w:ascii="仿宋_GB2312" w:eastAsia="仿宋_GB2312"/>
          <w:b w:val="0"/>
          <w:bCs w:val="0"/>
          <w:color w:val="auto"/>
          <w:sz w:val="32"/>
          <w:szCs w:val="32"/>
        </w:rPr>
        <w:t>家具特色高等职业学院，</w:t>
      </w:r>
      <w:r>
        <w:rPr>
          <w:rFonts w:hint="eastAsia" w:ascii="仿宋_GB2312" w:eastAsia="仿宋_GB2312"/>
          <w:b w:val="0"/>
          <w:bCs w:val="0"/>
          <w:color w:val="auto"/>
          <w:sz w:val="32"/>
          <w:szCs w:val="32"/>
          <w:lang w:eastAsia="zh-CN"/>
        </w:rPr>
        <w:t>并引进</w:t>
      </w:r>
      <w:r>
        <w:rPr>
          <w:rFonts w:hint="eastAsia" w:ascii="仿宋_GB2312" w:eastAsia="仿宋_GB2312"/>
          <w:b w:val="0"/>
          <w:bCs w:val="0"/>
          <w:color w:val="auto"/>
          <w:sz w:val="32"/>
          <w:szCs w:val="32"/>
          <w:lang w:val="en-US" w:eastAsia="zh-CN"/>
        </w:rPr>
        <w:t>2-3所高职、中职院校，</w:t>
      </w:r>
      <w:r>
        <w:rPr>
          <w:rFonts w:hint="eastAsia" w:ascii="仿宋_GB2312" w:eastAsia="仿宋_GB2312"/>
          <w:b w:val="0"/>
          <w:bCs w:val="0"/>
          <w:color w:val="auto"/>
          <w:sz w:val="32"/>
          <w:szCs w:val="32"/>
        </w:rPr>
        <w:t>构建园区中职、高职集中办学格局，实现学制贯通、专业贯通，形成规模效应。稳步提升中职学校招生规模，到2025年，高中阶段职普比稳定控制在5：5。</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rPr>
          <w:rFonts w:ascii="仿宋_GB2312" w:hAnsi="Times New Roman" w:eastAsia="仿宋_GB2312" w:cs="仿宋_GB2312"/>
          <w:b w:val="0"/>
          <w:bCs w:val="0"/>
          <w:color w:val="auto"/>
          <w:sz w:val="32"/>
          <w:szCs w:val="32"/>
        </w:rPr>
      </w:pPr>
      <w:r>
        <w:rPr>
          <w:rFonts w:hint="eastAsia" w:ascii="仿宋_GB2312" w:eastAsia="仿宋_GB2312"/>
          <w:b w:val="0"/>
          <w:bCs w:val="0"/>
          <w:color w:val="auto"/>
          <w:sz w:val="32"/>
          <w:szCs w:val="32"/>
        </w:rPr>
        <w:t>完善现代职业教育体系。</w:t>
      </w:r>
      <w:r>
        <w:rPr>
          <w:rFonts w:hint="eastAsia" w:ascii="仿宋_GB2312" w:hAnsi="仿宋_GB2312" w:eastAsia="仿宋_GB2312" w:cs="仿宋_GB2312"/>
          <w:b w:val="0"/>
          <w:bCs w:val="0"/>
          <w:color w:val="auto"/>
          <w:sz w:val="32"/>
          <w:szCs w:val="32"/>
        </w:rPr>
        <w:t>支持南康中专与</w:t>
      </w:r>
      <w:r>
        <w:rPr>
          <w:rFonts w:hint="eastAsia" w:ascii="仿宋_GB2312" w:hAnsi="仿宋" w:eastAsia="仿宋_GB2312"/>
          <w:b w:val="0"/>
          <w:bCs w:val="0"/>
          <w:color w:val="auto"/>
          <w:sz w:val="32"/>
          <w:szCs w:val="32"/>
        </w:rPr>
        <w:t>江西环境工程职业学院联合举办家具设计与制造专业五年制大专班，支持电子工业技术</w:t>
      </w:r>
      <w:r>
        <w:rPr>
          <w:rFonts w:ascii="仿宋_GB2312" w:hAnsi="仿宋" w:eastAsia="仿宋_GB2312"/>
          <w:b w:val="0"/>
          <w:bCs w:val="0"/>
          <w:color w:val="auto"/>
          <w:sz w:val="32"/>
          <w:szCs w:val="32"/>
        </w:rPr>
        <w:t>学校与赣南卫生健康职业学校合作，开</w:t>
      </w:r>
      <w:r>
        <w:rPr>
          <w:rFonts w:hint="eastAsia" w:ascii="仿宋_GB2312" w:hAnsi="仿宋" w:eastAsia="仿宋_GB2312"/>
          <w:b w:val="0"/>
          <w:bCs w:val="0"/>
          <w:color w:val="auto"/>
          <w:sz w:val="32"/>
          <w:szCs w:val="32"/>
        </w:rPr>
        <w:t>办</w:t>
      </w:r>
      <w:r>
        <w:rPr>
          <w:rFonts w:ascii="仿宋_GB2312" w:hAnsi="仿宋" w:eastAsia="仿宋_GB2312"/>
          <w:b w:val="0"/>
          <w:bCs w:val="0"/>
          <w:color w:val="auto"/>
          <w:sz w:val="32"/>
          <w:szCs w:val="32"/>
        </w:rPr>
        <w:t>护理、口腔医学等五年制大专</w:t>
      </w:r>
      <w:r>
        <w:rPr>
          <w:rFonts w:hint="eastAsia" w:ascii="仿宋_GB2312" w:hAnsi="仿宋" w:eastAsia="仿宋_GB2312"/>
          <w:b w:val="0"/>
          <w:bCs w:val="0"/>
          <w:color w:val="auto"/>
          <w:sz w:val="32"/>
          <w:szCs w:val="32"/>
        </w:rPr>
        <w:t>班。</w:t>
      </w:r>
      <w:r>
        <w:rPr>
          <w:rFonts w:hint="eastAsia" w:ascii="仿宋_GB2312" w:hAnsi="仿宋_GB2312" w:eastAsia="仿宋_GB2312" w:cs="仿宋_GB2312"/>
          <w:b w:val="0"/>
          <w:bCs w:val="0"/>
          <w:color w:val="auto"/>
          <w:sz w:val="32"/>
          <w:szCs w:val="32"/>
        </w:rPr>
        <w:t>推动职业院校与粤港澳大湾区职业院校广泛开展交流合作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开展现代学徒制和企业新型学徒制试点，稳步推进“1+X”（学历证书+若干职业技能等级证书）证书制度改革。加强“双师型”教师队伍建设，建立“双渠道”教师招聘制度。</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rPr>
          <w:rFonts w:ascii="仿宋_GB2312" w:hAnsi="Times New Roman" w:eastAsia="仿宋_GB2312" w:cs="仿宋_GB2312"/>
          <w:color w:val="auto"/>
          <w:sz w:val="32"/>
          <w:szCs w:val="32"/>
        </w:rPr>
      </w:pPr>
      <w:r>
        <w:rPr>
          <w:rFonts w:hint="eastAsia" w:ascii="仿宋_GB2312" w:hAnsi="仿宋_GB2312" w:eastAsia="仿宋_GB2312" w:cs="仿宋_GB2312"/>
          <w:b w:val="0"/>
          <w:bCs w:val="0"/>
          <w:color w:val="auto"/>
          <w:sz w:val="32"/>
          <w:szCs w:val="32"/>
        </w:rPr>
        <w:t>深化产教融合和校企合作</w:t>
      </w:r>
      <w:r>
        <w:rPr>
          <w:rFonts w:hint="eastAsia" w:ascii="仿宋_GB2312" w:hAnsi="Times New Roman" w:eastAsia="仿宋_GB2312" w:cs="仿宋_GB2312"/>
          <w:b w:val="0"/>
          <w:bCs w:val="0"/>
          <w:color w:val="auto"/>
          <w:sz w:val="32"/>
          <w:szCs w:val="32"/>
        </w:rPr>
        <w:t>。</w:t>
      </w:r>
      <w:r>
        <w:rPr>
          <w:rFonts w:hint="eastAsia" w:ascii="仿宋_GB2312" w:hAnsi="宋体" w:eastAsia="仿宋_GB2312"/>
          <w:b w:val="0"/>
          <w:bCs w:val="0"/>
          <w:color w:val="auto"/>
          <w:sz w:val="32"/>
          <w:szCs w:val="32"/>
        </w:rPr>
        <w:t>重点围绕</w:t>
      </w:r>
      <w:r>
        <w:rPr>
          <w:rFonts w:ascii="仿宋_GB2312" w:hAnsi="仿宋" w:eastAsia="仿宋_GB2312" w:cs="宋体"/>
          <w:b w:val="0"/>
          <w:bCs w:val="0"/>
          <w:color w:val="auto"/>
          <w:sz w:val="32"/>
          <w:szCs w:val="32"/>
        </w:rPr>
        <w:t>家</w:t>
      </w:r>
      <w:r>
        <w:rPr>
          <w:rFonts w:ascii="仿宋_GB2312" w:hAnsi="仿宋" w:eastAsia="仿宋_GB2312" w:cs="宋体"/>
          <w:color w:val="auto"/>
          <w:sz w:val="32"/>
          <w:szCs w:val="32"/>
        </w:rPr>
        <w:t>具</w:t>
      </w:r>
      <w:r>
        <w:rPr>
          <w:rFonts w:hint="eastAsia" w:ascii="仿宋_GB2312" w:hAnsi="仿宋" w:eastAsia="仿宋_GB2312" w:cs="宋体"/>
          <w:color w:val="auto"/>
          <w:sz w:val="32"/>
          <w:szCs w:val="32"/>
        </w:rPr>
        <w:t>、家电</w:t>
      </w:r>
      <w:r>
        <w:rPr>
          <w:rFonts w:ascii="仿宋_GB2312" w:hAnsi="仿宋" w:eastAsia="仿宋_GB2312" w:cs="宋体"/>
          <w:color w:val="auto"/>
          <w:sz w:val="32"/>
          <w:szCs w:val="32"/>
        </w:rPr>
        <w:t>、</w:t>
      </w:r>
      <w:r>
        <w:rPr>
          <w:rFonts w:hint="eastAsia" w:ascii="仿宋_GB2312" w:hAnsi="仿宋" w:eastAsia="仿宋_GB2312" w:cs="宋体"/>
          <w:color w:val="auto"/>
          <w:sz w:val="32"/>
          <w:szCs w:val="32"/>
        </w:rPr>
        <w:t>家</w:t>
      </w:r>
      <w:r>
        <w:rPr>
          <w:rFonts w:ascii="仿宋_GB2312" w:hAnsi="仿宋" w:eastAsia="仿宋_GB2312" w:cs="宋体"/>
          <w:color w:val="auto"/>
          <w:sz w:val="32"/>
          <w:szCs w:val="32"/>
        </w:rPr>
        <w:t>装、</w:t>
      </w:r>
      <w:r>
        <w:rPr>
          <w:rFonts w:hint="eastAsia" w:ascii="仿宋_GB2312" w:hAnsi="仿宋" w:eastAsia="仿宋_GB2312" w:cs="宋体"/>
          <w:color w:val="auto"/>
          <w:sz w:val="32"/>
          <w:szCs w:val="32"/>
        </w:rPr>
        <w:t>物流、</w:t>
      </w:r>
      <w:r>
        <w:rPr>
          <w:rFonts w:ascii="仿宋_GB2312" w:hAnsi="仿宋" w:eastAsia="仿宋_GB2312" w:cs="宋体"/>
          <w:color w:val="auto"/>
          <w:sz w:val="32"/>
          <w:szCs w:val="32"/>
        </w:rPr>
        <w:t>电</w:t>
      </w:r>
      <w:r>
        <w:rPr>
          <w:rFonts w:hint="eastAsia" w:ascii="仿宋_GB2312" w:hAnsi="仿宋" w:eastAsia="仿宋_GB2312" w:cs="宋体"/>
          <w:color w:val="auto"/>
          <w:sz w:val="32"/>
          <w:szCs w:val="32"/>
        </w:rPr>
        <w:t>商</w:t>
      </w:r>
      <w:r>
        <w:rPr>
          <w:rFonts w:hint="eastAsia" w:ascii="仿宋_GB2312" w:hAnsi="仿宋_GB2312" w:eastAsia="仿宋_GB2312" w:cs="仿宋_GB2312"/>
          <w:color w:val="auto"/>
          <w:sz w:val="32"/>
          <w:szCs w:val="32"/>
        </w:rPr>
        <w:t>、家政服务</w:t>
      </w:r>
      <w:r>
        <w:rPr>
          <w:rFonts w:ascii="仿宋_GB2312" w:hAnsi="仿宋" w:eastAsia="仿宋_GB2312" w:cs="宋体"/>
          <w:color w:val="auto"/>
          <w:sz w:val="32"/>
          <w:szCs w:val="32"/>
        </w:rPr>
        <w:t>等</w:t>
      </w:r>
      <w:r>
        <w:rPr>
          <w:rFonts w:hint="eastAsia" w:ascii="仿宋_GB2312" w:hAnsi="仿宋_GB2312" w:eastAsia="仿宋_GB2312" w:cs="仿宋_GB2312"/>
          <w:color w:val="auto"/>
          <w:sz w:val="32"/>
          <w:szCs w:val="32"/>
        </w:rPr>
        <w:t>领域，面向“新基建”等未来发展方向</w:t>
      </w:r>
      <w:r>
        <w:rPr>
          <w:rFonts w:hint="eastAsia" w:ascii="仿宋_GB2312" w:hAnsi="宋体" w:eastAsia="仿宋_GB2312"/>
          <w:color w:val="auto"/>
          <w:sz w:val="32"/>
          <w:szCs w:val="32"/>
        </w:rPr>
        <w:t>，优化专业结构设置，为家具、电子等产业培养本土技工人才。</w:t>
      </w:r>
      <w:r>
        <w:rPr>
          <w:rFonts w:hint="eastAsia" w:ascii="仿宋_GB2312" w:hAnsi="Times New Roman" w:eastAsia="仿宋_GB2312" w:cs="仿宋_GB2312"/>
          <w:color w:val="auto"/>
          <w:kern w:val="0"/>
          <w:sz w:val="32"/>
          <w:szCs w:val="32"/>
        </w:rPr>
        <w:t>支持我区家具、家电等产业领军企业</w:t>
      </w:r>
      <w:r>
        <w:rPr>
          <w:rFonts w:hint="eastAsia" w:ascii="仿宋_GB2312" w:eastAsia="仿宋_GB2312" w:cs="仿宋_GB2312"/>
          <w:color w:val="auto"/>
          <w:kern w:val="0"/>
          <w:sz w:val="32"/>
          <w:szCs w:val="32"/>
        </w:rPr>
        <w:t>参与</w:t>
      </w:r>
      <w:r>
        <w:rPr>
          <w:rFonts w:hint="eastAsia" w:ascii="仿宋_GB2312" w:hAnsi="Times New Roman" w:eastAsia="仿宋_GB2312" w:cs="仿宋_GB2312"/>
          <w:color w:val="auto"/>
          <w:kern w:val="0"/>
          <w:sz w:val="32"/>
          <w:szCs w:val="32"/>
        </w:rPr>
        <w:t>建设实体化运行的区域性职教联盟，</w:t>
      </w:r>
      <w:r>
        <w:rPr>
          <w:rFonts w:hint="eastAsia" w:ascii="仿宋_GB2312" w:hAnsi="Times New Roman" w:eastAsia="仿宋_GB2312" w:cs="仿宋_GB2312"/>
          <w:color w:val="auto"/>
          <w:sz w:val="32"/>
          <w:szCs w:val="32"/>
        </w:rPr>
        <w:t>支持企业申创省级产教融合型企业。</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hAnsi="仿宋_GB2312" w:eastAsia="仿宋_GB2312" w:cs="仿宋_GB2312"/>
          <w:b/>
          <w:color w:val="auto"/>
          <w:kern w:val="2"/>
          <w:sz w:val="32"/>
          <w:szCs w:val="32"/>
          <w:lang w:val="en-US" w:eastAsia="zh-CN" w:bidi="ar-SA"/>
        </w:rPr>
      </w:pPr>
      <w:bookmarkStart w:id="263" w:name="_Toc6580"/>
      <w:bookmarkStart w:id="264" w:name="_Toc8500"/>
      <w:bookmarkStart w:id="265" w:name="_Toc8747"/>
      <w:bookmarkStart w:id="266" w:name="_Toc15351"/>
      <w:bookmarkStart w:id="267" w:name="_Toc11935"/>
      <w:bookmarkStart w:id="268" w:name="_Toc22720"/>
      <w:bookmarkStart w:id="269" w:name="_Toc17668"/>
      <w:bookmarkStart w:id="270" w:name="_Toc24047"/>
      <w:r>
        <w:rPr>
          <w:rFonts w:hint="eastAsia" w:ascii="仿宋_GB2312" w:hAnsi="仿宋_GB2312" w:eastAsia="仿宋_GB2312" w:cs="仿宋_GB2312"/>
          <w:b/>
          <w:color w:val="auto"/>
          <w:kern w:val="2"/>
          <w:sz w:val="32"/>
          <w:szCs w:val="32"/>
          <w:lang w:val="en-US" w:eastAsia="zh-CN" w:bidi="ar-SA"/>
        </w:rPr>
        <w:t>5.关爱发展特殊教育</w:t>
      </w:r>
      <w:bookmarkEnd w:id="263"/>
      <w:bookmarkEnd w:id="264"/>
      <w:bookmarkEnd w:id="265"/>
      <w:bookmarkEnd w:id="266"/>
      <w:bookmarkEnd w:id="267"/>
      <w:bookmarkEnd w:id="268"/>
      <w:bookmarkEnd w:id="269"/>
      <w:bookmarkEnd w:id="270"/>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eastAsia="仿宋_GB2312" w:cs="仿宋_GB2312"/>
          <w:color w:val="auto"/>
          <w:kern w:val="0"/>
          <w:sz w:val="32"/>
          <w:szCs w:val="32"/>
          <w:lang w:val="en-US" w:eastAsia="zh-CN"/>
        </w:rPr>
      </w:pPr>
      <w:r>
        <w:rPr>
          <w:rFonts w:hint="eastAsia" w:ascii="仿宋_GB2312" w:hAnsi="仿宋" w:eastAsia="仿宋_GB2312"/>
          <w:color w:val="auto"/>
          <w:sz w:val="32"/>
          <w:szCs w:val="32"/>
          <w:lang w:val="en-US" w:eastAsia="zh-CN"/>
        </w:rPr>
        <w:t>完善“以特教学校为龙头，以随班就读为主体，以送教上门为补充”的残疾</w:t>
      </w:r>
      <w:r>
        <w:rPr>
          <w:rFonts w:hint="eastAsia" w:ascii="仿宋_GB2312" w:hAnsi="宋体" w:eastAsia="仿宋_GB2312"/>
          <w:color w:val="auto"/>
          <w:spacing w:val="-6"/>
          <w:sz w:val="32"/>
          <w:szCs w:val="32"/>
        </w:rPr>
        <w:t>儿童少年就学保障体系</w:t>
      </w:r>
      <w:r>
        <w:rPr>
          <w:rFonts w:hint="eastAsia" w:ascii="仿宋_GB2312" w:hAnsi="仿宋" w:eastAsia="仿宋_GB2312"/>
          <w:color w:val="auto"/>
          <w:sz w:val="32"/>
          <w:szCs w:val="32"/>
          <w:lang w:val="en-US" w:eastAsia="zh-CN"/>
        </w:rPr>
        <w:t>。加大投入，持续改善特殊教育办学条件，加强特殊教育资源中心建设。加强特教教研，推进差异教学和个别化教学，加强特殊教育学生职业技能培训和对多重残疾、自闭症、孤独症等学生的辅导。</w:t>
      </w:r>
      <w:r>
        <w:rPr>
          <w:rFonts w:hint="eastAsia" w:ascii="仿宋_GB2312" w:hAnsi="Times New Roman" w:eastAsia="仿宋_GB2312" w:cs="仿宋_GB2312"/>
          <w:color w:val="auto"/>
          <w:kern w:val="0"/>
          <w:sz w:val="32"/>
          <w:szCs w:val="32"/>
        </w:rPr>
        <w:t>对因身体原因无法到校集中学习的适龄重度残</w:t>
      </w:r>
      <w:r>
        <w:rPr>
          <w:rFonts w:hint="eastAsia" w:ascii="仿宋_GB2312" w:hAnsi="Times New Roman" w:eastAsia="仿宋_GB2312" w:cs="仿宋_GB2312"/>
          <w:color w:val="auto"/>
          <w:kern w:val="0"/>
          <w:sz w:val="32"/>
          <w:szCs w:val="32"/>
          <w:lang w:val="en-US"/>
        </w:rPr>
        <w:t>疾儿童</w:t>
      </w:r>
      <w:r>
        <w:rPr>
          <w:rFonts w:hint="eastAsia" w:ascii="仿宋_GB2312" w:hAnsi="Times New Roman" w:eastAsia="仿宋_GB2312" w:cs="仿宋_GB2312"/>
          <w:color w:val="auto"/>
          <w:kern w:val="0"/>
          <w:sz w:val="32"/>
          <w:szCs w:val="32"/>
        </w:rPr>
        <w:t>少</w:t>
      </w:r>
      <w:r>
        <w:rPr>
          <w:rFonts w:hint="eastAsia" w:ascii="仿宋_GB2312" w:hAnsi="Times New Roman" w:eastAsia="仿宋_GB2312" w:cs="仿宋_GB2312"/>
          <w:color w:val="auto"/>
          <w:kern w:val="0"/>
          <w:sz w:val="32"/>
          <w:szCs w:val="32"/>
          <w:lang w:val="en-US"/>
        </w:rPr>
        <w:t>年</w:t>
      </w:r>
      <w:r>
        <w:rPr>
          <w:rFonts w:hint="eastAsia" w:ascii="仿宋_GB2312" w:hAnsi="Times New Roman" w:eastAsia="仿宋_GB2312" w:cs="仿宋_GB2312"/>
          <w:color w:val="auto"/>
          <w:kern w:val="0"/>
          <w:sz w:val="32"/>
          <w:szCs w:val="32"/>
        </w:rPr>
        <w:t>，</w:t>
      </w:r>
      <w:r>
        <w:rPr>
          <w:rFonts w:hint="eastAsia" w:ascii="仿宋_GB2312" w:hAnsi="Times New Roman" w:eastAsia="仿宋_GB2312" w:cs="仿宋_GB2312"/>
          <w:color w:val="auto"/>
          <w:kern w:val="0"/>
          <w:sz w:val="32"/>
          <w:szCs w:val="32"/>
          <w:lang w:val="en-US"/>
        </w:rPr>
        <w:t>由当地中小学校</w:t>
      </w:r>
      <w:r>
        <w:rPr>
          <w:rFonts w:hint="eastAsia" w:ascii="仿宋_GB2312" w:hAnsi="Times New Roman" w:eastAsia="仿宋_GB2312" w:cs="仿宋_GB2312"/>
          <w:color w:val="auto"/>
          <w:kern w:val="0"/>
          <w:sz w:val="32"/>
          <w:szCs w:val="32"/>
        </w:rPr>
        <w:t>按</w:t>
      </w:r>
      <w:r>
        <w:rPr>
          <w:rFonts w:hint="eastAsia" w:ascii="仿宋_GB2312" w:hAnsi="Times New Roman" w:eastAsia="仿宋_GB2312" w:cs="仿宋_GB2312"/>
          <w:color w:val="auto"/>
          <w:kern w:val="0"/>
          <w:sz w:val="32"/>
          <w:szCs w:val="32"/>
          <w:lang w:eastAsia="zh-CN"/>
        </w:rPr>
        <w:t>“</w:t>
      </w:r>
      <w:r>
        <w:rPr>
          <w:rFonts w:hint="eastAsia" w:ascii="仿宋_GB2312" w:hAnsi="Times New Roman" w:eastAsia="仿宋_GB2312" w:cs="仿宋_GB2312"/>
          <w:color w:val="auto"/>
          <w:kern w:val="0"/>
          <w:sz w:val="32"/>
          <w:szCs w:val="32"/>
        </w:rPr>
        <w:t>一人一案</w:t>
      </w:r>
      <w:r>
        <w:rPr>
          <w:rFonts w:hint="eastAsia" w:ascii="仿宋_GB2312" w:hAnsi="Times New Roman" w:eastAsia="仿宋_GB2312" w:cs="仿宋_GB2312"/>
          <w:color w:val="auto"/>
          <w:kern w:val="0"/>
          <w:sz w:val="32"/>
          <w:szCs w:val="32"/>
          <w:lang w:eastAsia="zh-CN"/>
        </w:rPr>
        <w:t>”</w:t>
      </w:r>
      <w:r>
        <w:rPr>
          <w:rFonts w:hint="eastAsia" w:ascii="仿宋_GB2312" w:hAnsi="Times New Roman" w:eastAsia="仿宋_GB2312" w:cs="仿宋_GB2312"/>
          <w:color w:val="auto"/>
          <w:kern w:val="0"/>
          <w:sz w:val="32"/>
          <w:szCs w:val="32"/>
          <w:lang w:val="en-US"/>
        </w:rPr>
        <w:t>要求，</w:t>
      </w:r>
      <w:r>
        <w:rPr>
          <w:rFonts w:hint="eastAsia" w:ascii="仿宋_GB2312" w:hAnsi="Times New Roman" w:eastAsia="仿宋_GB2312" w:cs="仿宋_GB2312"/>
          <w:color w:val="auto"/>
          <w:kern w:val="0"/>
          <w:sz w:val="32"/>
          <w:szCs w:val="32"/>
        </w:rPr>
        <w:t>定期</w:t>
      </w:r>
      <w:r>
        <w:rPr>
          <w:rFonts w:hint="eastAsia" w:ascii="仿宋_GB2312" w:hAnsi="Times New Roman" w:eastAsia="仿宋_GB2312" w:cs="仿宋_GB2312"/>
          <w:color w:val="auto"/>
          <w:kern w:val="0"/>
          <w:sz w:val="32"/>
          <w:szCs w:val="32"/>
          <w:lang w:val="en-US"/>
        </w:rPr>
        <w:t>开</w:t>
      </w:r>
      <w:r>
        <w:rPr>
          <w:rFonts w:hint="eastAsia" w:ascii="仿宋_GB2312" w:hAnsi="Times New Roman" w:eastAsia="仿宋_GB2312" w:cs="仿宋_GB2312"/>
          <w:color w:val="auto"/>
          <w:kern w:val="0"/>
          <w:sz w:val="32"/>
          <w:szCs w:val="32"/>
        </w:rPr>
        <w:t>展送教上门服务。</w:t>
      </w:r>
      <w:bookmarkStart w:id="271" w:name="_Toc14909"/>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hAnsi="仿宋_GB2312" w:eastAsia="仿宋_GB2312" w:cs="仿宋_GB2312"/>
          <w:b/>
          <w:color w:val="auto"/>
          <w:kern w:val="2"/>
          <w:sz w:val="32"/>
          <w:szCs w:val="32"/>
          <w:lang w:val="en-US" w:eastAsia="zh-CN" w:bidi="ar-SA"/>
        </w:rPr>
      </w:pPr>
      <w:bookmarkStart w:id="272" w:name="_Toc13198"/>
      <w:bookmarkStart w:id="273" w:name="_Toc4903"/>
      <w:bookmarkStart w:id="274" w:name="_Toc12571"/>
      <w:bookmarkStart w:id="275" w:name="_Toc24748"/>
      <w:bookmarkStart w:id="276" w:name="_Toc6643"/>
      <w:bookmarkStart w:id="277" w:name="_Toc11173"/>
      <w:bookmarkStart w:id="278" w:name="_Toc8106"/>
      <w:r>
        <w:rPr>
          <w:rFonts w:hint="eastAsia" w:ascii="仿宋_GB2312" w:hAnsi="仿宋_GB2312" w:eastAsia="仿宋_GB2312" w:cs="仿宋_GB2312"/>
          <w:b/>
          <w:color w:val="auto"/>
          <w:kern w:val="2"/>
          <w:sz w:val="32"/>
          <w:szCs w:val="32"/>
          <w:lang w:val="en-US" w:eastAsia="zh-CN" w:bidi="ar-SA"/>
        </w:rPr>
        <w:t>6.完善全民终身学习体系</w:t>
      </w:r>
      <w:bookmarkEnd w:id="272"/>
      <w:bookmarkEnd w:id="273"/>
      <w:bookmarkEnd w:id="274"/>
      <w:bookmarkEnd w:id="275"/>
      <w:bookmarkEnd w:id="276"/>
      <w:bookmarkEnd w:id="277"/>
      <w:bookmarkEnd w:id="278"/>
    </w:p>
    <w:bookmarkEnd w:id="271"/>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 w:eastAsia="仿宋_GB2312" w:cs="仿宋_GB2312"/>
          <w:color w:val="auto"/>
          <w:kern w:val="0"/>
          <w:sz w:val="32"/>
          <w:szCs w:val="32"/>
          <w:lang w:val="en-US" w:eastAsia="zh-CN" w:bidi="ar"/>
        </w:rPr>
      </w:pPr>
      <w:r>
        <w:rPr>
          <w:rFonts w:hint="eastAsia" w:ascii="仿宋_GB2312" w:hAnsi="仿宋" w:eastAsia="仿宋_GB2312"/>
          <w:b w:val="0"/>
          <w:bCs w:val="0"/>
          <w:color w:val="auto"/>
          <w:sz w:val="32"/>
          <w:szCs w:val="32"/>
          <w:lang w:val="en-US" w:eastAsia="zh-CN"/>
        </w:rPr>
        <w:t>打造学习型社会，鼓励支持在职人员教育、农村成人教育、社区教育、老年教育发展，构建覆盖城乡、机制完善的全民终身学习服务体系，助力南康经济社会发展。</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1"/>
        <w:rPr>
          <w:rFonts w:hint="eastAsia" w:ascii="楷体_GB2312" w:eastAsia="楷体_GB2312"/>
          <w:b/>
          <w:color w:val="auto"/>
          <w:sz w:val="32"/>
          <w:szCs w:val="32"/>
          <w:lang w:val="en-US" w:eastAsia="zh-CN"/>
        </w:rPr>
      </w:pPr>
      <w:bookmarkStart w:id="279" w:name="_Toc4780"/>
      <w:bookmarkStart w:id="280" w:name="_Toc15630"/>
      <w:bookmarkStart w:id="281" w:name="_Toc11275"/>
      <w:bookmarkStart w:id="282" w:name="_Toc12440"/>
      <w:bookmarkStart w:id="283" w:name="_Toc27437"/>
      <w:bookmarkStart w:id="284" w:name="_Toc11962"/>
      <w:bookmarkStart w:id="285" w:name="_Toc14247"/>
      <w:bookmarkStart w:id="286" w:name="_Toc3623"/>
      <w:bookmarkStart w:id="287" w:name="_Toc17398"/>
      <w:r>
        <w:rPr>
          <w:rFonts w:hint="eastAsia" w:ascii="楷体_GB2312" w:eastAsia="楷体_GB2312"/>
          <w:b/>
          <w:color w:val="auto"/>
          <w:sz w:val="32"/>
          <w:szCs w:val="32"/>
          <w:lang w:val="en-US" w:eastAsia="zh-CN"/>
        </w:rPr>
        <w:t>（四）深化教育体制改革</w:t>
      </w:r>
      <w:bookmarkEnd w:id="279"/>
      <w:bookmarkEnd w:id="280"/>
      <w:bookmarkEnd w:id="281"/>
      <w:bookmarkEnd w:id="282"/>
      <w:bookmarkEnd w:id="283"/>
      <w:bookmarkEnd w:id="284"/>
      <w:bookmarkEnd w:id="285"/>
      <w:bookmarkEnd w:id="286"/>
      <w:bookmarkEnd w:id="287"/>
      <w:bookmarkStart w:id="288" w:name="_Toc63673480"/>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eastAsia="仿宋_GB2312" w:hAnsiTheme="minorHAnsi" w:cstheme="minorBidi"/>
          <w:b/>
          <w:bCs/>
          <w:color w:val="auto"/>
          <w:kern w:val="2"/>
          <w:sz w:val="32"/>
          <w:szCs w:val="32"/>
          <w:lang w:val="en-US" w:eastAsia="zh-CN" w:bidi="ar-SA"/>
        </w:rPr>
      </w:pPr>
      <w:bookmarkStart w:id="289" w:name="_Toc32447"/>
      <w:bookmarkStart w:id="290" w:name="_Toc25417"/>
      <w:bookmarkStart w:id="291" w:name="_Toc6862"/>
      <w:bookmarkStart w:id="292" w:name="_Toc14928"/>
      <w:bookmarkStart w:id="293" w:name="_Toc4542"/>
      <w:bookmarkStart w:id="294" w:name="_Toc13013"/>
      <w:bookmarkStart w:id="295" w:name="_Toc2407"/>
      <w:r>
        <w:rPr>
          <w:rFonts w:hint="eastAsia" w:ascii="仿宋_GB2312" w:eastAsia="仿宋_GB2312" w:hAnsiTheme="minorHAnsi" w:cstheme="minorBidi"/>
          <w:b/>
          <w:bCs/>
          <w:color w:val="auto"/>
          <w:kern w:val="2"/>
          <w:sz w:val="32"/>
          <w:szCs w:val="32"/>
          <w:lang w:val="en-US" w:eastAsia="zh-CN" w:bidi="ar-SA"/>
        </w:rPr>
        <w:t>1.</w:t>
      </w:r>
      <w:r>
        <w:rPr>
          <w:rFonts w:hint="eastAsia" w:ascii="仿宋_GB2312" w:eastAsia="仿宋_GB2312" w:cstheme="minorBidi"/>
          <w:b/>
          <w:bCs/>
          <w:color w:val="auto"/>
          <w:kern w:val="2"/>
          <w:sz w:val="32"/>
          <w:szCs w:val="32"/>
          <w:lang w:val="en-US" w:eastAsia="zh-CN" w:bidi="ar-SA"/>
        </w:rPr>
        <w:t>推进</w:t>
      </w:r>
      <w:r>
        <w:rPr>
          <w:rFonts w:hint="eastAsia" w:ascii="仿宋_GB2312" w:eastAsia="仿宋_GB2312" w:hAnsiTheme="minorHAnsi" w:cstheme="minorBidi"/>
          <w:b/>
          <w:bCs/>
          <w:color w:val="auto"/>
          <w:kern w:val="2"/>
          <w:sz w:val="32"/>
          <w:szCs w:val="32"/>
          <w:lang w:val="en-US" w:eastAsia="zh-CN" w:bidi="ar-SA"/>
        </w:rPr>
        <w:t>教育评价综合改革</w:t>
      </w:r>
      <w:bookmarkEnd w:id="288"/>
      <w:bookmarkEnd w:id="289"/>
      <w:bookmarkEnd w:id="290"/>
      <w:bookmarkEnd w:id="291"/>
      <w:bookmarkEnd w:id="292"/>
      <w:bookmarkEnd w:id="293"/>
      <w:bookmarkEnd w:id="294"/>
      <w:bookmarkEnd w:id="295"/>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建立和完善教育质量监测体系。建立健全政府、学校、专业机构和社会组织等多元参与的评价体系，完善教育督导部门统一负责、相关部门协作的教育评估监测机制，鼓励第三方专业机构和社会组织参与教育评估监测。围绕《深化新时代教育评价改革总体方案》要求，推动落实“立德树人”，坚持“五育并举”。</w:t>
      </w:r>
      <w:bookmarkStart w:id="296" w:name="_Toc6367348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eastAsia="仿宋_GB2312" w:hAnsiTheme="minorHAnsi" w:cstheme="minorBidi"/>
          <w:b/>
          <w:bCs/>
          <w:color w:val="auto"/>
          <w:kern w:val="2"/>
          <w:sz w:val="32"/>
          <w:szCs w:val="32"/>
          <w:lang w:val="en-US" w:eastAsia="zh-CN" w:bidi="ar-SA"/>
        </w:rPr>
      </w:pPr>
      <w:bookmarkStart w:id="297" w:name="_Toc20256"/>
      <w:bookmarkStart w:id="298" w:name="_Toc26391"/>
      <w:bookmarkStart w:id="299" w:name="_Toc12332"/>
      <w:bookmarkStart w:id="300" w:name="_Toc332"/>
      <w:bookmarkStart w:id="301" w:name="_Toc25316"/>
      <w:bookmarkStart w:id="302" w:name="_Toc28988"/>
      <w:bookmarkStart w:id="303" w:name="_Toc26925"/>
      <w:r>
        <w:rPr>
          <w:rFonts w:hint="eastAsia" w:ascii="仿宋_GB2312" w:eastAsia="仿宋_GB2312" w:hAnsiTheme="minorHAnsi" w:cstheme="minorBidi"/>
          <w:b/>
          <w:bCs/>
          <w:color w:val="auto"/>
          <w:kern w:val="2"/>
          <w:sz w:val="32"/>
          <w:szCs w:val="32"/>
          <w:lang w:val="en-US" w:eastAsia="zh-CN" w:bidi="ar-SA"/>
        </w:rPr>
        <w:t>2.健全管理服务体制机制</w:t>
      </w:r>
      <w:bookmarkEnd w:id="297"/>
      <w:bookmarkEnd w:id="298"/>
      <w:bookmarkEnd w:id="299"/>
      <w:bookmarkEnd w:id="300"/>
      <w:bookmarkEnd w:id="301"/>
      <w:bookmarkEnd w:id="302"/>
      <w:bookmarkEnd w:id="303"/>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继续理顺教育管理体制，创新管理服务方式。完善以政府办学为主体、全社会积极参与、公办教育和民办教育共同发展的教育服务机制。鼓励社会力量多种形式兴办教育。政府各职能部门主动与教育部门之间建立便捷的沟通渠道，及时解决教育发展难题。</w:t>
      </w:r>
      <w:r>
        <w:rPr>
          <w:rFonts w:hint="eastAsia" w:ascii="仿宋_GB2312" w:hAnsi="仿宋_GB2312" w:eastAsia="仿宋_GB2312" w:cs="仿宋_GB2312"/>
          <w:color w:val="auto"/>
          <w:sz w:val="32"/>
          <w:szCs w:val="32"/>
          <w:lang w:val="en-US" w:eastAsia="zh-CN"/>
        </w:rPr>
        <w:t>支持各级各类学校开展丰富多彩的课后服务</w:t>
      </w:r>
      <w:r>
        <w:rPr>
          <w:rFonts w:hint="eastAsia" w:ascii="仿宋_GB2312" w:hAnsi="仿宋_GB2312" w:eastAsia="仿宋_GB2312" w:cs="仿宋_GB2312"/>
          <w:b w:val="0"/>
          <w:color w:val="auto"/>
          <w:kern w:val="2"/>
          <w:sz w:val="32"/>
          <w:szCs w:val="32"/>
          <w:lang w:val="en-US" w:eastAsia="zh-CN" w:bidi="ar-SA"/>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eastAsia="仿宋_GB2312" w:hAnsiTheme="minorHAnsi" w:cstheme="minorBidi"/>
          <w:b/>
          <w:bCs/>
          <w:color w:val="auto"/>
          <w:kern w:val="2"/>
          <w:sz w:val="32"/>
          <w:szCs w:val="32"/>
          <w:lang w:val="en-US" w:eastAsia="zh-CN" w:bidi="ar-SA"/>
        </w:rPr>
      </w:pPr>
      <w:bookmarkStart w:id="304" w:name="_Toc27129"/>
      <w:bookmarkStart w:id="305" w:name="_Toc31952"/>
      <w:bookmarkStart w:id="306" w:name="_Toc32343"/>
      <w:bookmarkStart w:id="307" w:name="_Toc21164"/>
      <w:bookmarkStart w:id="308" w:name="_Toc5591"/>
      <w:bookmarkStart w:id="309" w:name="_Toc8225"/>
      <w:bookmarkStart w:id="310" w:name="_Toc28327"/>
      <w:r>
        <w:rPr>
          <w:rFonts w:hint="eastAsia" w:ascii="仿宋_GB2312" w:eastAsia="仿宋_GB2312" w:hAnsiTheme="minorHAnsi" w:cstheme="minorBidi"/>
          <w:b/>
          <w:bCs/>
          <w:color w:val="auto"/>
          <w:kern w:val="2"/>
          <w:sz w:val="32"/>
          <w:szCs w:val="32"/>
          <w:lang w:val="en-US" w:eastAsia="zh-CN" w:bidi="ar-SA"/>
        </w:rPr>
        <w:t>3.改革学校办学体制机制</w:t>
      </w:r>
      <w:bookmarkEnd w:id="304"/>
      <w:bookmarkEnd w:id="305"/>
      <w:bookmarkEnd w:id="306"/>
      <w:bookmarkEnd w:id="307"/>
      <w:bookmarkEnd w:id="308"/>
      <w:bookmarkEnd w:id="309"/>
      <w:bookmarkEnd w:id="31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eastAsia="仿宋_GB2312" w:cs="Times New Roman"/>
          <w:i w:val="0"/>
          <w:caps w:val="0"/>
          <w:color w:val="auto"/>
          <w:spacing w:val="0"/>
          <w:kern w:val="0"/>
          <w:sz w:val="32"/>
          <w:szCs w:val="32"/>
          <w:shd w:val="clear" w:color="auto" w:fill="auto"/>
          <w:lang w:val="en-US" w:eastAsia="zh-CN"/>
        </w:rPr>
        <w:t>优化城乡校际结对帮扶机制，探索让部分优秀校长或班子管理多所学校的改革试验，借助优质教育资源改造薄弱学校、扶持新校发展。遵循“依法治校、自主管理、民主监督、社会参与”的学校治理原则，改革学校内部治理结构，健全完善学校章程和教代会、工会、家长委员会等现代教育治理制度。</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2"/>
        <w:rPr>
          <w:rFonts w:hint="eastAsia" w:ascii="仿宋_GB2312" w:eastAsia="仿宋_GB2312" w:hAnsiTheme="minorHAnsi" w:cstheme="minorBidi"/>
          <w:b/>
          <w:bCs/>
          <w:color w:val="auto"/>
          <w:kern w:val="2"/>
          <w:sz w:val="32"/>
          <w:szCs w:val="32"/>
          <w:lang w:val="en-US" w:eastAsia="zh-CN" w:bidi="ar-SA"/>
        </w:rPr>
      </w:pPr>
      <w:bookmarkStart w:id="311" w:name="_Toc13329"/>
      <w:bookmarkStart w:id="312" w:name="_Toc11711"/>
      <w:bookmarkStart w:id="313" w:name="_Toc2829"/>
      <w:bookmarkStart w:id="314" w:name="_Toc21448"/>
      <w:bookmarkStart w:id="315" w:name="_Toc20812"/>
      <w:bookmarkStart w:id="316" w:name="_Toc13674"/>
      <w:bookmarkStart w:id="317" w:name="_Toc21506"/>
      <w:r>
        <w:rPr>
          <w:rFonts w:hint="eastAsia" w:ascii="仿宋_GB2312" w:eastAsia="仿宋_GB2312" w:cstheme="minorBidi"/>
          <w:b/>
          <w:bCs/>
          <w:color w:val="auto"/>
          <w:kern w:val="2"/>
          <w:sz w:val="32"/>
          <w:szCs w:val="32"/>
          <w:lang w:val="en-US" w:eastAsia="zh-CN" w:bidi="ar-SA"/>
        </w:rPr>
        <w:t>4</w:t>
      </w:r>
      <w:r>
        <w:rPr>
          <w:rFonts w:hint="eastAsia" w:ascii="仿宋_GB2312" w:eastAsia="仿宋_GB2312" w:hAnsiTheme="minorHAnsi" w:cstheme="minorBidi"/>
          <w:b/>
          <w:bCs/>
          <w:color w:val="auto"/>
          <w:kern w:val="2"/>
          <w:sz w:val="32"/>
          <w:szCs w:val="32"/>
          <w:lang w:val="en-US" w:eastAsia="zh-CN" w:bidi="ar-SA"/>
        </w:rPr>
        <w:t>.</w:t>
      </w:r>
      <w:r>
        <w:rPr>
          <w:rFonts w:hint="eastAsia" w:ascii="仿宋_GB2312" w:eastAsia="仿宋_GB2312" w:cstheme="minorBidi"/>
          <w:b/>
          <w:bCs/>
          <w:color w:val="auto"/>
          <w:kern w:val="2"/>
          <w:sz w:val="32"/>
          <w:szCs w:val="32"/>
          <w:lang w:val="en-US" w:eastAsia="zh-CN" w:bidi="ar-SA"/>
        </w:rPr>
        <w:t>完善</w:t>
      </w:r>
      <w:r>
        <w:rPr>
          <w:rFonts w:hint="eastAsia" w:ascii="仿宋_GB2312" w:eastAsia="仿宋_GB2312" w:hAnsiTheme="minorHAnsi" w:cstheme="minorBidi"/>
          <w:b/>
          <w:bCs/>
          <w:color w:val="auto"/>
          <w:kern w:val="2"/>
          <w:sz w:val="32"/>
          <w:szCs w:val="32"/>
          <w:lang w:val="en-US" w:eastAsia="zh-CN" w:bidi="ar-SA"/>
        </w:rPr>
        <w:t>教育督导体制机制</w:t>
      </w:r>
      <w:bookmarkEnd w:id="296"/>
      <w:bookmarkEnd w:id="311"/>
      <w:bookmarkEnd w:id="312"/>
      <w:bookmarkEnd w:id="313"/>
      <w:bookmarkEnd w:id="314"/>
      <w:bookmarkEnd w:id="315"/>
      <w:bookmarkEnd w:id="316"/>
      <w:bookmarkEnd w:id="317"/>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调整优化区级教育督导机构设置，健全督导工作规程，落实督导条件保障。</w:t>
      </w:r>
      <w:r>
        <w:rPr>
          <w:rFonts w:hint="eastAsia" w:ascii="仿宋_GB2312" w:hAnsi="仿宋_GB2312" w:eastAsia="仿宋_GB2312" w:cs="仿宋_GB2312"/>
          <w:b w:val="0"/>
          <w:bCs w:val="0"/>
          <w:color w:val="auto"/>
          <w:sz w:val="32"/>
          <w:szCs w:val="32"/>
          <w:lang w:val="en-US" w:eastAsia="zh-CN"/>
        </w:rPr>
        <w:t>健全督政、督学、评估监测“三位一体”的教育督导体系。加快教育督导信息化平台建设，提高全区教育督导工作质量和效率</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left="0" w:leftChars="0" w:right="0" w:rightChars="0" w:firstLine="643" w:firstLineChars="200"/>
        <w:textAlignment w:val="auto"/>
        <w:outlineLvl w:val="1"/>
        <w:rPr>
          <w:rFonts w:hint="eastAsia" w:ascii="仿宋_GB2312" w:hAnsi="仿宋_GB2312" w:eastAsia="仿宋_GB2312" w:cs="仿宋_GB2312"/>
          <w:color w:val="auto"/>
          <w:sz w:val="32"/>
          <w:szCs w:val="32"/>
          <w:lang w:val="en-US" w:eastAsia="zh-CN"/>
        </w:rPr>
      </w:pPr>
      <w:bookmarkStart w:id="318" w:name="_Toc7043"/>
      <w:bookmarkStart w:id="319" w:name="_Toc4606"/>
      <w:bookmarkStart w:id="320" w:name="_Toc22771"/>
      <w:bookmarkStart w:id="321" w:name="_Toc32071"/>
      <w:bookmarkStart w:id="322" w:name="_Toc14868"/>
      <w:bookmarkStart w:id="323" w:name="_Toc1260"/>
      <w:bookmarkStart w:id="324" w:name="_Toc11243"/>
      <w:bookmarkStart w:id="325" w:name="_Toc9540"/>
      <w:bookmarkStart w:id="326" w:name="_Toc27452"/>
      <w:r>
        <w:rPr>
          <w:rFonts w:hint="eastAsia" w:ascii="楷体_GB2312" w:eastAsia="楷体_GB2312"/>
          <w:b/>
          <w:color w:val="auto"/>
          <w:sz w:val="32"/>
          <w:szCs w:val="32"/>
          <w:lang w:val="en-US" w:eastAsia="zh-CN"/>
        </w:rPr>
        <w:t>（五）夯实教育基础建设</w:t>
      </w:r>
      <w:bookmarkEnd w:id="318"/>
      <w:bookmarkEnd w:id="319"/>
      <w:bookmarkEnd w:id="320"/>
      <w:bookmarkEnd w:id="321"/>
      <w:bookmarkEnd w:id="322"/>
      <w:bookmarkEnd w:id="323"/>
      <w:bookmarkEnd w:id="324"/>
      <w:bookmarkEnd w:id="325"/>
      <w:bookmarkEnd w:id="326"/>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eastAsia="仿宋_GB2312"/>
          <w:b/>
          <w:bCs/>
          <w:color w:val="auto"/>
          <w:sz w:val="32"/>
          <w:szCs w:val="32"/>
          <w:lang w:val="en-US" w:eastAsia="zh-CN"/>
        </w:rPr>
      </w:pPr>
      <w:bookmarkStart w:id="327" w:name="_Toc14751"/>
      <w:bookmarkStart w:id="328" w:name="_Toc30276"/>
      <w:bookmarkStart w:id="329" w:name="_Toc1447"/>
      <w:bookmarkStart w:id="330" w:name="_Toc23992"/>
      <w:bookmarkStart w:id="331" w:name="_Toc7153"/>
      <w:bookmarkStart w:id="332" w:name="_Toc3082"/>
      <w:bookmarkStart w:id="333" w:name="_Toc3392"/>
      <w:bookmarkStart w:id="334" w:name="_Toc32421"/>
      <w:r>
        <w:rPr>
          <w:rFonts w:hint="eastAsia" w:ascii="仿宋_GB2312" w:eastAsia="仿宋_GB2312"/>
          <w:b/>
          <w:bCs/>
          <w:color w:val="auto"/>
          <w:sz w:val="32"/>
          <w:szCs w:val="32"/>
          <w:lang w:val="en-US" w:eastAsia="zh-CN"/>
        </w:rPr>
        <w:t>1.加大教育投入</w:t>
      </w:r>
      <w:bookmarkEnd w:id="327"/>
      <w:bookmarkEnd w:id="328"/>
      <w:bookmarkEnd w:id="329"/>
      <w:bookmarkEnd w:id="330"/>
      <w:bookmarkEnd w:id="331"/>
      <w:bookmarkEnd w:id="332"/>
      <w:bookmarkEnd w:id="333"/>
      <w:bookmarkEnd w:id="334"/>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eastAsia="仿宋_GB2312"/>
          <w:color w:val="auto"/>
          <w:sz w:val="32"/>
          <w:szCs w:val="32"/>
        </w:rPr>
      </w:pPr>
      <w:bookmarkStart w:id="335" w:name="_Toc25019"/>
      <w:bookmarkStart w:id="336" w:name="_Toc1805"/>
      <w:r>
        <w:rPr>
          <w:rFonts w:hint="eastAsia" w:ascii="仿宋_GB2312" w:eastAsia="仿宋_GB2312"/>
          <w:color w:val="auto"/>
          <w:sz w:val="32"/>
          <w:szCs w:val="32"/>
        </w:rPr>
        <w:t>坚持教育投入优先</w:t>
      </w:r>
      <w:r>
        <w:rPr>
          <w:rFonts w:hint="eastAsia" w:ascii="仿宋_GB2312" w:eastAsia="仿宋_GB2312"/>
          <w:color w:val="auto"/>
          <w:sz w:val="32"/>
          <w:szCs w:val="32"/>
          <w:lang w:eastAsia="zh-CN"/>
        </w:rPr>
        <w:t>。</w:t>
      </w:r>
      <w:r>
        <w:rPr>
          <w:rFonts w:hint="eastAsia" w:ascii="仿宋_GB2312" w:eastAsia="仿宋_GB2312"/>
          <w:color w:val="auto"/>
          <w:sz w:val="32"/>
          <w:szCs w:val="32"/>
        </w:rPr>
        <w:t>财政支出重点</w:t>
      </w:r>
      <w:r>
        <w:rPr>
          <w:rFonts w:hint="eastAsia" w:ascii="仿宋_GB2312" w:eastAsia="仿宋_GB2312"/>
          <w:color w:val="auto"/>
          <w:sz w:val="32"/>
          <w:szCs w:val="32"/>
          <w:lang w:eastAsia="zh-CN"/>
        </w:rPr>
        <w:t>优先</w:t>
      </w:r>
      <w:r>
        <w:rPr>
          <w:rFonts w:hint="eastAsia" w:ascii="仿宋_GB2312" w:eastAsia="仿宋_GB2312"/>
          <w:color w:val="auto"/>
          <w:sz w:val="32"/>
          <w:szCs w:val="32"/>
        </w:rPr>
        <w:t>保障</w:t>
      </w:r>
      <w:r>
        <w:rPr>
          <w:rFonts w:hint="eastAsia" w:ascii="仿宋_GB2312" w:eastAsia="仿宋_GB2312"/>
          <w:color w:val="auto"/>
          <w:sz w:val="32"/>
          <w:szCs w:val="32"/>
          <w:lang w:eastAsia="zh-CN"/>
        </w:rPr>
        <w:t>教育投入</w:t>
      </w:r>
      <w:r>
        <w:rPr>
          <w:rFonts w:hint="eastAsia" w:ascii="仿宋_GB2312" w:eastAsia="仿宋_GB2312"/>
          <w:color w:val="auto"/>
          <w:sz w:val="32"/>
          <w:szCs w:val="32"/>
        </w:rPr>
        <w:t>。发改、编办、财政、人社、自然资源、住建等部门</w:t>
      </w:r>
      <w:r>
        <w:rPr>
          <w:rFonts w:hint="eastAsia" w:ascii="仿宋_GB2312" w:eastAsia="仿宋_GB2312"/>
          <w:color w:val="auto"/>
          <w:sz w:val="32"/>
          <w:szCs w:val="32"/>
          <w:lang w:eastAsia="zh-CN"/>
        </w:rPr>
        <w:t>要</w:t>
      </w:r>
      <w:r>
        <w:rPr>
          <w:rFonts w:hint="eastAsia" w:ascii="仿宋_GB2312" w:eastAsia="仿宋_GB2312"/>
          <w:color w:val="auto"/>
          <w:sz w:val="32"/>
          <w:szCs w:val="32"/>
        </w:rPr>
        <w:t>为教育发展落实“六优先”</w:t>
      </w:r>
      <w:r>
        <w:rPr>
          <w:rFonts w:hint="eastAsia" w:ascii="仿宋_GB2312" w:eastAsia="仿宋_GB2312"/>
          <w:color w:val="auto"/>
          <w:sz w:val="32"/>
          <w:szCs w:val="32"/>
          <w:lang w:eastAsia="zh-CN"/>
        </w:rPr>
        <w:t>：</w:t>
      </w:r>
      <w:r>
        <w:rPr>
          <w:rFonts w:hint="eastAsia" w:ascii="仿宋_GB2312" w:eastAsia="仿宋_GB2312"/>
          <w:color w:val="auto"/>
          <w:sz w:val="32"/>
          <w:szCs w:val="32"/>
        </w:rPr>
        <w:t>教育发展优先规划、教育投入优先安排</w:t>
      </w:r>
      <w:r>
        <w:rPr>
          <w:rFonts w:hint="eastAsia" w:ascii="仿宋_GB2312" w:eastAsia="仿宋_GB2312"/>
          <w:color w:val="auto"/>
          <w:sz w:val="32"/>
          <w:szCs w:val="32"/>
          <w:lang w:eastAsia="zh-CN"/>
        </w:rPr>
        <w:t>、</w:t>
      </w:r>
      <w:r>
        <w:rPr>
          <w:rFonts w:hint="eastAsia" w:ascii="仿宋_GB2312" w:eastAsia="仿宋_GB2312"/>
          <w:color w:val="auto"/>
          <w:sz w:val="32"/>
          <w:szCs w:val="32"/>
        </w:rPr>
        <w:t>教育用地优先保障、教育人才优先引进、教师待遇优先落实、教育问题优先解决。完善经费筹措机制</w:t>
      </w:r>
      <w:r>
        <w:rPr>
          <w:rFonts w:hint="eastAsia" w:ascii="仿宋_GB2312" w:eastAsia="仿宋_GB2312"/>
          <w:color w:val="auto"/>
          <w:sz w:val="32"/>
          <w:szCs w:val="32"/>
          <w:lang w:eastAsia="zh-CN"/>
        </w:rPr>
        <w:t>，</w:t>
      </w:r>
      <w:r>
        <w:rPr>
          <w:rFonts w:hint="eastAsia" w:ascii="仿宋_GB2312" w:eastAsia="仿宋_GB2312"/>
          <w:color w:val="auto"/>
          <w:sz w:val="32"/>
          <w:szCs w:val="32"/>
        </w:rPr>
        <w:t>建立保障教育经费投入增长的长效机制。</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优化教育经费管理</w:t>
      </w:r>
      <w:r>
        <w:rPr>
          <w:rFonts w:hint="eastAsia" w:ascii="仿宋_GB2312" w:eastAsia="仿宋_GB2312"/>
          <w:color w:val="auto"/>
          <w:sz w:val="32"/>
          <w:szCs w:val="32"/>
          <w:lang w:eastAsia="zh-CN"/>
        </w:rPr>
        <w:t>。</w:t>
      </w:r>
      <w:r>
        <w:rPr>
          <w:rFonts w:hint="eastAsia" w:ascii="仿宋_GB2312" w:eastAsia="仿宋_GB2312"/>
          <w:color w:val="auto"/>
          <w:sz w:val="32"/>
          <w:szCs w:val="32"/>
        </w:rPr>
        <w:t>持续优化财政教育支出结构。提高各级各类学校生均公用经费标准和生均拨款标准。建立完善教育经费使用和绩效考核机制，切实提高教育经费使用效益。合理配置公共资源，教育经费分配向偏远乡镇、落后区域、薄弱学校、重点工程倾斜。</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eastAsia="仿宋_GB2312"/>
          <w:b/>
          <w:bCs/>
          <w:color w:val="auto"/>
          <w:sz w:val="32"/>
          <w:szCs w:val="32"/>
          <w:lang w:val="en-US" w:eastAsia="zh-CN"/>
        </w:rPr>
      </w:pPr>
      <w:bookmarkStart w:id="337" w:name="_Toc13867"/>
      <w:bookmarkStart w:id="338" w:name="_Toc31646"/>
      <w:bookmarkStart w:id="339" w:name="_Toc27428"/>
      <w:bookmarkStart w:id="340" w:name="_Toc5616"/>
      <w:bookmarkStart w:id="341" w:name="_Toc18375"/>
      <w:bookmarkStart w:id="342" w:name="_Toc11923"/>
      <w:bookmarkStart w:id="343" w:name="_Toc15541"/>
      <w:bookmarkStart w:id="344" w:name="_Toc30903"/>
      <w:r>
        <w:rPr>
          <w:rFonts w:hint="eastAsia" w:ascii="仿宋_GB2312" w:eastAsia="仿宋_GB2312"/>
          <w:b/>
          <w:bCs/>
          <w:color w:val="auto"/>
          <w:sz w:val="32"/>
          <w:szCs w:val="32"/>
          <w:lang w:val="en-US" w:eastAsia="zh-CN"/>
        </w:rPr>
        <w:t>2.改善办学条件</w:t>
      </w:r>
      <w:bookmarkEnd w:id="337"/>
      <w:bookmarkEnd w:id="338"/>
      <w:bookmarkEnd w:id="339"/>
      <w:bookmarkEnd w:id="340"/>
      <w:bookmarkEnd w:id="341"/>
      <w:bookmarkEnd w:id="342"/>
      <w:bookmarkEnd w:id="343"/>
      <w:bookmarkEnd w:id="344"/>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积极主动与上级主管</w:t>
      </w:r>
      <w:r>
        <w:rPr>
          <w:rFonts w:hint="eastAsia" w:ascii="仿宋_GB2312" w:hAnsi="仿宋" w:eastAsia="仿宋_GB2312"/>
          <w:color w:val="auto"/>
          <w:sz w:val="32"/>
          <w:szCs w:val="32"/>
        </w:rPr>
        <w:t>部门沟通和对接，扎实开展争资争项工作，</w:t>
      </w:r>
      <w:r>
        <w:rPr>
          <w:rFonts w:hint="eastAsia" w:ascii="仿宋_GB2312" w:eastAsia="仿宋_GB2312"/>
          <w:color w:val="auto"/>
          <w:sz w:val="32"/>
          <w:szCs w:val="32"/>
        </w:rPr>
        <w:t>改善城乡学校办学条件</w:t>
      </w:r>
      <w:r>
        <w:rPr>
          <w:rFonts w:hint="eastAsia" w:ascii="仿宋_GB2312" w:eastAsia="仿宋_GB2312"/>
          <w:color w:val="auto"/>
          <w:sz w:val="32"/>
          <w:szCs w:val="32"/>
          <w:lang w:eastAsia="zh-CN"/>
        </w:rPr>
        <w:t>。</w:t>
      </w:r>
      <w:r>
        <w:rPr>
          <w:rFonts w:hint="eastAsia" w:ascii="仿宋_GB2312" w:eastAsia="仿宋_GB2312"/>
          <w:color w:val="auto"/>
          <w:sz w:val="32"/>
          <w:szCs w:val="32"/>
        </w:rPr>
        <w:t>区财政每年安排教育费附加资金、土地收益计提教育资金、城市维护建设税计提教育资金等区本级资金，改善城乡学校办学条件。优化城乡学校网点布局，大幅增加城区义务教育学位。实施城乡学校改善办学条件工程，在城乡续建或新建一批学校。</w:t>
      </w:r>
      <w:bookmarkEnd w:id="335"/>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eastAsia="仿宋_GB2312"/>
          <w:b/>
          <w:bCs/>
          <w:color w:val="auto"/>
          <w:sz w:val="32"/>
          <w:szCs w:val="32"/>
          <w:lang w:val="en-US" w:eastAsia="zh-CN"/>
        </w:rPr>
      </w:pPr>
      <w:bookmarkStart w:id="345" w:name="_Toc21362"/>
      <w:bookmarkStart w:id="346" w:name="_Toc12466"/>
      <w:bookmarkStart w:id="347" w:name="_Toc11093"/>
      <w:bookmarkStart w:id="348" w:name="_Toc15626"/>
      <w:bookmarkStart w:id="349" w:name="_Toc9567"/>
      <w:bookmarkStart w:id="350" w:name="_Toc7295"/>
      <w:bookmarkStart w:id="351" w:name="_Toc6781"/>
      <w:bookmarkStart w:id="352" w:name="_Toc18360"/>
      <w:r>
        <w:rPr>
          <w:rFonts w:hint="eastAsia" w:ascii="仿宋_GB2312" w:eastAsia="仿宋_GB2312"/>
          <w:b/>
          <w:bCs/>
          <w:color w:val="auto"/>
          <w:sz w:val="32"/>
          <w:szCs w:val="32"/>
          <w:lang w:val="en-US" w:eastAsia="zh-CN"/>
        </w:rPr>
        <w:t>3.发展智慧教育</w:t>
      </w:r>
      <w:bookmarkEnd w:id="345"/>
      <w:bookmarkEnd w:id="346"/>
      <w:bookmarkEnd w:id="347"/>
      <w:bookmarkEnd w:id="348"/>
      <w:bookmarkEnd w:id="349"/>
      <w:bookmarkEnd w:id="350"/>
      <w:bookmarkEnd w:id="351"/>
      <w:bookmarkEnd w:id="35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夯实教育信息化基础</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大力发展“互联网+教育”，进一步完善教育城域网，升级改造校园网络，扩大无线网络覆盖面，建设南康区</w:t>
      </w:r>
      <w:r>
        <w:rPr>
          <w:rFonts w:hint="eastAsia" w:ascii="仿宋_GB2312" w:eastAsia="仿宋_GB2312"/>
          <w:color w:val="auto"/>
          <w:kern w:val="0"/>
          <w:sz w:val="32"/>
          <w:szCs w:val="32"/>
          <w:lang w:eastAsia="zh-CN"/>
        </w:rPr>
        <w:t>智慧</w:t>
      </w:r>
      <w:r>
        <w:rPr>
          <w:rFonts w:hint="eastAsia" w:ascii="仿宋_GB2312" w:eastAsia="仿宋_GB2312"/>
          <w:color w:val="auto"/>
          <w:kern w:val="0"/>
          <w:sz w:val="32"/>
          <w:szCs w:val="32"/>
        </w:rPr>
        <w:t>教育平台</w:t>
      </w:r>
      <w:r>
        <w:rPr>
          <w:rFonts w:hint="eastAsia" w:ascii="仿宋_GB2312" w:eastAsia="仿宋_GB2312"/>
          <w:color w:val="auto"/>
          <w:kern w:val="0"/>
          <w:sz w:val="32"/>
          <w:szCs w:val="32"/>
          <w:lang w:eastAsia="zh-CN"/>
        </w:rPr>
        <w:t>，加强网络安全管理</w:t>
      </w:r>
      <w:r>
        <w:rPr>
          <w:rFonts w:hint="eastAsia" w:ascii="仿宋_GB2312" w:eastAsia="仿宋_GB2312"/>
          <w:color w:val="auto"/>
          <w:kern w:val="0"/>
          <w:sz w:val="32"/>
          <w:szCs w:val="32"/>
        </w:rPr>
        <w:t>。加</w:t>
      </w:r>
      <w:r>
        <w:rPr>
          <w:rFonts w:hint="eastAsia" w:ascii="仿宋_GB2312" w:eastAsia="仿宋_GB2312"/>
          <w:color w:val="auto"/>
          <w:kern w:val="0"/>
          <w:sz w:val="32"/>
          <w:szCs w:val="32"/>
          <w:lang w:eastAsia="zh-CN"/>
        </w:rPr>
        <w:t>快</w:t>
      </w:r>
      <w:r>
        <w:rPr>
          <w:rFonts w:hint="eastAsia" w:ascii="仿宋_GB2312" w:eastAsia="仿宋_GB2312"/>
          <w:color w:val="auto"/>
          <w:kern w:val="0"/>
          <w:sz w:val="32"/>
          <w:szCs w:val="32"/>
        </w:rPr>
        <w:t>多媒体终端、移动终端配备。加快“智慧（数字）校园”建设</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加强中小学“三个课堂”（“专递课堂”“名师课堂”“名校网络课堂”）建设和应用设备配备。</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提升信息化应用水平</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实施中小学教师信息技术应用能力提升工程，完成新一轮教师“国培”“省培”计划全覆盖。推进专递课堂、赣教云课堂、网络学习空间的常态化应用，提高“赣教云教学通”的使用</w:t>
      </w:r>
      <w:r>
        <w:rPr>
          <w:rFonts w:hint="eastAsia" w:ascii="仿宋_GB2312" w:eastAsia="仿宋_GB2312"/>
          <w:color w:val="auto"/>
          <w:kern w:val="0"/>
          <w:sz w:val="32"/>
          <w:szCs w:val="32"/>
          <w:lang w:val="en-US" w:eastAsia="zh-CN"/>
        </w:rPr>
        <w:t>率</w:t>
      </w:r>
      <w:r>
        <w:rPr>
          <w:rFonts w:hint="eastAsia" w:ascii="仿宋_GB2312" w:eastAsia="仿宋_GB2312"/>
          <w:color w:val="auto"/>
          <w:kern w:val="0"/>
          <w:sz w:val="32"/>
          <w:szCs w:val="32"/>
        </w:rPr>
        <w:t>。逐步推进“智慧作业”中小学全域应用。推动校园管理与教育管理的信息化应用全覆盖。</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实施优质教育资源共享</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推进协同服务，</w:t>
      </w:r>
      <w:r>
        <w:rPr>
          <w:rFonts w:hint="eastAsia" w:ascii="仿宋_GB2312" w:eastAsia="仿宋_GB2312"/>
          <w:color w:val="auto"/>
          <w:kern w:val="0"/>
          <w:sz w:val="32"/>
          <w:szCs w:val="32"/>
          <w:lang w:eastAsia="zh-CN"/>
        </w:rPr>
        <w:t>建设区级优质教学资源，</w:t>
      </w:r>
      <w:r>
        <w:rPr>
          <w:rFonts w:hint="eastAsia" w:ascii="仿宋_GB2312" w:eastAsia="仿宋_GB2312"/>
          <w:color w:val="auto"/>
          <w:kern w:val="0"/>
          <w:sz w:val="32"/>
          <w:szCs w:val="32"/>
        </w:rPr>
        <w:t>实现国家和省公共资源、本地特色资源、第三方精品资源多渠道多途径共享。充分发挥</w:t>
      </w:r>
      <w:r>
        <w:rPr>
          <w:rFonts w:hint="eastAsia" w:ascii="仿宋_GB2312" w:eastAsia="仿宋_GB2312"/>
          <w:color w:val="auto"/>
          <w:kern w:val="0"/>
          <w:sz w:val="32"/>
          <w:szCs w:val="32"/>
          <w:lang w:eastAsia="zh-CN"/>
        </w:rPr>
        <w:t>信息化教学</w:t>
      </w:r>
      <w:r>
        <w:rPr>
          <w:rFonts w:hint="eastAsia" w:ascii="仿宋_GB2312" w:eastAsia="仿宋_GB2312"/>
          <w:color w:val="auto"/>
          <w:kern w:val="0"/>
          <w:sz w:val="32"/>
          <w:szCs w:val="32"/>
        </w:rPr>
        <w:t>带头人、骨干教师的示范引领作用，形成“一校带多点、一校带多校”的模式，有效缩小城乡、校际间优质资源差距。</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ascii="仿宋_GB2312" w:eastAsia="仿宋_GB2312"/>
          <w:b/>
          <w:bCs/>
          <w:color w:val="auto"/>
          <w:kern w:val="0"/>
          <w:sz w:val="32"/>
          <w:szCs w:val="32"/>
          <w:u w:val="single"/>
        </w:rPr>
      </w:pPr>
      <w:r>
        <w:rPr>
          <w:rFonts w:hint="eastAsia" w:ascii="仿宋_GB2312" w:eastAsia="仿宋_GB2312"/>
          <w:color w:val="auto"/>
          <w:kern w:val="0"/>
          <w:sz w:val="32"/>
          <w:szCs w:val="32"/>
        </w:rPr>
        <w:t>推进信息化融合创新</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定期举办中小学校长和教师信息化应用成果展示、智慧教育交流等活动，促进信息化普遍进入课堂教学。推动优课录播、远程课堂、网络教研、线上</w:t>
      </w:r>
      <w:r>
        <w:rPr>
          <w:rFonts w:hint="eastAsia" w:ascii="仿宋_GB2312" w:eastAsia="仿宋_GB2312"/>
          <w:color w:val="auto"/>
          <w:kern w:val="0"/>
          <w:sz w:val="32"/>
          <w:szCs w:val="32"/>
          <w:lang w:eastAsia="zh-CN"/>
        </w:rPr>
        <w:t>培训</w:t>
      </w:r>
      <w:r>
        <w:rPr>
          <w:rFonts w:hint="eastAsia" w:ascii="仿宋_GB2312" w:eastAsia="仿宋_GB2312"/>
          <w:color w:val="auto"/>
          <w:kern w:val="0"/>
          <w:sz w:val="32"/>
          <w:szCs w:val="32"/>
        </w:rPr>
        <w:t>等多种模式</w:t>
      </w:r>
      <w:r>
        <w:rPr>
          <w:rFonts w:hint="eastAsia" w:ascii="仿宋_GB2312" w:eastAsia="仿宋_GB2312"/>
          <w:color w:val="auto"/>
          <w:kern w:val="0"/>
          <w:sz w:val="32"/>
          <w:szCs w:val="32"/>
          <w:lang w:eastAsia="zh-CN"/>
        </w:rPr>
        <w:t>的</w:t>
      </w:r>
      <w:r>
        <w:rPr>
          <w:rFonts w:hint="eastAsia" w:ascii="仿宋_GB2312" w:eastAsia="仿宋_GB2312"/>
          <w:color w:val="auto"/>
          <w:kern w:val="0"/>
          <w:sz w:val="32"/>
          <w:szCs w:val="32"/>
        </w:rPr>
        <w:t>创新。创建一批VR、创客教育、人工智能教育等实验校，打造一批智慧教育品牌学校，推动新技术、新媒体在教育教学中的应用。</w:t>
      </w:r>
    </w:p>
    <w:tbl>
      <w:tblPr>
        <w:tblStyle w:val="1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4" w:hRule="atLeast"/>
        </w:trPr>
        <w:tc>
          <w:tcPr>
            <w:tcW w:w="8948" w:type="dxa"/>
          </w:tcPr>
          <w:p>
            <w:pPr>
              <w:pageBreakBefore w:val="0"/>
              <w:widowControl w:val="0"/>
              <w:kinsoku/>
              <w:wordWrap/>
              <w:overflowPunct/>
              <w:topLinePunct w:val="0"/>
              <w:autoSpaceDE/>
              <w:autoSpaceDN/>
              <w:bidi w:val="0"/>
              <w:adjustRightInd/>
              <w:snapToGrid w:val="0"/>
              <w:spacing w:line="579"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专栏</w:t>
            </w:r>
            <w:r>
              <w:rPr>
                <w:rFonts w:hint="eastAsia" w:ascii="黑体" w:hAnsi="黑体" w:eastAsia="黑体"/>
                <w:color w:val="auto"/>
                <w:sz w:val="32"/>
                <w:szCs w:val="32"/>
                <w:lang w:val="en-US" w:eastAsia="zh-CN"/>
              </w:rPr>
              <w:t xml:space="preserve">3 </w:t>
            </w:r>
            <w:r>
              <w:rPr>
                <w:rFonts w:hint="eastAsia" w:ascii="黑体" w:hAnsi="黑体" w:eastAsia="黑体"/>
                <w:color w:val="auto"/>
                <w:sz w:val="32"/>
                <w:szCs w:val="32"/>
              </w:rPr>
              <w:t xml:space="preserve">  智慧教育建设工程</w:t>
            </w:r>
          </w:p>
          <w:p>
            <w:pPr>
              <w:pageBreakBefore w:val="0"/>
              <w:widowControl w:val="0"/>
              <w:pBdr>
                <w:bottom w:val="single" w:color="FFFFFF" w:sz="4" w:space="31"/>
              </w:pBdr>
              <w:tabs>
                <w:tab w:val="left" w:pos="1440"/>
              </w:tabs>
              <w:kinsoku/>
              <w:wordWrap/>
              <w:overflowPunct/>
              <w:topLinePunct w:val="0"/>
              <w:autoSpaceDE/>
              <w:autoSpaceDN/>
              <w:bidi w:val="0"/>
              <w:adjustRightInd/>
              <w:spacing w:line="579" w:lineRule="exact"/>
              <w:ind w:firstLine="640" w:firstLineChars="200"/>
              <w:textAlignment w:val="auto"/>
              <w:rPr>
                <w:color w:val="auto"/>
                <w:sz w:val="32"/>
                <w:szCs w:val="32"/>
              </w:rPr>
            </w:pPr>
            <w:r>
              <w:rPr>
                <w:rFonts w:hint="eastAsia" w:ascii="仿宋_GB2312" w:eastAsia="仿宋_GB2312"/>
                <w:color w:val="auto"/>
                <w:kern w:val="0"/>
                <w:sz w:val="32"/>
                <w:szCs w:val="32"/>
              </w:rPr>
              <w:t>建设</w:t>
            </w:r>
            <w:r>
              <w:rPr>
                <w:rFonts w:hint="eastAsia" w:ascii="仿宋_GB2312" w:eastAsia="仿宋_GB2312"/>
                <w:color w:val="auto"/>
                <w:kern w:val="0"/>
                <w:sz w:val="32"/>
                <w:szCs w:val="32"/>
                <w:lang w:eastAsia="zh-CN"/>
              </w:rPr>
              <w:t>区级智慧</w:t>
            </w:r>
            <w:r>
              <w:rPr>
                <w:rFonts w:hint="eastAsia" w:ascii="仿宋_GB2312" w:eastAsia="仿宋_GB2312"/>
                <w:color w:val="auto"/>
                <w:kern w:val="0"/>
                <w:sz w:val="32"/>
                <w:szCs w:val="32"/>
              </w:rPr>
              <w:t>教育平台；实施“普通高中信息化攻坚计划”；实施中小学教师信息技术应用能力提升工程 2.0；“智慧作业”应用覆盖</w:t>
            </w:r>
            <w:r>
              <w:rPr>
                <w:rFonts w:hint="eastAsia" w:ascii="仿宋_GB2312" w:eastAsia="仿宋_GB2312"/>
                <w:color w:val="auto"/>
                <w:kern w:val="0"/>
                <w:sz w:val="32"/>
                <w:szCs w:val="32"/>
                <w:lang w:eastAsia="zh-CN"/>
              </w:rPr>
              <w:t>三</w:t>
            </w:r>
            <w:r>
              <w:rPr>
                <w:rFonts w:hint="eastAsia" w:ascii="仿宋_GB2312" w:eastAsia="仿宋_GB2312"/>
                <w:color w:val="auto"/>
                <w:kern w:val="0"/>
                <w:sz w:val="32"/>
                <w:szCs w:val="32"/>
              </w:rPr>
              <w:t>至九年级；建设“名师课堂”200个以上</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“名校网络课堂”实验校30所以上；创建VR、创客教育、人工智能教育等实验校18所，打造智慧（数字）校园示范学校80</w:t>
            </w:r>
            <w:r>
              <w:rPr>
                <w:rFonts w:hint="eastAsia" w:ascii="仿宋_GB2312" w:eastAsia="仿宋_GB2312"/>
                <w:color w:val="auto"/>
                <w:kern w:val="0"/>
                <w:sz w:val="32"/>
                <w:szCs w:val="32"/>
                <w:lang w:eastAsia="zh-CN"/>
              </w:rPr>
              <w:t>所</w:t>
            </w:r>
            <w:r>
              <w:rPr>
                <w:rFonts w:hint="eastAsia" w:ascii="仿宋_GB2312" w:eastAsia="仿宋_GB2312"/>
                <w:color w:val="auto"/>
                <w:kern w:val="0"/>
                <w:sz w:val="32"/>
                <w:szCs w:val="32"/>
              </w:rPr>
              <w:t>以上。</w:t>
            </w:r>
          </w:p>
        </w:tc>
      </w:tr>
    </w:tbl>
    <w:p>
      <w:pPr>
        <w:keepNext w:val="0"/>
        <w:keepLines w:val="0"/>
        <w:pageBreakBefore w:val="0"/>
        <w:widowControl w:val="0"/>
        <w:kinsoku/>
        <w:wordWrap/>
        <w:overflowPunct/>
        <w:topLinePunct w:val="0"/>
        <w:autoSpaceDE/>
        <w:autoSpaceDN/>
        <w:bidi w:val="0"/>
        <w:adjustRightInd/>
        <w:snapToGrid/>
        <w:spacing w:line="539" w:lineRule="exact"/>
        <w:ind w:firstLine="643" w:firstLineChars="200"/>
        <w:jc w:val="left"/>
        <w:textAlignment w:val="auto"/>
        <w:outlineLvl w:val="1"/>
        <w:rPr>
          <w:rFonts w:hint="eastAsia" w:ascii="楷体_GB2312" w:eastAsia="楷体_GB2312"/>
          <w:b/>
          <w:color w:val="auto"/>
          <w:sz w:val="32"/>
          <w:szCs w:val="32"/>
          <w:lang w:val="en-US" w:eastAsia="zh-CN"/>
        </w:rPr>
      </w:pPr>
      <w:bookmarkStart w:id="353" w:name="_Toc21594"/>
      <w:bookmarkStart w:id="354" w:name="_Toc915"/>
      <w:bookmarkStart w:id="355" w:name="_Toc16547"/>
      <w:bookmarkStart w:id="356" w:name="_Toc21758"/>
      <w:bookmarkStart w:id="357" w:name="_Toc31513"/>
      <w:bookmarkStart w:id="358" w:name="_Toc1364"/>
      <w:bookmarkStart w:id="359" w:name="_Toc10791"/>
      <w:bookmarkStart w:id="360" w:name="_Toc5172"/>
      <w:bookmarkStart w:id="361" w:name="_Toc1403"/>
      <w:r>
        <w:rPr>
          <w:rFonts w:hint="eastAsia" w:ascii="楷体_GB2312" w:eastAsia="楷体_GB2312"/>
          <w:b/>
          <w:color w:val="auto"/>
          <w:sz w:val="32"/>
          <w:szCs w:val="32"/>
          <w:lang w:val="en-US" w:eastAsia="zh-CN"/>
        </w:rPr>
        <w:t>（六）加强教师队伍</w:t>
      </w:r>
      <w:bookmarkEnd w:id="336"/>
      <w:r>
        <w:rPr>
          <w:rFonts w:hint="eastAsia" w:ascii="楷体_GB2312" w:eastAsia="楷体_GB2312"/>
          <w:b/>
          <w:color w:val="auto"/>
          <w:sz w:val="32"/>
          <w:szCs w:val="32"/>
          <w:lang w:val="en-US" w:eastAsia="zh-CN"/>
        </w:rPr>
        <w:t>建设</w:t>
      </w:r>
      <w:bookmarkEnd w:id="353"/>
      <w:bookmarkEnd w:id="354"/>
      <w:bookmarkEnd w:id="355"/>
      <w:bookmarkEnd w:id="356"/>
      <w:bookmarkEnd w:id="357"/>
      <w:bookmarkEnd w:id="358"/>
      <w:bookmarkEnd w:id="359"/>
      <w:bookmarkEnd w:id="360"/>
      <w:bookmarkEnd w:id="361"/>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3" w:firstLineChars="200"/>
        <w:textAlignment w:val="auto"/>
        <w:outlineLvl w:val="2"/>
        <w:rPr>
          <w:rFonts w:hint="eastAsia" w:ascii="仿宋_GB2312" w:eastAsia="仿宋_GB2312"/>
          <w:b/>
          <w:bCs/>
          <w:color w:val="auto"/>
          <w:kern w:val="0"/>
          <w:sz w:val="32"/>
          <w:szCs w:val="32"/>
        </w:rPr>
      </w:pPr>
      <w:bookmarkStart w:id="362" w:name="_Toc21167"/>
      <w:bookmarkStart w:id="363" w:name="_Toc19941"/>
      <w:bookmarkStart w:id="364" w:name="_Toc7765"/>
      <w:bookmarkStart w:id="365" w:name="_Toc32640"/>
      <w:bookmarkStart w:id="366" w:name="_Toc9278"/>
      <w:bookmarkStart w:id="367" w:name="_Toc28686"/>
      <w:bookmarkStart w:id="368" w:name="_Toc3177"/>
      <w:r>
        <w:rPr>
          <w:rFonts w:hint="eastAsia" w:ascii="仿宋_GB2312" w:eastAsia="仿宋_GB2312"/>
          <w:b/>
          <w:bCs/>
          <w:color w:val="auto"/>
          <w:kern w:val="0"/>
          <w:sz w:val="32"/>
          <w:szCs w:val="32"/>
          <w:lang w:val="en-US" w:eastAsia="zh-CN"/>
        </w:rPr>
        <w:t>1.</w:t>
      </w:r>
      <w:r>
        <w:rPr>
          <w:rFonts w:hint="eastAsia" w:ascii="仿宋_GB2312" w:eastAsia="仿宋_GB2312"/>
          <w:b/>
          <w:bCs/>
          <w:color w:val="auto"/>
          <w:kern w:val="0"/>
          <w:sz w:val="32"/>
          <w:szCs w:val="32"/>
        </w:rPr>
        <w:t>坚持师德第一标准</w:t>
      </w:r>
      <w:bookmarkEnd w:id="362"/>
      <w:bookmarkEnd w:id="363"/>
      <w:bookmarkEnd w:id="364"/>
      <w:bookmarkEnd w:id="365"/>
      <w:bookmarkEnd w:id="366"/>
      <w:bookmarkEnd w:id="367"/>
      <w:bookmarkEnd w:id="36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推动师德师风建设常态化和长效化</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坚持用“四有好老师”引领师德师风建设，</w:t>
      </w:r>
      <w:r>
        <w:rPr>
          <w:rFonts w:hint="eastAsia" w:ascii="仿宋_GB2312" w:eastAsia="仿宋_GB2312"/>
          <w:color w:val="auto"/>
          <w:kern w:val="0"/>
          <w:sz w:val="32"/>
          <w:szCs w:val="32"/>
          <w:lang w:eastAsia="zh-CN"/>
        </w:rPr>
        <w:t>将</w:t>
      </w:r>
      <w:r>
        <w:rPr>
          <w:rFonts w:hint="eastAsia" w:ascii="仿宋_GB2312" w:eastAsia="仿宋_GB2312"/>
          <w:color w:val="auto"/>
          <w:kern w:val="0"/>
          <w:sz w:val="32"/>
          <w:szCs w:val="32"/>
        </w:rPr>
        <w:t>师德</w:t>
      </w:r>
      <w:r>
        <w:rPr>
          <w:rFonts w:hint="eastAsia" w:ascii="仿宋_GB2312" w:eastAsia="仿宋_GB2312"/>
          <w:color w:val="auto"/>
          <w:kern w:val="0"/>
          <w:sz w:val="32"/>
          <w:szCs w:val="32"/>
          <w:lang w:eastAsia="zh-CN"/>
        </w:rPr>
        <w:t>列</w:t>
      </w:r>
      <w:r>
        <w:rPr>
          <w:rFonts w:hint="eastAsia" w:ascii="仿宋_GB2312" w:eastAsia="仿宋_GB2312"/>
          <w:color w:val="auto"/>
          <w:kern w:val="0"/>
          <w:sz w:val="32"/>
          <w:szCs w:val="32"/>
        </w:rPr>
        <w:t>为教师资格定期注册、业绩考核、职称评聘、职务晋升、评先评优等</w:t>
      </w:r>
      <w:r>
        <w:rPr>
          <w:rFonts w:hint="eastAsia" w:ascii="仿宋_GB2312" w:eastAsia="仿宋_GB2312"/>
          <w:color w:val="auto"/>
          <w:kern w:val="0"/>
          <w:sz w:val="32"/>
          <w:szCs w:val="32"/>
          <w:lang w:eastAsia="zh-CN"/>
        </w:rPr>
        <w:t>事项</w:t>
      </w:r>
      <w:r>
        <w:rPr>
          <w:rFonts w:hint="eastAsia" w:ascii="仿宋_GB2312" w:eastAsia="仿宋_GB2312"/>
          <w:color w:val="auto"/>
          <w:kern w:val="0"/>
          <w:sz w:val="32"/>
          <w:szCs w:val="32"/>
        </w:rPr>
        <w:t>的首要</w:t>
      </w:r>
      <w:r>
        <w:rPr>
          <w:rFonts w:hint="eastAsia" w:ascii="仿宋_GB2312" w:eastAsia="仿宋_GB2312"/>
          <w:color w:val="auto"/>
          <w:kern w:val="0"/>
          <w:sz w:val="32"/>
          <w:szCs w:val="32"/>
          <w:lang w:eastAsia="zh-CN"/>
        </w:rPr>
        <w:t>条件</w:t>
      </w:r>
      <w:r>
        <w:rPr>
          <w:rFonts w:hint="eastAsia" w:ascii="仿宋_GB2312" w:eastAsia="仿宋_GB2312"/>
          <w:color w:val="auto"/>
          <w:kern w:val="0"/>
          <w:sz w:val="32"/>
          <w:szCs w:val="32"/>
        </w:rPr>
        <w:t>。加大优秀教师表彰宣传力度，用优秀典型事迹激</w:t>
      </w:r>
      <w:r>
        <w:rPr>
          <w:rFonts w:hint="eastAsia" w:ascii="仿宋_GB2312" w:eastAsia="仿宋_GB2312"/>
          <w:color w:val="auto"/>
          <w:kern w:val="0"/>
          <w:sz w:val="32"/>
          <w:szCs w:val="32"/>
          <w:lang w:eastAsia="zh-CN"/>
        </w:rPr>
        <w:t>励全体</w:t>
      </w:r>
      <w:r>
        <w:rPr>
          <w:rFonts w:hint="eastAsia" w:ascii="仿宋_GB2312" w:eastAsia="仿宋_GB2312"/>
          <w:color w:val="auto"/>
          <w:kern w:val="0"/>
          <w:sz w:val="32"/>
          <w:szCs w:val="32"/>
        </w:rPr>
        <w:t>教师。强化“严管”措施，探索建立教师从教行为负面清单和违规处理结果记录制度，落实师德师风行为典型案例通报警示制度，</w:t>
      </w:r>
      <w:r>
        <w:rPr>
          <w:rFonts w:hint="eastAsia" w:ascii="仿宋_GB2312" w:eastAsia="仿宋_GB2312"/>
          <w:color w:val="auto"/>
          <w:kern w:val="0"/>
          <w:sz w:val="32"/>
          <w:szCs w:val="32"/>
          <w:lang w:eastAsia="zh-CN"/>
        </w:rPr>
        <w:t>建立</w:t>
      </w:r>
      <w:r>
        <w:rPr>
          <w:rFonts w:hint="eastAsia" w:ascii="仿宋_GB2312" w:eastAsia="仿宋_GB2312"/>
          <w:color w:val="auto"/>
          <w:kern w:val="0"/>
          <w:sz w:val="32"/>
          <w:szCs w:val="32"/>
        </w:rPr>
        <w:t>不合格教师退出机制。</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3" w:firstLineChars="200"/>
        <w:textAlignment w:val="auto"/>
        <w:outlineLvl w:val="2"/>
        <w:rPr>
          <w:rFonts w:hint="eastAsia" w:ascii="仿宋_GB2312" w:eastAsia="仿宋_GB2312"/>
          <w:b/>
          <w:bCs/>
          <w:color w:val="auto"/>
          <w:kern w:val="0"/>
          <w:sz w:val="32"/>
          <w:szCs w:val="32"/>
          <w:lang w:val="en-US" w:eastAsia="zh-CN"/>
        </w:rPr>
      </w:pPr>
      <w:bookmarkStart w:id="369" w:name="_Toc30398"/>
      <w:bookmarkStart w:id="370" w:name="_Toc7139"/>
      <w:bookmarkStart w:id="371" w:name="_Toc14922"/>
      <w:bookmarkStart w:id="372" w:name="_Toc14896"/>
      <w:bookmarkStart w:id="373" w:name="_Toc24874"/>
      <w:bookmarkStart w:id="374" w:name="_Toc10708"/>
      <w:bookmarkStart w:id="375" w:name="_Toc2203"/>
      <w:r>
        <w:rPr>
          <w:rFonts w:hint="eastAsia" w:ascii="仿宋_GB2312" w:eastAsia="仿宋_GB2312"/>
          <w:b/>
          <w:bCs/>
          <w:color w:val="auto"/>
          <w:kern w:val="0"/>
          <w:sz w:val="32"/>
          <w:szCs w:val="32"/>
          <w:lang w:val="en-US" w:eastAsia="zh-CN"/>
        </w:rPr>
        <w:t>2.优化教师资源配置</w:t>
      </w:r>
      <w:bookmarkEnd w:id="369"/>
      <w:bookmarkEnd w:id="370"/>
      <w:bookmarkEnd w:id="371"/>
      <w:bookmarkEnd w:id="372"/>
      <w:bookmarkEnd w:id="373"/>
      <w:bookmarkEnd w:id="374"/>
      <w:bookmarkEnd w:id="375"/>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落实城乡统一的中小学编制</w:t>
      </w:r>
      <w:r>
        <w:rPr>
          <w:rFonts w:hint="eastAsia" w:ascii="仿宋_GB2312" w:eastAsia="仿宋_GB2312"/>
          <w:color w:val="auto"/>
          <w:kern w:val="0"/>
          <w:sz w:val="32"/>
          <w:szCs w:val="32"/>
          <w:lang w:eastAsia="zh-CN"/>
        </w:rPr>
        <w:t>配备</w:t>
      </w:r>
      <w:r>
        <w:rPr>
          <w:rFonts w:hint="eastAsia" w:ascii="仿宋_GB2312" w:eastAsia="仿宋_GB2312"/>
          <w:color w:val="auto"/>
          <w:kern w:val="0"/>
          <w:sz w:val="32"/>
          <w:szCs w:val="32"/>
        </w:rPr>
        <w:t>标准，</w:t>
      </w:r>
      <w:r>
        <w:rPr>
          <w:rFonts w:hint="eastAsia" w:ascii="仿宋_GB2312" w:eastAsia="仿宋_GB2312"/>
          <w:color w:val="auto"/>
          <w:kern w:val="0"/>
          <w:sz w:val="32"/>
          <w:szCs w:val="32"/>
          <w:lang w:eastAsia="zh-CN"/>
        </w:rPr>
        <w:t>按标准动态补充教师</w:t>
      </w:r>
      <w:r>
        <w:rPr>
          <w:rFonts w:hint="eastAsia" w:ascii="仿宋_GB2312" w:eastAsia="仿宋_GB2312"/>
          <w:color w:val="auto"/>
          <w:kern w:val="0"/>
          <w:sz w:val="32"/>
          <w:szCs w:val="32"/>
        </w:rPr>
        <w:t>，拓宽师资补充渠道。优化教师配置。</w:t>
      </w:r>
      <w:r>
        <w:rPr>
          <w:rFonts w:hint="eastAsia" w:ascii="仿宋_GB2312" w:hAnsi="仿宋_GB2312" w:eastAsia="仿宋_GB2312" w:cs="仿宋_GB2312"/>
          <w:color w:val="auto"/>
          <w:sz w:val="32"/>
          <w:szCs w:val="32"/>
        </w:rPr>
        <w:t>采取城乡、片区、乡内等多种交流</w:t>
      </w:r>
      <w:r>
        <w:rPr>
          <w:rFonts w:hint="eastAsia" w:ascii="仿宋_GB2312" w:hAnsi="仿宋_GB2312" w:eastAsia="仿宋_GB2312" w:cs="仿宋_GB2312"/>
          <w:color w:val="auto"/>
          <w:sz w:val="32"/>
          <w:szCs w:val="32"/>
          <w:lang w:eastAsia="zh-CN"/>
        </w:rPr>
        <w:t>方式</w:t>
      </w:r>
      <w:r>
        <w:rPr>
          <w:rFonts w:hint="eastAsia" w:ascii="仿宋_GB2312" w:hAnsi="仿宋_GB2312" w:eastAsia="仿宋_GB2312" w:cs="仿宋_GB2312"/>
          <w:color w:val="auto"/>
          <w:sz w:val="32"/>
          <w:szCs w:val="32"/>
        </w:rPr>
        <w:t>，积极引导和鼓励“名教师”“名校长”等高层次教育人才向薄弱学校合理流动。</w:t>
      </w:r>
      <w:r>
        <w:rPr>
          <w:rFonts w:hint="eastAsia" w:ascii="仿宋_GB2312" w:hAnsi="仿宋_GB2312" w:eastAsia="仿宋_GB2312" w:cs="仿宋_GB2312"/>
          <w:color w:val="auto"/>
          <w:sz w:val="32"/>
          <w:szCs w:val="32"/>
          <w:lang w:eastAsia="zh-CN"/>
        </w:rPr>
        <w:t>对</w:t>
      </w:r>
      <w:r>
        <w:rPr>
          <w:rFonts w:hint="eastAsia" w:ascii="仿宋_GB2312" w:eastAsia="仿宋_GB2312"/>
          <w:color w:val="auto"/>
          <w:kern w:val="0"/>
          <w:sz w:val="32"/>
          <w:szCs w:val="32"/>
        </w:rPr>
        <w:t>照《幼儿园教职工配备标准（暂行）》</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配备专任教师、保育员。校企共建</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双师型</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教师培养培训基地，</w:t>
      </w:r>
      <w:r>
        <w:rPr>
          <w:rFonts w:hint="eastAsia" w:ascii="仿宋_GB2312" w:eastAsia="仿宋_GB2312"/>
          <w:color w:val="auto"/>
          <w:kern w:val="0"/>
          <w:sz w:val="32"/>
          <w:szCs w:val="32"/>
          <w:lang w:eastAsia="zh-CN"/>
        </w:rPr>
        <w:t>提高</w:t>
      </w:r>
      <w:r>
        <w:rPr>
          <w:rFonts w:hint="eastAsia" w:ascii="仿宋_GB2312" w:eastAsia="仿宋_GB2312"/>
          <w:color w:val="auto"/>
          <w:kern w:val="0"/>
          <w:sz w:val="32"/>
          <w:szCs w:val="32"/>
        </w:rPr>
        <w:t>“双师型”</w:t>
      </w:r>
      <w:r>
        <w:rPr>
          <w:rFonts w:hint="eastAsia" w:ascii="仿宋_GB2312" w:eastAsia="仿宋_GB2312"/>
          <w:color w:val="auto"/>
          <w:kern w:val="0"/>
          <w:sz w:val="32"/>
          <w:szCs w:val="32"/>
          <w:lang w:eastAsia="zh-CN"/>
        </w:rPr>
        <w:t>比例</w:t>
      </w:r>
      <w:r>
        <w:rPr>
          <w:rFonts w:hint="eastAsia" w:ascii="仿宋_GB2312" w:eastAsia="仿宋_GB2312"/>
          <w:color w:val="auto"/>
          <w:kern w:val="0"/>
          <w:sz w:val="32"/>
          <w:szCs w:val="32"/>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3" w:firstLineChars="200"/>
        <w:textAlignment w:val="auto"/>
        <w:outlineLvl w:val="2"/>
        <w:rPr>
          <w:rFonts w:hint="eastAsia" w:ascii="仿宋_GB2312" w:eastAsia="仿宋_GB2312"/>
          <w:b/>
          <w:bCs/>
          <w:color w:val="auto"/>
          <w:kern w:val="0"/>
          <w:sz w:val="32"/>
          <w:szCs w:val="32"/>
          <w:lang w:val="en-US" w:eastAsia="zh-CN"/>
        </w:rPr>
      </w:pPr>
      <w:bookmarkStart w:id="376" w:name="_Toc29768"/>
      <w:bookmarkStart w:id="377" w:name="_Toc6070"/>
      <w:bookmarkStart w:id="378" w:name="_Toc8386"/>
      <w:bookmarkStart w:id="379" w:name="_Toc27234"/>
      <w:bookmarkStart w:id="380" w:name="_Toc8699"/>
      <w:bookmarkStart w:id="381" w:name="_Toc30555"/>
      <w:bookmarkStart w:id="382" w:name="_Toc22714"/>
      <w:r>
        <w:rPr>
          <w:rFonts w:hint="eastAsia" w:ascii="仿宋_GB2312" w:eastAsia="仿宋_GB2312"/>
          <w:b/>
          <w:bCs/>
          <w:color w:val="auto"/>
          <w:kern w:val="0"/>
          <w:sz w:val="32"/>
          <w:szCs w:val="32"/>
          <w:lang w:val="en-US" w:eastAsia="zh-CN"/>
        </w:rPr>
        <w:t>3.提升教师发展</w:t>
      </w:r>
      <w:bookmarkEnd w:id="376"/>
      <w:bookmarkEnd w:id="377"/>
      <w:bookmarkEnd w:id="378"/>
      <w:bookmarkEnd w:id="379"/>
      <w:bookmarkEnd w:id="380"/>
      <w:bookmarkEnd w:id="381"/>
      <w:r>
        <w:rPr>
          <w:rFonts w:hint="eastAsia" w:ascii="仿宋_GB2312" w:eastAsia="仿宋_GB2312"/>
          <w:b/>
          <w:bCs/>
          <w:color w:val="auto"/>
          <w:kern w:val="0"/>
          <w:sz w:val="32"/>
          <w:szCs w:val="32"/>
          <w:lang w:val="en-US" w:eastAsia="zh-CN"/>
        </w:rPr>
        <w:t>后劲</w:t>
      </w:r>
      <w:bookmarkEnd w:id="38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0" w:firstLineChars="200"/>
        <w:textAlignment w:val="auto"/>
        <w:outlineLvl w:val="9"/>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有计划、分层次、多渠道</w:t>
      </w:r>
      <w:r>
        <w:rPr>
          <w:rFonts w:hint="eastAsia" w:ascii="仿宋_GB2312" w:eastAsia="仿宋_GB2312"/>
          <w:color w:val="auto"/>
          <w:kern w:val="0"/>
          <w:sz w:val="32"/>
          <w:szCs w:val="32"/>
          <w:lang w:eastAsia="zh-CN"/>
        </w:rPr>
        <w:t>开展学历提升</w:t>
      </w:r>
      <w:r>
        <w:rPr>
          <w:rFonts w:hint="eastAsia" w:ascii="仿宋_GB2312" w:eastAsia="仿宋_GB2312"/>
          <w:color w:val="auto"/>
          <w:kern w:val="0"/>
          <w:sz w:val="32"/>
          <w:szCs w:val="32"/>
        </w:rPr>
        <w:t>。建设一批有影响力的教研协作组、名师工作室和教师工作坊。强化全员岗位培训，优化培训项目，创新培训模式，加强培训师资队伍建设，提升培训管理服务能力，打造培训品牌。</w:t>
      </w:r>
      <w:bookmarkStart w:id="383" w:name="_Toc14173"/>
      <w:bookmarkStart w:id="384" w:name="_Toc29940"/>
      <w:bookmarkStart w:id="385" w:name="_Toc31439"/>
      <w:bookmarkStart w:id="386" w:name="_Toc12458"/>
      <w:bookmarkStart w:id="387" w:name="_Toc19092"/>
      <w:bookmarkStart w:id="388" w:name="_Toc17579"/>
      <w:bookmarkStart w:id="389" w:name="_Toc6689"/>
      <w:r>
        <w:rPr>
          <w:rFonts w:hint="eastAsia" w:ascii="仿宋_GB2312" w:eastAsia="仿宋_GB2312"/>
          <w:color w:val="auto"/>
          <w:kern w:val="0"/>
          <w:sz w:val="32"/>
          <w:szCs w:val="32"/>
          <w:lang w:eastAsia="zh-CN"/>
        </w:rPr>
        <w:t>提高</w:t>
      </w:r>
      <w:r>
        <w:rPr>
          <w:rFonts w:hint="eastAsia" w:ascii="仿宋_GB2312" w:eastAsia="仿宋_GB2312"/>
          <w:color w:val="auto"/>
          <w:kern w:val="0"/>
          <w:sz w:val="32"/>
          <w:szCs w:val="32"/>
          <w:lang w:val="en-US" w:eastAsia="zh-CN"/>
        </w:rPr>
        <w:t>教师</w:t>
      </w:r>
      <w:bookmarkEnd w:id="383"/>
      <w:bookmarkEnd w:id="384"/>
      <w:bookmarkEnd w:id="385"/>
      <w:bookmarkEnd w:id="386"/>
      <w:bookmarkEnd w:id="387"/>
      <w:bookmarkEnd w:id="388"/>
      <w:bookmarkEnd w:id="389"/>
      <w:r>
        <w:rPr>
          <w:rFonts w:hint="eastAsia" w:ascii="仿宋_GB2312" w:eastAsia="仿宋_GB2312"/>
          <w:color w:val="auto"/>
          <w:kern w:val="0"/>
          <w:sz w:val="32"/>
          <w:szCs w:val="32"/>
          <w:lang w:val="en-US" w:eastAsia="zh-CN"/>
        </w:rPr>
        <w:t>待遇。</w:t>
      </w:r>
      <w:r>
        <w:rPr>
          <w:rFonts w:hint="eastAsia" w:ascii="仿宋_GB2312" w:eastAsia="仿宋_GB2312"/>
          <w:color w:val="auto"/>
          <w:kern w:val="0"/>
          <w:sz w:val="32"/>
          <w:szCs w:val="32"/>
        </w:rPr>
        <w:t>巩固公办教师与当</w:t>
      </w:r>
      <w:r>
        <w:rPr>
          <w:rFonts w:hint="eastAsia" w:ascii="仿宋_GB2312" w:hAnsi="宋体" w:eastAsia="仿宋_GB2312" w:cs="宋体"/>
          <w:color w:val="auto"/>
          <w:kern w:val="0"/>
          <w:sz w:val="32"/>
          <w:szCs w:val="32"/>
        </w:rPr>
        <w:t>地公务员工资收入长效联动机制，确保教师平均工资收入</w:t>
      </w:r>
      <w:r>
        <w:rPr>
          <w:rFonts w:hint="eastAsia" w:ascii="仿宋_GB2312" w:hAnsi="宋体" w:eastAsia="仿宋_GB2312" w:cs="宋体"/>
          <w:color w:val="auto"/>
          <w:kern w:val="0"/>
          <w:sz w:val="32"/>
          <w:szCs w:val="32"/>
          <w:lang w:eastAsia="zh-CN"/>
        </w:rPr>
        <w:t>水平</w:t>
      </w:r>
      <w:r>
        <w:rPr>
          <w:rFonts w:hint="eastAsia" w:ascii="仿宋_GB2312" w:hAnsi="宋体" w:eastAsia="仿宋_GB2312" w:cs="宋体"/>
          <w:color w:val="auto"/>
          <w:kern w:val="0"/>
          <w:sz w:val="32"/>
          <w:szCs w:val="32"/>
        </w:rPr>
        <w:t>不低于</w:t>
      </w:r>
      <w:r>
        <w:rPr>
          <w:rFonts w:hint="eastAsia" w:ascii="仿宋_GB2312" w:hAnsi="宋体" w:eastAsia="仿宋_GB2312" w:cs="宋体"/>
          <w:color w:val="auto"/>
          <w:kern w:val="0"/>
          <w:sz w:val="32"/>
          <w:szCs w:val="32"/>
          <w:lang w:eastAsia="zh-CN"/>
        </w:rPr>
        <w:t>全区</w:t>
      </w:r>
      <w:r>
        <w:rPr>
          <w:rFonts w:hint="eastAsia" w:ascii="仿宋_GB2312" w:hAnsi="宋体" w:eastAsia="仿宋_GB2312" w:cs="宋体"/>
          <w:color w:val="auto"/>
          <w:kern w:val="0"/>
          <w:sz w:val="32"/>
          <w:szCs w:val="32"/>
        </w:rPr>
        <w:t>公务员平均工资收入水平。</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3" w:firstLineChars="200"/>
        <w:textAlignment w:val="auto"/>
        <w:outlineLvl w:val="1"/>
        <w:rPr>
          <w:rFonts w:hint="eastAsia" w:ascii="仿宋_GB2312" w:hAnsi="仿宋_GB2312" w:eastAsia="仿宋_GB2312" w:cs="仿宋_GB2312"/>
          <w:color w:val="auto"/>
          <w:sz w:val="32"/>
          <w:szCs w:val="32"/>
          <w:lang w:val="en-US" w:eastAsia="zh-CN"/>
        </w:rPr>
      </w:pPr>
      <w:bookmarkStart w:id="390" w:name="_Toc10497"/>
      <w:bookmarkStart w:id="391" w:name="_Toc10439"/>
      <w:bookmarkStart w:id="392" w:name="_Toc24403"/>
      <w:bookmarkStart w:id="393" w:name="_Toc24002"/>
      <w:bookmarkStart w:id="394" w:name="_Toc22681"/>
      <w:bookmarkStart w:id="395" w:name="_Toc29107"/>
      <w:bookmarkStart w:id="396" w:name="_Toc14657"/>
      <w:bookmarkStart w:id="397" w:name="_Toc7772"/>
      <w:bookmarkStart w:id="398" w:name="_Toc7812"/>
      <w:r>
        <w:rPr>
          <w:rFonts w:hint="eastAsia" w:ascii="楷体_GB2312" w:eastAsia="楷体_GB2312"/>
          <w:b/>
          <w:color w:val="auto"/>
          <w:sz w:val="32"/>
          <w:szCs w:val="32"/>
          <w:lang w:val="en-US" w:eastAsia="zh-CN"/>
        </w:rPr>
        <w:t>（七）提升教育教学质量</w:t>
      </w:r>
      <w:bookmarkEnd w:id="390"/>
      <w:bookmarkEnd w:id="391"/>
      <w:bookmarkEnd w:id="392"/>
      <w:bookmarkEnd w:id="393"/>
      <w:bookmarkEnd w:id="394"/>
      <w:bookmarkEnd w:id="395"/>
      <w:bookmarkEnd w:id="396"/>
      <w:bookmarkEnd w:id="397"/>
      <w:bookmarkEnd w:id="39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3" w:firstLineChars="200"/>
        <w:textAlignment w:val="auto"/>
        <w:outlineLvl w:val="2"/>
        <w:rPr>
          <w:rFonts w:hint="eastAsia" w:ascii="仿宋_GB2312" w:hAnsi="仿宋_GB2312" w:eastAsia="仿宋_GB2312" w:cs="仿宋_GB2312"/>
          <w:b/>
          <w:color w:val="auto"/>
          <w:sz w:val="32"/>
          <w:szCs w:val="32"/>
        </w:rPr>
      </w:pPr>
      <w:bookmarkStart w:id="399" w:name="_Toc2034"/>
      <w:bookmarkStart w:id="400" w:name="_Toc276"/>
      <w:bookmarkStart w:id="401" w:name="_Toc24879"/>
      <w:bookmarkStart w:id="402" w:name="_Toc13036"/>
      <w:bookmarkStart w:id="403" w:name="_Toc32456"/>
      <w:bookmarkStart w:id="404" w:name="_Toc7342"/>
      <w:bookmarkStart w:id="405" w:name="_Toc24414"/>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rPr>
        <w:t>.打造高效课堂</w:t>
      </w:r>
      <w:bookmarkEnd w:id="399"/>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0" w:firstLineChars="200"/>
        <w:textAlignment w:val="auto"/>
        <w:outlineLvl w:val="9"/>
        <w:rPr>
          <w:rFonts w:hint="eastAsia" w:ascii="仿宋_GB2312" w:hAnsi="宋体" w:eastAsia="仿宋_GB2312"/>
          <w:bCs/>
          <w:color w:val="auto"/>
          <w:sz w:val="32"/>
          <w:szCs w:val="32"/>
          <w:lang w:eastAsia="zh-CN"/>
        </w:rPr>
      </w:pPr>
      <w:r>
        <w:rPr>
          <w:rFonts w:hint="eastAsia" w:ascii="仿宋_GB2312" w:hAnsi="仿宋_GB2312" w:eastAsia="仿宋_GB2312" w:cs="仿宋_GB2312"/>
          <w:color w:val="auto"/>
          <w:sz w:val="32"/>
          <w:szCs w:val="32"/>
        </w:rPr>
        <w:t>围绕课堂教学主阵地，</w:t>
      </w:r>
      <w:r>
        <w:rPr>
          <w:rFonts w:hint="eastAsia" w:ascii="仿宋_GB2312" w:hAnsi="宋体" w:eastAsia="仿宋_GB2312"/>
          <w:bCs/>
          <w:color w:val="auto"/>
          <w:sz w:val="32"/>
          <w:szCs w:val="32"/>
        </w:rPr>
        <w:t>有主题、有规划、有实效地开展各学段各学科教材解析活动、多元教学设计研讨活动、课堂教学提质提效沙龙活动、线上与线下相结合的业务竞赛活动、教师岗位技能培训活动等，依托校、片、区构建的“三级教研网络”，</w:t>
      </w:r>
      <w:r>
        <w:rPr>
          <w:rFonts w:hint="eastAsia" w:ascii="仿宋_GB2312" w:hAnsi="宋体" w:eastAsia="仿宋_GB2312"/>
          <w:bCs/>
          <w:color w:val="auto"/>
          <w:sz w:val="32"/>
          <w:szCs w:val="32"/>
          <w:lang w:eastAsia="zh-CN"/>
        </w:rPr>
        <w:t>深化建设</w:t>
      </w:r>
      <w:r>
        <w:rPr>
          <w:rFonts w:hint="eastAsia" w:ascii="仿宋_GB2312" w:hAnsi="宋体" w:eastAsia="仿宋_GB2312"/>
          <w:bCs/>
          <w:color w:val="auto"/>
          <w:sz w:val="32"/>
          <w:szCs w:val="32"/>
        </w:rPr>
        <w:t>各级各学科“名师工作室”，进一步打造学科名师培养工程</w:t>
      </w:r>
      <w:r>
        <w:rPr>
          <w:rFonts w:hint="eastAsia" w:ascii="仿宋_GB2312" w:hAnsi="宋体" w:eastAsia="仿宋_GB2312"/>
          <w:bCs/>
          <w:color w:val="auto"/>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3" w:firstLineChars="200"/>
        <w:textAlignment w:val="auto"/>
        <w:outlineLvl w:val="2"/>
        <w:rPr>
          <w:rFonts w:hint="eastAsia" w:ascii="仿宋_GB2312" w:hAnsi="仿宋_GB2312" w:eastAsia="仿宋_GB2312" w:cs="仿宋_GB2312"/>
          <w:b/>
          <w:color w:val="auto"/>
          <w:sz w:val="32"/>
          <w:szCs w:val="32"/>
        </w:rPr>
      </w:pPr>
      <w:bookmarkStart w:id="406" w:name="_Toc14653"/>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rPr>
        <w:t>.打造教改基地</w:t>
      </w:r>
      <w:bookmarkEnd w:id="400"/>
      <w:bookmarkEnd w:id="401"/>
      <w:bookmarkEnd w:id="402"/>
      <w:bookmarkEnd w:id="403"/>
      <w:bookmarkEnd w:id="404"/>
      <w:bookmarkEnd w:id="405"/>
      <w:bookmarkEnd w:id="406"/>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因地制宜，</w:t>
      </w:r>
      <w:r>
        <w:rPr>
          <w:rFonts w:hint="eastAsia" w:ascii="仿宋_GB2312" w:hAnsi="仿宋_GB2312" w:eastAsia="仿宋_GB2312" w:cs="仿宋_GB2312"/>
          <w:color w:val="auto"/>
          <w:sz w:val="32"/>
          <w:szCs w:val="32"/>
        </w:rPr>
        <w:t>围绕“学科高效教学”“学科有机融合”“学段有效衔接”等方面开展</w:t>
      </w:r>
      <w:r>
        <w:rPr>
          <w:rFonts w:hint="eastAsia" w:ascii="仿宋_GB2312" w:hAnsi="仿宋_GB2312" w:eastAsia="仿宋_GB2312" w:cs="仿宋_GB2312"/>
          <w:color w:val="auto"/>
          <w:sz w:val="32"/>
          <w:szCs w:val="32"/>
          <w:lang w:eastAsia="zh-CN"/>
        </w:rPr>
        <w:t>教学科</w:t>
      </w:r>
      <w:r>
        <w:rPr>
          <w:rFonts w:hint="eastAsia" w:ascii="仿宋_GB2312" w:hAnsi="仿宋_GB2312" w:eastAsia="仿宋_GB2312" w:cs="仿宋_GB2312"/>
          <w:color w:val="auto"/>
          <w:sz w:val="32"/>
          <w:szCs w:val="32"/>
        </w:rPr>
        <w:t>研，打造</w:t>
      </w:r>
      <w:r>
        <w:rPr>
          <w:rFonts w:hint="eastAsia" w:ascii="仿宋_GB2312" w:hAnsi="仿宋_GB2312" w:eastAsia="仿宋_GB2312" w:cs="仿宋_GB2312"/>
          <w:color w:val="auto"/>
          <w:sz w:val="32"/>
          <w:szCs w:val="32"/>
          <w:lang w:eastAsia="zh-CN"/>
        </w:rPr>
        <w:t>一批典型案例和特色鲜明的教研教改基地。</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3" w:firstLineChars="200"/>
        <w:textAlignment w:val="auto"/>
        <w:outlineLvl w:val="2"/>
        <w:rPr>
          <w:rFonts w:hint="eastAsia" w:ascii="仿宋_GB2312" w:hAnsi="仿宋_GB2312" w:eastAsia="仿宋_GB2312" w:cs="仿宋_GB2312"/>
          <w:b/>
          <w:color w:val="auto"/>
          <w:sz w:val="32"/>
          <w:szCs w:val="32"/>
        </w:rPr>
      </w:pPr>
      <w:bookmarkStart w:id="407" w:name="_Toc26478"/>
      <w:bookmarkStart w:id="408" w:name="_Toc25727"/>
      <w:bookmarkStart w:id="409" w:name="_Toc3752"/>
      <w:bookmarkStart w:id="410" w:name="_Toc19734"/>
      <w:bookmarkStart w:id="411" w:name="_Toc17072"/>
      <w:bookmarkStart w:id="412" w:name="_Toc31449"/>
      <w:bookmarkStart w:id="413" w:name="_Toc26747"/>
      <w:r>
        <w:rPr>
          <w:rFonts w:hint="eastAsia" w:ascii="仿宋_GB2312" w:hAnsi="仿宋_GB2312" w:eastAsia="仿宋_GB2312" w:cs="仿宋_GB2312"/>
          <w:b/>
          <w:color w:val="auto"/>
          <w:sz w:val="32"/>
          <w:szCs w:val="32"/>
        </w:rPr>
        <w:t>3.打造品牌特色</w:t>
      </w:r>
      <w:bookmarkEnd w:id="407"/>
      <w:bookmarkEnd w:id="408"/>
      <w:bookmarkEnd w:id="409"/>
      <w:bookmarkEnd w:id="410"/>
      <w:bookmarkEnd w:id="411"/>
      <w:bookmarkEnd w:id="412"/>
      <w:bookmarkEnd w:id="41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39" w:lineRule="exact"/>
        <w:ind w:firstLine="640" w:firstLineChars="200"/>
        <w:textAlignment w:val="auto"/>
        <w:outlineLvl w:val="9"/>
        <w:rPr>
          <w:rFonts w:ascii="仿宋_GB2312" w:hAnsi="宋体" w:eastAsia="仿宋_GB2312"/>
          <w:bCs/>
          <w:color w:val="auto"/>
          <w:sz w:val="32"/>
          <w:szCs w:val="32"/>
        </w:rPr>
      </w:pPr>
      <w:r>
        <w:rPr>
          <w:rFonts w:hint="eastAsia" w:ascii="仿宋_GB2312" w:hAnsi="宋体" w:eastAsia="仿宋_GB2312"/>
          <w:bCs/>
          <w:color w:val="auto"/>
          <w:sz w:val="32"/>
          <w:szCs w:val="32"/>
        </w:rPr>
        <w:t>开展“特色学校”创建。按照“人无我有、人有我优、人优我特”的思路，通过“开展特色活动、打造特色项目、创建特色学校”等系列活动，构建我区中小学特色发展新格局。</w:t>
      </w:r>
    </w:p>
    <w:tbl>
      <w:tblPr>
        <w:tblStyle w:val="12"/>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5" w:hRule="atLeast"/>
        </w:trPr>
        <w:tc>
          <w:tcPr>
            <w:tcW w:w="8860" w:type="dxa"/>
            <w:vAlign w:val="top"/>
          </w:tcPr>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黑体" w:hAnsi="黑体" w:eastAsia="黑体" w:cs="黑体"/>
                <w:bCs/>
                <w:color w:val="auto"/>
                <w:sz w:val="32"/>
                <w:szCs w:val="32"/>
              </w:rPr>
            </w:pPr>
            <w:bookmarkStart w:id="414" w:name="_Toc2497"/>
            <w:r>
              <w:rPr>
                <w:rFonts w:hint="eastAsia" w:ascii="黑体" w:hAnsi="黑体" w:eastAsia="黑体" w:cs="黑体"/>
                <w:bCs/>
                <w:color w:val="auto"/>
                <w:sz w:val="32"/>
                <w:szCs w:val="32"/>
              </w:rPr>
              <w:t>专栏</w:t>
            </w:r>
            <w:r>
              <w:rPr>
                <w:rFonts w:hint="eastAsia" w:ascii="黑体" w:hAnsi="黑体" w:eastAsia="黑体" w:cs="黑体"/>
                <w:bCs/>
                <w:color w:val="auto"/>
                <w:sz w:val="32"/>
                <w:szCs w:val="32"/>
                <w:lang w:val="en-US" w:eastAsia="zh-CN"/>
              </w:rPr>
              <w:t xml:space="preserve">4  </w:t>
            </w:r>
            <w:r>
              <w:rPr>
                <w:rFonts w:hint="eastAsia" w:ascii="黑体" w:hAnsi="黑体" w:eastAsia="黑体" w:cs="黑体"/>
                <w:bCs/>
                <w:color w:val="auto"/>
                <w:sz w:val="32"/>
                <w:szCs w:val="32"/>
              </w:rPr>
              <w:t xml:space="preserve"> </w:t>
            </w:r>
            <w:r>
              <w:rPr>
                <w:rFonts w:hint="eastAsia" w:ascii="黑体" w:hAnsi="黑体" w:eastAsia="黑体" w:cs="黑体"/>
                <w:bCs/>
                <w:color w:val="auto"/>
                <w:sz w:val="32"/>
                <w:szCs w:val="32"/>
                <w:lang w:eastAsia="zh-CN"/>
              </w:rPr>
              <w:t>教育质量提升</w:t>
            </w:r>
            <w:r>
              <w:rPr>
                <w:rFonts w:hint="eastAsia" w:ascii="黑体" w:hAnsi="黑体" w:eastAsia="黑体" w:cs="黑体"/>
                <w:bCs/>
                <w:color w:val="auto"/>
                <w:sz w:val="32"/>
                <w:szCs w:val="32"/>
              </w:rPr>
              <w:t>工程</w:t>
            </w:r>
            <w:bookmarkEnd w:id="414"/>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宋体" w:eastAsia="仿宋_GB2312"/>
                <w:bCs/>
                <w:color w:val="auto"/>
                <w:sz w:val="32"/>
                <w:szCs w:val="32"/>
              </w:rPr>
            </w:pPr>
            <w:bookmarkStart w:id="415" w:name="_Toc13636"/>
            <w:r>
              <w:rPr>
                <w:rFonts w:hint="eastAsia" w:ascii="仿宋_GB2312" w:hAnsi="宋体" w:eastAsia="仿宋_GB2312"/>
                <w:bCs/>
                <w:color w:val="auto"/>
                <w:sz w:val="32"/>
                <w:szCs w:val="32"/>
                <w:lang w:eastAsia="zh-CN"/>
              </w:rPr>
              <w:t>到</w:t>
            </w:r>
            <w:r>
              <w:rPr>
                <w:rFonts w:hint="eastAsia" w:ascii="仿宋_GB2312" w:hAnsi="宋体" w:eastAsia="仿宋_GB2312"/>
                <w:bCs/>
                <w:color w:val="auto"/>
                <w:sz w:val="32"/>
                <w:szCs w:val="32"/>
                <w:lang w:val="en-US" w:eastAsia="zh-CN"/>
              </w:rPr>
              <w:t>2025年，区级名师工作室增至30个，市级名师工作室</w:t>
            </w:r>
            <w:r>
              <w:rPr>
                <w:rFonts w:hint="eastAsia" w:ascii="仿宋_GB2312" w:hAnsi="宋体" w:eastAsia="仿宋_GB2312"/>
                <w:bCs/>
                <w:color w:val="auto"/>
                <w:sz w:val="32"/>
                <w:szCs w:val="32"/>
                <w:lang w:eastAsia="zh-CN"/>
              </w:rPr>
              <w:t>力争</w:t>
            </w:r>
            <w:r>
              <w:rPr>
                <w:rFonts w:hint="eastAsia" w:ascii="仿宋_GB2312" w:hAnsi="宋体" w:eastAsia="仿宋_GB2312"/>
                <w:bCs/>
                <w:color w:val="auto"/>
                <w:sz w:val="32"/>
                <w:szCs w:val="32"/>
                <w:lang w:val="en-US" w:eastAsia="zh-CN"/>
              </w:rPr>
              <w:t>达15个以上，培养中小学（幼儿园）各学科名师超100人</w:t>
            </w:r>
            <w:r>
              <w:rPr>
                <w:rFonts w:hint="eastAsia" w:ascii="仿宋_GB2312" w:hAnsi="宋体" w:eastAsia="仿宋_GB2312"/>
                <w:bCs/>
                <w:color w:val="auto"/>
                <w:sz w:val="32"/>
                <w:szCs w:val="32"/>
              </w:rPr>
              <w:t>，</w:t>
            </w:r>
            <w:r>
              <w:rPr>
                <w:rFonts w:hint="eastAsia" w:ascii="仿宋_GB2312" w:hAnsi="宋体" w:eastAsia="仿宋_GB2312" w:cstheme="minorBidi"/>
                <w:bCs/>
                <w:color w:val="auto"/>
                <w:sz w:val="32"/>
                <w:szCs w:val="32"/>
                <w:lang w:val="en-US" w:eastAsia="zh-CN"/>
              </w:rPr>
              <w:t>培养中小学（幼儿园）市级及以上优秀校长（园长）3—5名，</w:t>
            </w:r>
            <w:r>
              <w:rPr>
                <w:rFonts w:hint="eastAsia" w:ascii="仿宋_GB2312" w:hAnsi="宋体" w:eastAsia="仿宋_GB2312"/>
                <w:bCs/>
                <w:color w:val="auto"/>
                <w:sz w:val="32"/>
                <w:szCs w:val="32"/>
                <w:lang w:eastAsia="zh-CN"/>
              </w:rPr>
              <w:t>在各级各类教学业务竞赛中获奖人次增加</w:t>
            </w:r>
            <w:r>
              <w:rPr>
                <w:rFonts w:hint="eastAsia" w:ascii="仿宋_GB2312" w:hAnsi="宋体" w:eastAsia="仿宋_GB2312"/>
                <w:bCs/>
                <w:color w:val="auto"/>
                <w:sz w:val="32"/>
                <w:szCs w:val="32"/>
                <w:lang w:val="en-US" w:eastAsia="zh-CN"/>
              </w:rPr>
              <w:t>10%</w:t>
            </w:r>
            <w:r>
              <w:rPr>
                <w:rFonts w:hint="eastAsia" w:ascii="仿宋_GB2312" w:hAnsi="宋体" w:eastAsia="仿宋_GB2312"/>
                <w:bCs/>
                <w:color w:val="auto"/>
                <w:sz w:val="32"/>
                <w:szCs w:val="32"/>
              </w:rPr>
              <w:t>。</w:t>
            </w:r>
          </w:p>
          <w:bookmarkEnd w:id="415"/>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宋体" w:eastAsia="仿宋_GB2312" w:cstheme="minorBidi"/>
                <w:bCs/>
                <w:color w:val="auto"/>
                <w:sz w:val="32"/>
                <w:szCs w:val="32"/>
              </w:rPr>
            </w:pPr>
            <w:bookmarkStart w:id="416" w:name="_Toc19411"/>
            <w:r>
              <w:rPr>
                <w:rFonts w:hint="eastAsia" w:ascii="仿宋_GB2312" w:hAnsi="宋体" w:eastAsia="仿宋_GB2312" w:cstheme="minorBidi"/>
                <w:bCs/>
                <w:color w:val="auto"/>
                <w:sz w:val="32"/>
                <w:szCs w:val="32"/>
                <w:lang w:val="en-US" w:eastAsia="zh-CN"/>
              </w:rPr>
              <w:t>培育</w:t>
            </w:r>
            <w:r>
              <w:rPr>
                <w:rFonts w:hint="eastAsia" w:ascii="仿宋_GB2312" w:hAnsi="宋体" w:eastAsia="仿宋_GB2312" w:cstheme="minorBidi"/>
                <w:bCs/>
                <w:color w:val="auto"/>
                <w:sz w:val="32"/>
                <w:szCs w:val="32"/>
              </w:rPr>
              <w:t>教研教改先进学校</w:t>
            </w:r>
            <w:r>
              <w:rPr>
                <w:rFonts w:hint="eastAsia" w:ascii="仿宋_GB2312" w:hAnsi="宋体" w:eastAsia="仿宋_GB2312"/>
                <w:bCs/>
                <w:color w:val="auto"/>
                <w:sz w:val="32"/>
                <w:szCs w:val="32"/>
                <w:lang w:val="en-US" w:eastAsia="zh-CN"/>
              </w:rPr>
              <w:t>15所以上</w:t>
            </w:r>
            <w:r>
              <w:rPr>
                <w:rFonts w:hint="eastAsia" w:ascii="仿宋_GB2312" w:hAnsi="宋体" w:eastAsia="仿宋_GB2312" w:cstheme="minorBidi"/>
                <w:bCs/>
                <w:color w:val="auto"/>
                <w:sz w:val="32"/>
                <w:szCs w:val="32"/>
              </w:rPr>
              <w:t>，</w:t>
            </w:r>
            <w:r>
              <w:rPr>
                <w:rFonts w:hint="eastAsia" w:ascii="仿宋_GB2312" w:hAnsi="宋体" w:eastAsia="仿宋_GB2312" w:cstheme="minorBidi"/>
                <w:bCs/>
                <w:color w:val="auto"/>
                <w:sz w:val="32"/>
                <w:szCs w:val="32"/>
                <w:lang w:val="en-US" w:eastAsia="zh-CN"/>
              </w:rPr>
              <w:t>培育</w:t>
            </w:r>
            <w:r>
              <w:rPr>
                <w:rFonts w:hint="eastAsia" w:ascii="仿宋_GB2312" w:hAnsi="宋体" w:eastAsia="仿宋_GB2312" w:cstheme="minorBidi"/>
                <w:bCs/>
                <w:color w:val="auto"/>
                <w:sz w:val="32"/>
                <w:szCs w:val="32"/>
              </w:rPr>
              <w:t>教研教改先进个人</w:t>
            </w:r>
            <w:r>
              <w:rPr>
                <w:rFonts w:hint="eastAsia" w:ascii="仿宋_GB2312" w:hAnsi="宋体" w:eastAsia="仿宋_GB2312" w:cstheme="minorBidi"/>
                <w:bCs/>
                <w:color w:val="auto"/>
                <w:sz w:val="32"/>
                <w:szCs w:val="32"/>
                <w:lang w:val="en-US" w:eastAsia="zh-CN"/>
              </w:rPr>
              <w:t>50人以上</w:t>
            </w:r>
            <w:r>
              <w:rPr>
                <w:rFonts w:hint="eastAsia" w:ascii="仿宋_GB2312" w:hAnsi="宋体" w:eastAsia="仿宋_GB2312" w:cstheme="minorBidi"/>
                <w:bCs/>
                <w:color w:val="auto"/>
                <w:sz w:val="32"/>
                <w:szCs w:val="32"/>
              </w:rPr>
              <w:t>，</w:t>
            </w:r>
            <w:r>
              <w:rPr>
                <w:rFonts w:hint="eastAsia" w:ascii="仿宋_GB2312" w:hAnsi="宋体" w:eastAsia="仿宋_GB2312" w:cstheme="minorBidi"/>
                <w:bCs/>
                <w:color w:val="auto"/>
                <w:sz w:val="32"/>
                <w:szCs w:val="32"/>
                <w:lang w:eastAsia="zh-CN"/>
              </w:rPr>
              <w:t>开展优秀教研成果展示推广会</w:t>
            </w:r>
            <w:r>
              <w:rPr>
                <w:rFonts w:hint="eastAsia" w:ascii="仿宋_GB2312" w:hAnsi="宋体" w:eastAsia="仿宋_GB2312" w:cstheme="minorBidi"/>
                <w:bCs/>
                <w:color w:val="auto"/>
                <w:sz w:val="32"/>
                <w:szCs w:val="32"/>
                <w:lang w:val="en-US" w:eastAsia="zh-CN"/>
              </w:rPr>
              <w:t>10次以上</w:t>
            </w:r>
            <w:r>
              <w:rPr>
                <w:rFonts w:hint="eastAsia" w:ascii="仿宋_GB2312" w:hAnsi="宋体" w:eastAsia="仿宋_GB2312" w:cstheme="minorBidi"/>
                <w:bCs/>
                <w:color w:val="auto"/>
                <w:sz w:val="32"/>
                <w:szCs w:val="32"/>
              </w:rPr>
              <w:t>。</w:t>
            </w:r>
            <w:bookmarkEnd w:id="416"/>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宋体" w:eastAsia="仿宋_GB2312"/>
                <w:bCs/>
                <w:color w:val="auto"/>
                <w:sz w:val="32"/>
                <w:szCs w:val="32"/>
                <w:lang w:val="en-US" w:eastAsia="zh-CN"/>
              </w:rPr>
            </w:pPr>
            <w:bookmarkStart w:id="417" w:name="_Toc22095"/>
            <w:r>
              <w:rPr>
                <w:rFonts w:hint="eastAsia" w:ascii="仿宋_GB2312" w:hAnsi="宋体" w:eastAsia="仿宋_GB2312"/>
                <w:bCs/>
                <w:color w:val="auto"/>
                <w:sz w:val="32"/>
                <w:szCs w:val="32"/>
              </w:rPr>
              <w:t>全区村完小及以上学校特色项目（活动）覆盖率达到100％，</w:t>
            </w:r>
            <w:r>
              <w:rPr>
                <w:rFonts w:hint="eastAsia" w:ascii="仿宋_GB2312" w:hAnsi="宋体" w:eastAsia="仿宋_GB2312"/>
                <w:bCs/>
                <w:color w:val="auto"/>
                <w:sz w:val="32"/>
                <w:szCs w:val="32"/>
                <w:lang w:eastAsia="zh-CN"/>
              </w:rPr>
              <w:t>培育</w:t>
            </w:r>
            <w:r>
              <w:rPr>
                <w:rFonts w:hint="eastAsia" w:ascii="仿宋_GB2312" w:hAnsi="宋体" w:eastAsia="仿宋_GB2312"/>
                <w:bCs/>
                <w:color w:val="auto"/>
                <w:sz w:val="32"/>
                <w:szCs w:val="32"/>
              </w:rPr>
              <w:t>区级特色学校100所以上，</w:t>
            </w:r>
            <w:r>
              <w:rPr>
                <w:rFonts w:hint="eastAsia" w:ascii="仿宋_GB2312" w:hAnsi="宋体" w:eastAsia="仿宋_GB2312"/>
                <w:bCs/>
                <w:color w:val="auto"/>
                <w:sz w:val="32"/>
                <w:szCs w:val="32"/>
                <w:lang w:eastAsia="zh-CN"/>
              </w:rPr>
              <w:t>培育市级</w:t>
            </w:r>
            <w:r>
              <w:rPr>
                <w:rFonts w:hint="eastAsia" w:ascii="仿宋_GB2312" w:hAnsi="宋体" w:eastAsia="仿宋_GB2312"/>
                <w:bCs/>
                <w:color w:val="auto"/>
                <w:sz w:val="32"/>
                <w:szCs w:val="32"/>
              </w:rPr>
              <w:t>特色办学示范学校30所。</w:t>
            </w:r>
            <w:bookmarkEnd w:id="417"/>
          </w:p>
        </w:tc>
      </w:tr>
    </w:tbl>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1"/>
        <w:rPr>
          <w:rFonts w:hint="eastAsia" w:ascii="仿宋_GB2312" w:hAnsi="仿宋_GB2312" w:eastAsia="仿宋_GB2312" w:cs="仿宋_GB2312"/>
          <w:color w:val="auto"/>
          <w:sz w:val="32"/>
          <w:szCs w:val="32"/>
          <w:lang w:val="en-US" w:eastAsia="zh-CN"/>
        </w:rPr>
      </w:pPr>
      <w:bookmarkStart w:id="418" w:name="_Toc16401"/>
      <w:bookmarkStart w:id="419" w:name="_Toc14826"/>
      <w:bookmarkStart w:id="420" w:name="_Toc27489"/>
      <w:bookmarkStart w:id="421" w:name="_Toc2625"/>
      <w:bookmarkStart w:id="422" w:name="_Toc12945"/>
      <w:bookmarkStart w:id="423" w:name="_Toc11787"/>
      <w:bookmarkStart w:id="424" w:name="_Toc5540"/>
      <w:bookmarkStart w:id="425" w:name="_Toc15743"/>
      <w:bookmarkStart w:id="426" w:name="_Toc23609"/>
      <w:r>
        <w:rPr>
          <w:rFonts w:hint="eastAsia" w:ascii="楷体_GB2312" w:eastAsia="楷体_GB2312"/>
          <w:b/>
          <w:color w:val="auto"/>
          <w:sz w:val="32"/>
          <w:szCs w:val="32"/>
          <w:lang w:val="en-US" w:eastAsia="zh-CN"/>
        </w:rPr>
        <w:t>（八）优化教育发展生态</w:t>
      </w:r>
      <w:bookmarkEnd w:id="418"/>
      <w:bookmarkEnd w:id="419"/>
      <w:bookmarkEnd w:id="420"/>
      <w:bookmarkEnd w:id="421"/>
      <w:bookmarkEnd w:id="422"/>
      <w:bookmarkEnd w:id="423"/>
      <w:bookmarkEnd w:id="424"/>
      <w:bookmarkEnd w:id="425"/>
      <w:bookmarkEnd w:id="426"/>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427" w:name="_Toc16538"/>
      <w:bookmarkStart w:id="428" w:name="_Toc3432"/>
      <w:bookmarkStart w:id="429" w:name="_Toc30161"/>
      <w:bookmarkStart w:id="430" w:name="_Toc20870"/>
      <w:bookmarkStart w:id="431" w:name="_Toc15444"/>
      <w:bookmarkStart w:id="432" w:name="_Toc12940"/>
      <w:bookmarkStart w:id="433" w:name="_Toc8760"/>
      <w:r>
        <w:rPr>
          <w:rFonts w:hint="eastAsia" w:ascii="仿宋_GB2312" w:hAnsi="仿宋_GB2312" w:eastAsia="仿宋_GB2312" w:cs="仿宋_GB2312"/>
          <w:b/>
          <w:bCs/>
          <w:color w:val="auto"/>
          <w:sz w:val="32"/>
          <w:szCs w:val="32"/>
          <w:lang w:val="en-US" w:eastAsia="zh-CN"/>
        </w:rPr>
        <w:t>1.推进平安校园建设</w:t>
      </w:r>
      <w:bookmarkEnd w:id="427"/>
      <w:bookmarkEnd w:id="428"/>
      <w:bookmarkEnd w:id="429"/>
      <w:bookmarkEnd w:id="430"/>
      <w:bookmarkEnd w:id="431"/>
      <w:bookmarkEnd w:id="432"/>
      <w:bookmarkEnd w:id="433"/>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压实安全主体责任，及时防范化解校园安全风险，</w:t>
      </w:r>
      <w:r>
        <w:rPr>
          <w:rFonts w:hint="eastAsia" w:ascii="仿宋_GB2312" w:hAnsi="仿宋_GB2312" w:eastAsia="仿宋_GB2312" w:cs="仿宋_GB2312"/>
          <w:b w:val="0"/>
          <w:bCs w:val="0"/>
          <w:color w:val="auto"/>
          <w:sz w:val="32"/>
          <w:szCs w:val="32"/>
          <w:lang w:val="en-US" w:eastAsia="zh-CN"/>
        </w:rPr>
        <w:t>加强校园安全“三化”（网格化、清单化、信息化）管理，巩固校园安防“三个百分百”和“四个一”工程建设成效，提升安全保障能力。探索推进体验式安全教育和生命教育，提升安全教育实效。健全</w:t>
      </w:r>
      <w:r>
        <w:rPr>
          <w:rFonts w:hint="eastAsia" w:ascii="仿宋_GB2312" w:hAnsi="仿宋_GB2312" w:eastAsia="仿宋_GB2312" w:cs="仿宋_GB2312"/>
          <w:b w:val="0"/>
          <w:bCs w:val="0"/>
          <w:color w:val="auto"/>
          <w:sz w:val="32"/>
          <w:szCs w:val="32"/>
        </w:rPr>
        <w:t>校园及周边</w:t>
      </w:r>
      <w:r>
        <w:rPr>
          <w:rFonts w:hint="eastAsia" w:ascii="仿宋_GB2312" w:hAnsi="仿宋_GB2312" w:eastAsia="仿宋_GB2312" w:cs="仿宋_GB2312"/>
          <w:b w:val="0"/>
          <w:bCs w:val="0"/>
          <w:color w:val="auto"/>
          <w:sz w:val="32"/>
          <w:szCs w:val="32"/>
          <w:lang w:val="en-US" w:eastAsia="zh-CN"/>
        </w:rPr>
        <w:t>安全综合</w:t>
      </w:r>
      <w:r>
        <w:rPr>
          <w:rFonts w:hint="eastAsia" w:ascii="仿宋_GB2312" w:hAnsi="仿宋_GB2312" w:eastAsia="仿宋_GB2312" w:cs="仿宋_GB2312"/>
          <w:b w:val="0"/>
          <w:bCs w:val="0"/>
          <w:color w:val="auto"/>
          <w:sz w:val="32"/>
          <w:szCs w:val="32"/>
        </w:rPr>
        <w:t>治理</w:t>
      </w:r>
      <w:r>
        <w:rPr>
          <w:rFonts w:hint="eastAsia" w:ascii="仿宋_GB2312" w:hAnsi="仿宋_GB2312" w:eastAsia="仿宋_GB2312" w:cs="仿宋_GB2312"/>
          <w:b w:val="0"/>
          <w:bCs w:val="0"/>
          <w:color w:val="auto"/>
          <w:sz w:val="32"/>
          <w:szCs w:val="32"/>
          <w:lang w:val="en-US" w:eastAsia="zh-CN"/>
        </w:rPr>
        <w:t>机制</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调处机制</w:t>
      </w:r>
      <w:r>
        <w:rPr>
          <w:rFonts w:hint="eastAsia" w:ascii="仿宋_GB2312" w:hAnsi="仿宋_GB2312" w:eastAsia="仿宋_GB2312" w:cs="仿宋_GB2312"/>
          <w:b w:val="0"/>
          <w:bCs w:val="0"/>
          <w:color w:val="auto"/>
          <w:sz w:val="32"/>
          <w:szCs w:val="32"/>
          <w:lang w:eastAsia="zh-CN"/>
        </w:rPr>
        <w:t>，有效消除校园及周边安全隐患</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进一步实施“心防工程”。</w:t>
      </w:r>
      <w:r>
        <w:rPr>
          <w:rFonts w:hint="eastAsia" w:ascii="仿宋_GB2312" w:hAnsi="仿宋_GB2312" w:eastAsia="仿宋_GB2312" w:cs="仿宋_GB2312"/>
          <w:b w:val="0"/>
          <w:bCs w:val="0"/>
          <w:color w:val="auto"/>
          <w:sz w:val="32"/>
          <w:szCs w:val="32"/>
          <w:lang w:val="en-US" w:eastAsia="zh-CN"/>
        </w:rPr>
        <w:t>健全教师发现处置、学生互助提醒、部门联动协作的学生安全管理机制。健全矛盾纠纷排查、化解和信访问题处理机制，建设更高水平的平安校园。</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ascii="Times New Roman" w:hAnsi="Times New Roman" w:eastAsia="仿宋_GB2312"/>
          <w:b/>
          <w:color w:val="auto"/>
          <w:sz w:val="32"/>
          <w:szCs w:val="32"/>
        </w:rPr>
      </w:pPr>
      <w:bookmarkStart w:id="434" w:name="_Toc21397"/>
      <w:bookmarkStart w:id="435" w:name="_Toc32357"/>
      <w:bookmarkStart w:id="436" w:name="_Toc24110"/>
      <w:bookmarkStart w:id="437" w:name="_Toc19336"/>
      <w:bookmarkStart w:id="438" w:name="_Toc7311"/>
      <w:bookmarkStart w:id="439" w:name="_Toc11569"/>
      <w:bookmarkStart w:id="440" w:name="_Toc23818"/>
      <w:r>
        <w:rPr>
          <w:rFonts w:hint="eastAsia" w:ascii="仿宋_GB2312" w:hAnsi="仿宋_GB2312" w:eastAsia="仿宋_GB2312" w:cs="仿宋_GB2312"/>
          <w:b/>
          <w:bCs/>
          <w:color w:val="auto"/>
          <w:sz w:val="32"/>
          <w:szCs w:val="32"/>
          <w:lang w:val="en-US" w:eastAsia="zh-CN"/>
        </w:rPr>
        <w:t>2.</w:t>
      </w:r>
      <w:r>
        <w:rPr>
          <w:rFonts w:ascii="Times New Roman" w:hAnsi="Times New Roman" w:eastAsia="仿宋_GB2312"/>
          <w:b/>
          <w:color w:val="auto"/>
          <w:sz w:val="32"/>
          <w:szCs w:val="32"/>
        </w:rPr>
        <w:t>坚持依法</w:t>
      </w:r>
      <w:r>
        <w:rPr>
          <w:rFonts w:hint="eastAsia" w:ascii="Times New Roman" w:hAnsi="Times New Roman" w:eastAsia="仿宋_GB2312"/>
          <w:b/>
          <w:color w:val="auto"/>
          <w:sz w:val="32"/>
          <w:szCs w:val="32"/>
          <w:lang w:val="en-US" w:eastAsia="zh-CN"/>
        </w:rPr>
        <w:t>办学</w:t>
      </w:r>
      <w:r>
        <w:rPr>
          <w:rFonts w:ascii="Times New Roman" w:hAnsi="Times New Roman" w:eastAsia="仿宋_GB2312"/>
          <w:b/>
          <w:color w:val="auto"/>
          <w:sz w:val="32"/>
          <w:szCs w:val="32"/>
        </w:rPr>
        <w:t>治校</w:t>
      </w:r>
      <w:bookmarkEnd w:id="434"/>
      <w:bookmarkEnd w:id="435"/>
      <w:bookmarkEnd w:id="436"/>
      <w:bookmarkEnd w:id="437"/>
      <w:bookmarkEnd w:id="438"/>
      <w:bookmarkEnd w:id="439"/>
      <w:bookmarkEnd w:id="440"/>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加快现代学校制度建设，推动中小学校章程建设。建立健全学校法律顾问制度。推进学校民主建设，全面实行校务公开，建立教师、学生申诉渠道，依法保障师生主体地位和合法权益。落实好国家法治教育课程计划，大力开展法治宣传教育，引导广大师生</w:t>
      </w:r>
      <w:r>
        <w:rPr>
          <w:rFonts w:hint="eastAsia" w:ascii="Times New Roman" w:hAnsi="Times New Roman" w:eastAsia="仿宋_GB2312"/>
          <w:color w:val="auto"/>
          <w:sz w:val="32"/>
          <w:szCs w:val="32"/>
        </w:rPr>
        <w:t>增强法治思维，</w:t>
      </w:r>
      <w:r>
        <w:rPr>
          <w:rFonts w:ascii="Times New Roman" w:hAnsi="Times New Roman" w:eastAsia="仿宋_GB2312"/>
          <w:color w:val="auto"/>
          <w:sz w:val="32"/>
          <w:szCs w:val="32"/>
        </w:rPr>
        <w:t>自觉守法、遇事找法、解决问题靠法。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441" w:name="_Toc3318"/>
      <w:bookmarkStart w:id="442" w:name="_Toc3699"/>
      <w:bookmarkStart w:id="443" w:name="_Toc7551"/>
      <w:bookmarkStart w:id="444" w:name="_Toc23361"/>
      <w:bookmarkStart w:id="445" w:name="_Toc19114"/>
      <w:bookmarkStart w:id="446" w:name="_Toc3705"/>
      <w:bookmarkStart w:id="447" w:name="_Toc15469"/>
      <w:r>
        <w:rPr>
          <w:rFonts w:hint="eastAsia" w:ascii="仿宋_GB2312" w:hAnsi="仿宋_GB2312" w:eastAsia="仿宋_GB2312" w:cs="仿宋_GB2312"/>
          <w:b/>
          <w:bCs/>
          <w:color w:val="auto"/>
          <w:sz w:val="32"/>
          <w:szCs w:val="32"/>
          <w:lang w:val="en-US" w:eastAsia="zh-CN"/>
        </w:rPr>
        <w:t>3.减轻学校教师负担</w:t>
      </w:r>
      <w:bookmarkEnd w:id="441"/>
      <w:bookmarkEnd w:id="442"/>
      <w:bookmarkEnd w:id="443"/>
      <w:bookmarkEnd w:id="444"/>
      <w:bookmarkEnd w:id="445"/>
      <w:bookmarkEnd w:id="446"/>
      <w:bookmarkEnd w:id="447"/>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落实“五项管理”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作业、手机、睡眠、读物和体质</w:t>
      </w:r>
      <w:r>
        <w:rPr>
          <w:rFonts w:hint="eastAsia" w:ascii="仿宋_GB2312" w:hAnsi="仿宋_GB2312" w:eastAsia="仿宋_GB2312" w:cs="仿宋_GB2312"/>
          <w:color w:val="auto"/>
          <w:sz w:val="32"/>
          <w:szCs w:val="32"/>
          <w:lang w:eastAsia="zh-CN"/>
        </w:rPr>
        <w:t>）和义务教育“双减”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snapToGrid w:val="0"/>
          <w:color w:val="auto"/>
          <w:kern w:val="0"/>
          <w:sz w:val="32"/>
          <w:szCs w:val="32"/>
          <w:u w:val="none"/>
        </w:rPr>
        <w:t>引导学生健康成长、全面发展</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按照“5+2”的要求（每周开展5天，每天不少于2小时）推进课后服务工作</w:t>
      </w:r>
      <w:r>
        <w:rPr>
          <w:rFonts w:hint="eastAsia" w:ascii="仿宋_GB2312" w:hAnsi="仿宋_GB2312" w:eastAsia="仿宋_GB2312" w:cs="仿宋_GB2312"/>
          <w:color w:val="auto"/>
          <w:sz w:val="32"/>
          <w:szCs w:val="32"/>
          <w:lang w:eastAsia="zh-CN"/>
        </w:rPr>
        <w:t>两个全覆盖（</w:t>
      </w:r>
      <w:r>
        <w:rPr>
          <w:rFonts w:hint="eastAsia" w:ascii="仿宋_GB2312" w:hAnsi="仿宋_GB2312" w:eastAsia="仿宋_GB2312" w:cs="仿宋_GB2312"/>
          <w:color w:val="auto"/>
          <w:sz w:val="32"/>
          <w:szCs w:val="32"/>
        </w:rPr>
        <w:t>城区义务教育学校和乡镇中心校全覆盖，有需求的学生全覆盖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探索开展好假期、双休时段的校内托管服务。规范“进校园”活动的审批管理，减少社会事务干扰，共同打造有利于教育发展的宽松环境。</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448" w:name="_Toc23774"/>
      <w:bookmarkStart w:id="449" w:name="_Toc23851"/>
      <w:bookmarkStart w:id="450" w:name="_Toc20494"/>
      <w:bookmarkStart w:id="451" w:name="_Toc15331"/>
      <w:bookmarkStart w:id="452" w:name="_Toc2084"/>
      <w:bookmarkStart w:id="453" w:name="_Toc30456"/>
      <w:bookmarkStart w:id="454" w:name="_Toc26926"/>
      <w:r>
        <w:rPr>
          <w:rFonts w:hint="eastAsia" w:ascii="仿宋_GB2312" w:hAnsi="仿宋_GB2312" w:eastAsia="仿宋_GB2312" w:cs="仿宋_GB2312"/>
          <w:b/>
          <w:bCs/>
          <w:color w:val="auto"/>
          <w:sz w:val="32"/>
          <w:szCs w:val="32"/>
          <w:lang w:val="en-US" w:eastAsia="zh-CN"/>
        </w:rPr>
        <w:t>4.推行阳光入学政策</w:t>
      </w:r>
      <w:bookmarkEnd w:id="448"/>
      <w:bookmarkEnd w:id="449"/>
      <w:bookmarkEnd w:id="450"/>
      <w:bookmarkEnd w:id="451"/>
      <w:bookmarkEnd w:id="452"/>
      <w:bookmarkEnd w:id="453"/>
      <w:bookmarkEnd w:id="454"/>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义务教育学校继续实行划片、免试、就近入学的政策，严禁以各类考试、竞赛、培训成绩或证书证明等作为招生依据，不得以面试、评测等名义选拔学生。继续将优质普通高中统招计划按不低于70%的比例，根据生源数量，按比例均衡分配到初中学校。落实“两为主”</w:t>
      </w:r>
      <w:r>
        <w:rPr>
          <w:rFonts w:hint="eastAsia" w:ascii="仿宋_GB2312" w:hAnsi="仿宋_GB2312" w:eastAsia="仿宋_GB2312" w:cs="仿宋_GB2312"/>
          <w:color w:val="auto"/>
          <w:sz w:val="32"/>
          <w:szCs w:val="32"/>
        </w:rPr>
        <w:t>（以流入地为主、以公办学校为主）</w:t>
      </w:r>
      <w:r>
        <w:rPr>
          <w:rFonts w:hint="eastAsia" w:ascii="仿宋_GB2312" w:hAnsi="仿宋_GB2312" w:eastAsia="仿宋_GB2312" w:cs="仿宋_GB2312"/>
          <w:color w:val="auto"/>
          <w:sz w:val="32"/>
          <w:szCs w:val="32"/>
          <w:lang w:val="en-US" w:eastAsia="zh-CN"/>
        </w:rPr>
        <w:t>要求，将符合要求的随迁人员子女纳入到义务教育招生范畴，保障随迁人员子女平等参加升学考试，保障随迁人员子女就学权益。</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455" w:name="_Toc6230"/>
      <w:bookmarkStart w:id="456" w:name="_Toc20479"/>
      <w:bookmarkStart w:id="457" w:name="_Toc26483"/>
      <w:bookmarkStart w:id="458" w:name="_Toc1966"/>
      <w:bookmarkStart w:id="459" w:name="_Toc2414"/>
      <w:bookmarkStart w:id="460" w:name="_Toc7742"/>
      <w:bookmarkStart w:id="461" w:name="_Toc28136"/>
      <w:r>
        <w:rPr>
          <w:rFonts w:hint="eastAsia" w:ascii="仿宋_GB2312" w:hAnsi="仿宋_GB2312" w:eastAsia="仿宋_GB2312" w:cs="仿宋_GB2312"/>
          <w:b/>
          <w:bCs/>
          <w:color w:val="auto"/>
          <w:sz w:val="32"/>
          <w:szCs w:val="32"/>
          <w:lang w:val="en-US" w:eastAsia="zh-CN"/>
        </w:rPr>
        <w:t>5.落实特困群体保障措施</w:t>
      </w:r>
      <w:bookmarkEnd w:id="455"/>
      <w:bookmarkEnd w:id="456"/>
      <w:bookmarkEnd w:id="457"/>
      <w:bookmarkEnd w:id="458"/>
      <w:bookmarkEnd w:id="459"/>
      <w:bookmarkEnd w:id="460"/>
      <w:bookmarkEnd w:id="461"/>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进一步完善学前教育、义务教育、普通高中、中等职业教育、普通高校等各阶段家庭经济困难学生资助政策体系。推进生源地信用助学贷款工作，健全生源地信用助学贷款还款救助机制。支持和鼓励社会力量捐资助学行为，为家庭经济困难学生争取更多的社会帮助。持续做好控辍保学工作，杜绝因贫辍学现象发生。</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3" w:firstLineChars="200"/>
        <w:textAlignment w:val="auto"/>
        <w:outlineLvl w:val="2"/>
        <w:rPr>
          <w:rFonts w:hint="eastAsia" w:ascii="仿宋_GB2312" w:hAnsi="仿宋_GB2312" w:eastAsia="仿宋_GB2312" w:cs="仿宋_GB2312"/>
          <w:b/>
          <w:bCs/>
          <w:color w:val="auto"/>
          <w:sz w:val="32"/>
          <w:szCs w:val="32"/>
          <w:lang w:val="en-US" w:eastAsia="zh-CN"/>
        </w:rPr>
      </w:pPr>
      <w:bookmarkStart w:id="462" w:name="_Toc7938"/>
      <w:bookmarkStart w:id="463" w:name="_Toc29999"/>
      <w:bookmarkStart w:id="464" w:name="_Toc26829"/>
      <w:bookmarkStart w:id="465" w:name="_Toc21414"/>
      <w:bookmarkStart w:id="466" w:name="_Toc24770"/>
      <w:bookmarkStart w:id="467" w:name="_Toc7624"/>
      <w:bookmarkStart w:id="468" w:name="_Toc17775"/>
      <w:r>
        <w:rPr>
          <w:rFonts w:hint="eastAsia" w:ascii="仿宋_GB2312" w:hAnsi="仿宋_GB2312" w:eastAsia="仿宋_GB2312" w:cs="仿宋_GB2312"/>
          <w:b/>
          <w:bCs/>
          <w:color w:val="auto"/>
          <w:sz w:val="32"/>
          <w:szCs w:val="32"/>
          <w:lang w:val="en-US" w:eastAsia="zh-CN"/>
        </w:rPr>
        <w:t>6.</w:t>
      </w:r>
      <w:bookmarkStart w:id="469" w:name="_Toc63673483"/>
      <w:r>
        <w:rPr>
          <w:rFonts w:hint="eastAsia" w:ascii="仿宋_GB2312" w:hAnsi="仿宋_GB2312" w:eastAsia="仿宋_GB2312" w:cs="仿宋_GB2312"/>
          <w:b/>
          <w:bCs/>
          <w:color w:val="auto"/>
          <w:sz w:val="32"/>
          <w:szCs w:val="32"/>
          <w:lang w:val="en-US" w:eastAsia="zh-CN"/>
        </w:rPr>
        <w:t>规范社会力量办</w:t>
      </w:r>
      <w:bookmarkEnd w:id="469"/>
      <w:r>
        <w:rPr>
          <w:rFonts w:hint="eastAsia" w:ascii="仿宋_GB2312" w:hAnsi="仿宋_GB2312" w:eastAsia="仿宋_GB2312" w:cs="仿宋_GB2312"/>
          <w:b/>
          <w:bCs/>
          <w:color w:val="auto"/>
          <w:sz w:val="32"/>
          <w:szCs w:val="32"/>
          <w:lang w:val="en-US" w:eastAsia="zh-CN"/>
        </w:rPr>
        <w:t>学</w:t>
      </w:r>
      <w:bookmarkEnd w:id="462"/>
      <w:bookmarkEnd w:id="463"/>
      <w:bookmarkEnd w:id="464"/>
      <w:bookmarkEnd w:id="465"/>
      <w:bookmarkEnd w:id="466"/>
      <w:bookmarkEnd w:id="467"/>
      <w:bookmarkEnd w:id="46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仿宋_GB2312"/>
          <w:color w:val="auto"/>
          <w:sz w:val="32"/>
          <w:szCs w:val="32"/>
        </w:rPr>
      </w:pPr>
      <w:r>
        <w:rPr>
          <w:rFonts w:hint="eastAsia" w:ascii="仿宋_GB2312" w:hAnsi="仿宋_GB2312" w:eastAsia="仿宋_GB2312" w:cs="仿宋_GB2312"/>
          <w:color w:val="auto"/>
          <w:sz w:val="32"/>
          <w:szCs w:val="32"/>
          <w:lang w:val="en-US" w:eastAsia="zh-CN"/>
        </w:rPr>
        <w:t>依法依规</w:t>
      </w:r>
      <w:r>
        <w:rPr>
          <w:rFonts w:hint="eastAsia" w:ascii="Times New Roman" w:hAnsi="Times New Roman" w:eastAsia="仿宋_GB2312"/>
          <w:color w:val="auto"/>
          <w:sz w:val="32"/>
          <w:szCs w:val="32"/>
        </w:rPr>
        <w:t>促进民办教育发展，推进民办学校非营利性和营利性分类管理改革，实施分类登记、分类管理、规范办学、优质办学和特色办学。规范民办学校招生行为，整顿招生秩序。加强民办学校办学水平督导评估，提高民办学校办学质量。规范校外培训机构，严格审批登记，规范收费管理，落实年检年报制度，强化日常监督管理，促进校外培训机构有序发展。</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9" w:lineRule="exact"/>
        <w:ind w:firstLine="640" w:firstLineChars="200"/>
        <w:textAlignment w:val="auto"/>
        <w:outlineLvl w:val="0"/>
        <w:rPr>
          <w:rFonts w:hint="eastAsia" w:ascii="黑体" w:hAnsi="黑体" w:eastAsia="黑体" w:cs="黑体"/>
          <w:b w:val="0"/>
          <w:bCs/>
          <w:color w:val="auto"/>
          <w:sz w:val="32"/>
          <w:szCs w:val="32"/>
          <w:lang w:val="en-US" w:eastAsia="zh-CN"/>
        </w:rPr>
      </w:pPr>
      <w:bookmarkStart w:id="470" w:name="_Toc30122"/>
      <w:bookmarkStart w:id="471" w:name="_Toc29421"/>
      <w:bookmarkStart w:id="472" w:name="_Toc11053"/>
      <w:bookmarkStart w:id="473" w:name="_Toc5818"/>
      <w:bookmarkStart w:id="474" w:name="_Toc31377"/>
      <w:bookmarkStart w:id="475" w:name="_Toc9029"/>
      <w:bookmarkStart w:id="476" w:name="_Toc11309"/>
      <w:bookmarkStart w:id="477" w:name="_Toc30556"/>
      <w:bookmarkStart w:id="478" w:name="_Toc1925"/>
      <w:r>
        <w:rPr>
          <w:rFonts w:hint="eastAsia" w:ascii="黑体" w:hAnsi="黑体" w:eastAsia="黑体" w:cs="黑体"/>
          <w:b w:val="0"/>
          <w:bCs/>
          <w:color w:val="auto"/>
          <w:sz w:val="32"/>
          <w:szCs w:val="32"/>
          <w:lang w:val="en-US" w:eastAsia="zh-CN"/>
        </w:rPr>
        <w:t>四、实施保障</w:t>
      </w:r>
      <w:bookmarkEnd w:id="470"/>
      <w:bookmarkEnd w:id="471"/>
      <w:bookmarkEnd w:id="472"/>
      <w:bookmarkEnd w:id="473"/>
      <w:bookmarkEnd w:id="474"/>
      <w:bookmarkEnd w:id="475"/>
      <w:bookmarkEnd w:id="476"/>
      <w:bookmarkEnd w:id="477"/>
      <w:bookmarkEnd w:id="47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firstLine="643" w:firstLineChars="200"/>
        <w:textAlignment w:val="auto"/>
        <w:outlineLvl w:val="1"/>
        <w:rPr>
          <w:rFonts w:hint="eastAsia" w:ascii="楷体_GB2312" w:hAnsi="楷体_GB2312" w:eastAsia="楷体_GB2312" w:cs="楷体_GB2312"/>
          <w:b/>
          <w:bCs/>
          <w:color w:val="auto"/>
          <w:sz w:val="32"/>
          <w:szCs w:val="32"/>
          <w:lang w:val="en-US" w:eastAsia="zh-CN"/>
        </w:rPr>
      </w:pPr>
      <w:bookmarkStart w:id="479" w:name="_Toc31138"/>
      <w:bookmarkStart w:id="480" w:name="_Toc6051"/>
      <w:bookmarkStart w:id="481" w:name="_Toc14455"/>
      <w:bookmarkStart w:id="482" w:name="_Toc11616"/>
      <w:bookmarkStart w:id="483" w:name="_Toc15996"/>
      <w:bookmarkStart w:id="484" w:name="_Toc14429"/>
      <w:bookmarkStart w:id="485" w:name="_Toc1314"/>
      <w:bookmarkStart w:id="486" w:name="_Toc32566"/>
      <w:bookmarkStart w:id="487" w:name="_Toc28045"/>
      <w:r>
        <w:rPr>
          <w:rFonts w:hint="eastAsia" w:ascii="楷体_GB2312" w:hAnsi="楷体_GB2312" w:eastAsia="楷体_GB2312" w:cs="楷体_GB2312"/>
          <w:b/>
          <w:bCs/>
          <w:color w:val="auto"/>
          <w:sz w:val="32"/>
          <w:szCs w:val="32"/>
          <w:lang w:val="en-US" w:eastAsia="zh-CN"/>
        </w:rPr>
        <w:t>（一）加强组织领导</w:t>
      </w:r>
      <w:bookmarkEnd w:id="479"/>
      <w:bookmarkEnd w:id="480"/>
      <w:bookmarkEnd w:id="481"/>
      <w:bookmarkEnd w:id="482"/>
      <w:bookmarkEnd w:id="483"/>
      <w:bookmarkEnd w:id="484"/>
      <w:bookmarkEnd w:id="485"/>
      <w:bookmarkEnd w:id="486"/>
      <w:bookmarkEnd w:id="487"/>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成立</w:t>
      </w:r>
      <w:r>
        <w:rPr>
          <w:rFonts w:hint="eastAsia" w:ascii="仿宋_GB2312" w:hAnsi="仿宋_GB2312" w:eastAsia="仿宋_GB2312" w:cs="仿宋_GB2312"/>
          <w:color w:val="auto"/>
          <w:sz w:val="32"/>
          <w:szCs w:val="32"/>
          <w:lang w:val="en-US"/>
        </w:rPr>
        <w:t>由</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rPr>
        <w:t>政府主要领导任组长</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rPr>
        <w:t>委、</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rPr>
        <w:t>政府分管教育领导任副组长，相关职能单位负责人为成员的</w:t>
      </w:r>
      <w:r>
        <w:rPr>
          <w:rFonts w:hint="eastAsia" w:ascii="仿宋_GB2312" w:hAnsi="仿宋_GB2312" w:eastAsia="仿宋_GB2312" w:cs="仿宋_GB2312"/>
          <w:color w:val="auto"/>
          <w:sz w:val="32"/>
          <w:szCs w:val="32"/>
          <w:lang w:val="en-US" w:eastAsia="zh-CN"/>
        </w:rPr>
        <w:t>教育事业“十四五”规划实施</w:t>
      </w:r>
      <w:r>
        <w:rPr>
          <w:rFonts w:hint="eastAsia" w:ascii="仿宋_GB2312" w:hAnsi="仿宋_GB2312" w:eastAsia="仿宋_GB2312" w:cs="仿宋_GB2312"/>
          <w:color w:val="auto"/>
          <w:sz w:val="32"/>
          <w:szCs w:val="32"/>
          <w:lang w:val="en-US"/>
        </w:rPr>
        <w:t>工作领导小组，研究解决</w:t>
      </w:r>
      <w:r>
        <w:rPr>
          <w:rFonts w:hint="eastAsia" w:ascii="仿宋_GB2312" w:hAnsi="仿宋_GB2312" w:eastAsia="仿宋_GB2312" w:cs="仿宋_GB2312"/>
          <w:color w:val="auto"/>
          <w:sz w:val="32"/>
          <w:szCs w:val="32"/>
          <w:lang w:val="en-US" w:eastAsia="zh-CN"/>
        </w:rPr>
        <w:t>规划实施过程中</w:t>
      </w:r>
      <w:r>
        <w:rPr>
          <w:rFonts w:hint="eastAsia" w:ascii="仿宋_GB2312" w:hAnsi="仿宋_GB2312" w:eastAsia="仿宋_GB2312" w:cs="仿宋_GB2312"/>
          <w:color w:val="auto"/>
          <w:sz w:val="32"/>
          <w:szCs w:val="32"/>
          <w:lang w:val="en-US"/>
        </w:rPr>
        <w:t>的重大问题。领导小组办公室</w:t>
      </w:r>
      <w:r>
        <w:rPr>
          <w:rFonts w:hint="eastAsia" w:ascii="仿宋_GB2312" w:hAnsi="仿宋_GB2312" w:eastAsia="仿宋_GB2312" w:cs="仿宋_GB2312"/>
          <w:color w:val="auto"/>
          <w:sz w:val="32"/>
          <w:szCs w:val="32"/>
          <w:lang w:val="en-US" w:eastAsia="zh-CN"/>
        </w:rPr>
        <w:t>设</w:t>
      </w:r>
      <w:r>
        <w:rPr>
          <w:rFonts w:hint="eastAsia" w:ascii="仿宋_GB2312" w:hAnsi="仿宋_GB2312" w:eastAsia="仿宋_GB2312" w:cs="仿宋_GB2312"/>
          <w:color w:val="auto"/>
          <w:sz w:val="32"/>
          <w:szCs w:val="32"/>
          <w:lang w:val="en-US"/>
        </w:rPr>
        <w:t>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rPr>
        <w:t>教科体局，具体负责日常</w:t>
      </w:r>
      <w:r>
        <w:rPr>
          <w:rFonts w:hint="eastAsia" w:ascii="仿宋_GB2312" w:hAnsi="仿宋_GB2312" w:eastAsia="仿宋_GB2312" w:cs="仿宋_GB2312"/>
          <w:color w:val="auto"/>
          <w:sz w:val="32"/>
          <w:szCs w:val="32"/>
          <w:lang w:val="en-US" w:eastAsia="zh-CN"/>
        </w:rPr>
        <w:t>事务</w:t>
      </w:r>
      <w:r>
        <w:rPr>
          <w:rFonts w:hint="eastAsia" w:ascii="仿宋_GB2312" w:hAnsi="仿宋_GB2312" w:eastAsia="仿宋_GB2312" w:cs="仿宋_GB2312"/>
          <w:color w:val="auto"/>
          <w:sz w:val="32"/>
          <w:szCs w:val="32"/>
          <w:lang w:val="en-US"/>
        </w:rPr>
        <w:t>。领导小组每年召开联席会议不少于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次，调度工作进展，协调解决实施过程中遇到的问题和困难。各有关部门要在区委、区政府统一领导下，按照规划的部署和要求，对目标任务进行分解，明确责任分工。区教科体局负责本规划的组织协调与实施，各有关部门积极配合，密切协作，共同抓好贯彻落实。</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firstLine="643" w:firstLineChars="200"/>
        <w:textAlignment w:val="auto"/>
        <w:outlineLvl w:val="1"/>
        <w:rPr>
          <w:rFonts w:hint="eastAsia" w:ascii="楷体_GB2312" w:hAnsi="楷体_GB2312" w:eastAsia="楷体_GB2312" w:cs="楷体_GB2312"/>
          <w:b/>
          <w:bCs/>
          <w:color w:val="auto"/>
          <w:sz w:val="32"/>
          <w:szCs w:val="32"/>
        </w:rPr>
      </w:pPr>
      <w:bookmarkStart w:id="488" w:name="_Toc31087"/>
      <w:bookmarkStart w:id="489" w:name="_Toc15848"/>
      <w:bookmarkStart w:id="490" w:name="_Toc2357"/>
      <w:bookmarkStart w:id="491" w:name="_Toc1686"/>
      <w:bookmarkStart w:id="492" w:name="_Toc14869"/>
      <w:bookmarkStart w:id="493" w:name="_Toc12117"/>
      <w:bookmarkStart w:id="494" w:name="_Toc19169"/>
      <w:bookmarkStart w:id="495" w:name="_Toc383"/>
      <w:bookmarkStart w:id="496" w:name="_Toc15410"/>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落实配套措施</w:t>
      </w:r>
      <w:bookmarkEnd w:id="488"/>
      <w:bookmarkEnd w:id="489"/>
      <w:bookmarkEnd w:id="490"/>
      <w:bookmarkEnd w:id="491"/>
      <w:bookmarkEnd w:id="492"/>
      <w:bookmarkEnd w:id="493"/>
      <w:bookmarkEnd w:id="494"/>
      <w:bookmarkEnd w:id="495"/>
      <w:bookmarkEnd w:id="49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firstLine="640" w:firstLineChars="200"/>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建立教育规划任务目标管理和责任落实机制，明确相关职能部门履行教育职责，并纳入</w:t>
      </w:r>
      <w:r>
        <w:rPr>
          <w:rFonts w:hint="eastAsia" w:ascii="仿宋_GB2312" w:hAnsi="仿宋_GB2312" w:eastAsia="仿宋_GB2312" w:cs="仿宋_GB2312"/>
          <w:color w:val="auto"/>
          <w:kern w:val="0"/>
          <w:sz w:val="32"/>
          <w:szCs w:val="32"/>
          <w:shd w:val="clear" w:color="auto" w:fill="FFFFFF"/>
          <w:lang w:eastAsia="zh-CN"/>
        </w:rPr>
        <w:t>年度履职</w:t>
      </w:r>
      <w:r>
        <w:rPr>
          <w:rFonts w:hint="eastAsia" w:ascii="仿宋_GB2312" w:hAnsi="仿宋_GB2312" w:eastAsia="仿宋_GB2312" w:cs="仿宋_GB2312"/>
          <w:color w:val="auto"/>
          <w:kern w:val="0"/>
          <w:sz w:val="32"/>
          <w:szCs w:val="32"/>
          <w:shd w:val="clear" w:color="auto" w:fill="FFFFFF"/>
        </w:rPr>
        <w:t>考核范畴。</w:t>
      </w:r>
      <w:r>
        <w:rPr>
          <w:rFonts w:hint="eastAsia" w:ascii="仿宋_GB2312" w:hAnsi="仿宋_GB2312" w:eastAsia="仿宋_GB2312" w:cs="仿宋_GB2312"/>
          <w:color w:val="auto"/>
          <w:kern w:val="0"/>
          <w:sz w:val="32"/>
          <w:szCs w:val="32"/>
        </w:rPr>
        <w:t>各部门要围绕教育发展规划确定的发展目标、任务</w:t>
      </w:r>
      <w:r>
        <w:rPr>
          <w:rFonts w:hint="eastAsia" w:ascii="仿宋_GB2312" w:hAnsi="仿宋_GB2312" w:eastAsia="仿宋_GB2312" w:cs="仿宋_GB2312"/>
          <w:color w:val="auto"/>
          <w:kern w:val="0"/>
          <w:sz w:val="32"/>
          <w:szCs w:val="32"/>
          <w:lang w:eastAsia="zh-CN"/>
        </w:rPr>
        <w:t>举措</w:t>
      </w:r>
      <w:r>
        <w:rPr>
          <w:rFonts w:hint="eastAsia" w:ascii="仿宋_GB2312" w:hAnsi="仿宋_GB2312" w:eastAsia="仿宋_GB2312" w:cs="仿宋_GB2312"/>
          <w:color w:val="auto"/>
          <w:kern w:val="0"/>
          <w:sz w:val="32"/>
          <w:szCs w:val="32"/>
        </w:rPr>
        <w:t>等，提出本部门的具体实施方案。</w:t>
      </w:r>
      <w:r>
        <w:rPr>
          <w:rFonts w:hint="eastAsia" w:ascii="仿宋_GB2312" w:hAnsi="仿宋_GB2312" w:eastAsia="仿宋_GB2312" w:cs="仿宋_GB2312"/>
          <w:color w:val="auto"/>
          <w:kern w:val="0"/>
          <w:sz w:val="32"/>
          <w:szCs w:val="32"/>
          <w:shd w:val="clear" w:color="auto" w:fill="FFFFFF"/>
        </w:rPr>
        <w:t>对教育改革发展的重点任务、重大项目，要制订时间表、路线图、任务书并向社会公布，努力将规划提出的目标、任务、政策、措施落到实处。</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firstLine="643" w:firstLineChars="200"/>
        <w:textAlignment w:val="auto"/>
        <w:outlineLvl w:val="1"/>
        <w:rPr>
          <w:rFonts w:hint="eastAsia" w:ascii="楷体_GB2312" w:hAnsi="楷体_GB2312" w:eastAsia="楷体_GB2312" w:cs="楷体_GB2312"/>
          <w:b/>
          <w:bCs/>
          <w:color w:val="auto"/>
          <w:sz w:val="32"/>
          <w:szCs w:val="32"/>
          <w:lang w:val="en-US" w:eastAsia="zh-CN"/>
        </w:rPr>
      </w:pPr>
      <w:bookmarkStart w:id="497" w:name="_Toc28953"/>
      <w:bookmarkStart w:id="498" w:name="_Toc13451"/>
      <w:bookmarkStart w:id="499" w:name="_Toc28604"/>
      <w:bookmarkStart w:id="500" w:name="_Toc25931"/>
      <w:bookmarkStart w:id="501" w:name="_Toc3064"/>
      <w:bookmarkStart w:id="502" w:name="_Toc20616"/>
      <w:bookmarkStart w:id="503" w:name="_Toc24286"/>
      <w:bookmarkStart w:id="504" w:name="_Toc8606"/>
      <w:bookmarkStart w:id="505" w:name="_Toc30683"/>
      <w:r>
        <w:rPr>
          <w:rFonts w:hint="eastAsia" w:ascii="楷体_GB2312" w:hAnsi="楷体_GB2312" w:eastAsia="楷体_GB2312" w:cs="楷体_GB2312"/>
          <w:b/>
          <w:bCs/>
          <w:color w:val="auto"/>
          <w:sz w:val="32"/>
          <w:szCs w:val="32"/>
          <w:lang w:val="en-US" w:eastAsia="zh-CN"/>
        </w:rPr>
        <w:t>（三）</w:t>
      </w:r>
      <w:bookmarkStart w:id="506" w:name="_Toc20895"/>
      <w:bookmarkStart w:id="507" w:name="_Toc20741"/>
      <w:bookmarkStart w:id="508" w:name="_Toc6451"/>
      <w:bookmarkStart w:id="509" w:name="_Toc25519"/>
      <w:bookmarkStart w:id="510" w:name="_Toc31201"/>
      <w:bookmarkStart w:id="511" w:name="_Toc13845"/>
      <w:bookmarkStart w:id="512" w:name="_Toc10780"/>
      <w:bookmarkStart w:id="513" w:name="_Toc23919"/>
      <w:bookmarkEnd w:id="497"/>
      <w:bookmarkEnd w:id="498"/>
      <w:bookmarkEnd w:id="499"/>
      <w:bookmarkEnd w:id="500"/>
      <w:bookmarkEnd w:id="501"/>
      <w:bookmarkEnd w:id="502"/>
      <w:bookmarkEnd w:id="503"/>
      <w:bookmarkEnd w:id="504"/>
      <w:r>
        <w:rPr>
          <w:rFonts w:hint="eastAsia" w:ascii="楷体_GB2312" w:hAnsi="楷体_GB2312" w:eastAsia="楷体_GB2312" w:cs="楷体_GB2312"/>
          <w:b/>
          <w:bCs/>
          <w:color w:val="auto"/>
          <w:sz w:val="32"/>
          <w:szCs w:val="32"/>
          <w:lang w:val="en-US" w:eastAsia="zh-CN"/>
        </w:rPr>
        <w:t>优化实施环境</w:t>
      </w:r>
      <w:bookmarkEnd w:id="505"/>
      <w:bookmarkEnd w:id="506"/>
      <w:bookmarkEnd w:id="507"/>
      <w:bookmarkEnd w:id="508"/>
      <w:bookmarkEnd w:id="509"/>
      <w:bookmarkEnd w:id="510"/>
      <w:bookmarkEnd w:id="511"/>
      <w:bookmarkEnd w:id="512"/>
      <w:bookmarkEnd w:id="513"/>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9" w:lineRule="exac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shd w:val="clear" w:color="auto" w:fill="FFFFFF"/>
        </w:rPr>
        <w:t>高度重视教育事业发展“十四五”规划及实施的宣传工作，运用各种形式，向社会广泛宣传教育规划在</w:t>
      </w:r>
      <w:r>
        <w:rPr>
          <w:rFonts w:hint="eastAsia" w:ascii="仿宋_GB2312" w:hAnsi="仿宋_GB2312" w:eastAsia="仿宋_GB2312" w:cs="仿宋_GB2312"/>
          <w:color w:val="auto"/>
          <w:kern w:val="0"/>
          <w:sz w:val="32"/>
          <w:szCs w:val="32"/>
          <w:shd w:val="clear" w:color="auto" w:fill="FFFFFF"/>
          <w:lang w:eastAsia="zh-CN"/>
        </w:rPr>
        <w:t>教育</w:t>
      </w:r>
      <w:r>
        <w:rPr>
          <w:rFonts w:hint="eastAsia" w:ascii="仿宋_GB2312" w:hAnsi="仿宋_GB2312" w:eastAsia="仿宋_GB2312" w:cs="仿宋_GB2312"/>
          <w:color w:val="auto"/>
          <w:kern w:val="0"/>
          <w:sz w:val="32"/>
          <w:szCs w:val="32"/>
          <w:shd w:val="clear" w:color="auto" w:fill="FFFFFF"/>
        </w:rPr>
        <w:t>事业发展和服务经济社会发展中的重要作用</w:t>
      </w:r>
      <w:r>
        <w:rPr>
          <w:rFonts w:hint="eastAsia" w:ascii="仿宋_GB2312" w:hAnsi="仿宋_GB2312" w:eastAsia="仿宋_GB2312" w:cs="仿宋_GB2312"/>
          <w:color w:val="auto"/>
          <w:kern w:val="0"/>
          <w:sz w:val="32"/>
          <w:szCs w:val="32"/>
        </w:rPr>
        <w:t>，动员全社会进一步关心、支持</w:t>
      </w:r>
      <w:r>
        <w:rPr>
          <w:rFonts w:hint="eastAsia" w:ascii="仿宋_GB2312" w:hAnsi="仿宋_GB2312" w:eastAsia="仿宋_GB2312" w:cs="仿宋_GB2312"/>
          <w:color w:val="auto"/>
          <w:kern w:val="0"/>
          <w:sz w:val="32"/>
          <w:szCs w:val="32"/>
          <w:lang w:eastAsia="zh-CN"/>
        </w:rPr>
        <w:t>教育</w:t>
      </w:r>
      <w:r>
        <w:rPr>
          <w:rFonts w:hint="eastAsia" w:ascii="仿宋_GB2312" w:hAnsi="仿宋_GB2312" w:eastAsia="仿宋_GB2312" w:cs="仿宋_GB2312"/>
          <w:color w:val="auto"/>
          <w:kern w:val="0"/>
          <w:sz w:val="32"/>
          <w:szCs w:val="32"/>
        </w:rPr>
        <w:t>事业的改革和发展，为</w:t>
      </w:r>
      <w:r>
        <w:rPr>
          <w:rFonts w:hint="eastAsia" w:ascii="仿宋_GB2312" w:hAnsi="仿宋_GB2312" w:eastAsia="仿宋_GB2312" w:cs="仿宋_GB2312"/>
          <w:color w:val="auto"/>
          <w:kern w:val="0"/>
          <w:sz w:val="32"/>
          <w:szCs w:val="32"/>
          <w:lang w:eastAsia="zh-CN"/>
        </w:rPr>
        <w:t>教育</w:t>
      </w:r>
      <w:r>
        <w:rPr>
          <w:rFonts w:hint="eastAsia" w:ascii="仿宋_GB2312" w:hAnsi="仿宋_GB2312" w:eastAsia="仿宋_GB2312" w:cs="仿宋_GB2312"/>
          <w:color w:val="auto"/>
          <w:kern w:val="0"/>
          <w:sz w:val="32"/>
          <w:szCs w:val="32"/>
        </w:rPr>
        <w:t>规划的</w:t>
      </w:r>
      <w:r>
        <w:rPr>
          <w:rFonts w:hint="eastAsia" w:ascii="仿宋_GB2312" w:hAnsi="仿宋_GB2312" w:eastAsia="仿宋_GB2312" w:cs="仿宋_GB2312"/>
          <w:color w:val="auto"/>
          <w:kern w:val="0"/>
          <w:sz w:val="32"/>
          <w:szCs w:val="32"/>
          <w:lang w:val="en-US" w:eastAsia="zh-CN"/>
        </w:rPr>
        <w:t>顺利</w:t>
      </w:r>
      <w:r>
        <w:rPr>
          <w:rFonts w:hint="eastAsia" w:ascii="仿宋_GB2312" w:hAnsi="仿宋_GB2312" w:eastAsia="仿宋_GB2312" w:cs="仿宋_GB2312"/>
          <w:color w:val="auto"/>
          <w:kern w:val="0"/>
          <w:sz w:val="32"/>
          <w:szCs w:val="32"/>
        </w:rPr>
        <w:t>实施创造良好社会环境和舆论氛围。</w:t>
      </w:r>
    </w:p>
    <w:sectPr>
      <w:footerReference r:id="rId3" w:type="default"/>
      <w:pgSz w:w="11906" w:h="16838"/>
      <w:pgMar w:top="2098" w:right="1474" w:bottom="1984" w:left="1587" w:header="851" w:footer="1531"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D0CD5"/>
    <w:rsid w:val="02037911"/>
    <w:rsid w:val="0686723C"/>
    <w:rsid w:val="07114D9F"/>
    <w:rsid w:val="084A2AE4"/>
    <w:rsid w:val="088F5054"/>
    <w:rsid w:val="09FB41F4"/>
    <w:rsid w:val="0B126323"/>
    <w:rsid w:val="0B3A7792"/>
    <w:rsid w:val="0C585CF5"/>
    <w:rsid w:val="0DAB0565"/>
    <w:rsid w:val="0EBC2A8B"/>
    <w:rsid w:val="0FFA3C1C"/>
    <w:rsid w:val="12CD6B37"/>
    <w:rsid w:val="14EA2018"/>
    <w:rsid w:val="15221394"/>
    <w:rsid w:val="15F17362"/>
    <w:rsid w:val="15FD5EDB"/>
    <w:rsid w:val="164A0929"/>
    <w:rsid w:val="16652B27"/>
    <w:rsid w:val="17607D7D"/>
    <w:rsid w:val="17DB34BB"/>
    <w:rsid w:val="1D033C44"/>
    <w:rsid w:val="24606697"/>
    <w:rsid w:val="25FA2770"/>
    <w:rsid w:val="26797620"/>
    <w:rsid w:val="27061852"/>
    <w:rsid w:val="276D500B"/>
    <w:rsid w:val="27792BDB"/>
    <w:rsid w:val="299A643C"/>
    <w:rsid w:val="2A917854"/>
    <w:rsid w:val="2AC1183D"/>
    <w:rsid w:val="2B3B6B1A"/>
    <w:rsid w:val="2B9D705D"/>
    <w:rsid w:val="2C9D7A88"/>
    <w:rsid w:val="2CB210A3"/>
    <w:rsid w:val="2DC75F9D"/>
    <w:rsid w:val="2E6748CA"/>
    <w:rsid w:val="2F8E1F09"/>
    <w:rsid w:val="30016441"/>
    <w:rsid w:val="34477C32"/>
    <w:rsid w:val="34D262ED"/>
    <w:rsid w:val="352A2A10"/>
    <w:rsid w:val="35D077E3"/>
    <w:rsid w:val="36AA2379"/>
    <w:rsid w:val="37063107"/>
    <w:rsid w:val="37082C70"/>
    <w:rsid w:val="386B3CEB"/>
    <w:rsid w:val="396E672E"/>
    <w:rsid w:val="3A69276D"/>
    <w:rsid w:val="3B503354"/>
    <w:rsid w:val="3C253401"/>
    <w:rsid w:val="3CC23205"/>
    <w:rsid w:val="3F4E5BFF"/>
    <w:rsid w:val="3F9B4224"/>
    <w:rsid w:val="453164D3"/>
    <w:rsid w:val="485E1EF4"/>
    <w:rsid w:val="49C7345C"/>
    <w:rsid w:val="4A7A0965"/>
    <w:rsid w:val="4F835930"/>
    <w:rsid w:val="4FCD6502"/>
    <w:rsid w:val="508460BE"/>
    <w:rsid w:val="539D0CD5"/>
    <w:rsid w:val="57B62089"/>
    <w:rsid w:val="580D58E7"/>
    <w:rsid w:val="58320B38"/>
    <w:rsid w:val="59702FB9"/>
    <w:rsid w:val="5A7C7E9C"/>
    <w:rsid w:val="5BED7989"/>
    <w:rsid w:val="5C764363"/>
    <w:rsid w:val="5E79189F"/>
    <w:rsid w:val="5EDC2437"/>
    <w:rsid w:val="5EE11EA8"/>
    <w:rsid w:val="5F260256"/>
    <w:rsid w:val="5F9E1448"/>
    <w:rsid w:val="625F095E"/>
    <w:rsid w:val="65134ECF"/>
    <w:rsid w:val="67C04A09"/>
    <w:rsid w:val="68CC0C7F"/>
    <w:rsid w:val="693B763E"/>
    <w:rsid w:val="69524547"/>
    <w:rsid w:val="6C024BA8"/>
    <w:rsid w:val="6CD429A0"/>
    <w:rsid w:val="6CEC4830"/>
    <w:rsid w:val="6D702504"/>
    <w:rsid w:val="6D890B13"/>
    <w:rsid w:val="6D9764F6"/>
    <w:rsid w:val="6DC06DB6"/>
    <w:rsid w:val="6E642A8E"/>
    <w:rsid w:val="6EE74C5B"/>
    <w:rsid w:val="6EED3080"/>
    <w:rsid w:val="6F835DFA"/>
    <w:rsid w:val="71207E78"/>
    <w:rsid w:val="724312F2"/>
    <w:rsid w:val="73D947C6"/>
    <w:rsid w:val="74B83C52"/>
    <w:rsid w:val="793077CD"/>
    <w:rsid w:val="7A0304B6"/>
    <w:rsid w:val="7AF822A3"/>
    <w:rsid w:val="7C9D650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4"/>
    </w:rPr>
  </w:style>
  <w:style w:type="paragraph" w:styleId="4">
    <w:name w:val="annotation text"/>
    <w:basedOn w:val="1"/>
    <w:qFormat/>
    <w:uiPriority w:val="0"/>
    <w:pPr>
      <w:jc w:val="left"/>
    </w:pPr>
  </w:style>
  <w:style w:type="paragraph" w:styleId="5">
    <w:name w:val="toc 3"/>
    <w:basedOn w:val="1"/>
    <w:next w:val="1"/>
    <w:qFormat/>
    <w:uiPriority w:val="0"/>
    <w:pPr>
      <w:ind w:left="840" w:leftChars="400"/>
    </w:p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Emphasis"/>
    <w:basedOn w:val="10"/>
    <w:qFormat/>
    <w:uiPriority w:val="0"/>
    <w:rPr>
      <w:i/>
    </w:rPr>
  </w:style>
  <w:style w:type="paragraph" w:customStyle="1" w:styleId="13">
    <w:name w:val="二级标题"/>
    <w:basedOn w:val="1"/>
    <w:qFormat/>
    <w:uiPriority w:val="0"/>
    <w:pPr>
      <w:spacing w:line="550" w:lineRule="exact"/>
      <w:ind w:firstLine="200" w:firstLineChars="200"/>
      <w:outlineLvl w:val="1"/>
    </w:pPr>
    <w:rPr>
      <w:rFonts w:ascii="Times New Roman" w:hAnsi="Times New Roman" w:eastAsia="楷体_GB2312"/>
      <w:b/>
      <w:color w:val="000000"/>
      <w:sz w:val="32"/>
      <w:szCs w:val="32"/>
    </w:rPr>
  </w:style>
  <w:style w:type="paragraph" w:customStyle="1" w:styleId="14">
    <w:name w:val="三级标题"/>
    <w:basedOn w:val="1"/>
    <w:qFormat/>
    <w:uiPriority w:val="0"/>
    <w:pPr>
      <w:spacing w:line="550" w:lineRule="exact"/>
      <w:ind w:firstLine="422" w:firstLineChars="200"/>
      <w:outlineLvl w:val="2"/>
    </w:pPr>
    <w:rPr>
      <w:rFonts w:ascii="Times New Roman" w:hAnsi="Times New Roman" w:eastAsia="仿宋_GB2312"/>
      <w:b/>
      <w:color w:val="000000"/>
      <w:sz w:val="32"/>
      <w:szCs w:val="32"/>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2021-04-24T09:31:00Z</dcterms:created>
  <dc:creator>信义</dc:creator>
  <cp:lastModifiedBy>Administrator</cp:lastModifiedBy>
  <cp:lastPrinted>2021-12-08T08:53:00Z</cp:lastPrinted>
  <dcterms:modified xsi:type="dcterms:W3CDTF">2022-11-28T03:59:04Z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F015E4FE8A8542B98788CBB09FFCB647</vt:lpwstr>
  </property>
</Properties>
</file>