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1" w:name="_GoBack"/>
      <w:bookmarkEnd w:id="1"/>
      <w:r>
        <w:rPr>
          <w:rFonts w:hint="eastAsia" w:ascii="仿宋" w:hAnsi="仿宋" w:eastAsia="仿宋" w:cs="楷体_GB2312"/>
          <w:sz w:val="32"/>
          <w:szCs w:val="32"/>
        </w:rPr>
        <w:t>附件3</w:t>
      </w:r>
    </w:p>
    <w:p>
      <w:pPr>
        <w:spacing w:line="560" w:lineRule="exact"/>
        <w:jc w:val="center"/>
        <w:rPr>
          <w:rFonts w:hint="eastAsia" w:ascii="宋体" w:hAnsi="宋体" w:eastAsia="方正小标宋简体"/>
          <w:sz w:val="44"/>
          <w:szCs w:val="44"/>
        </w:rPr>
      </w:pPr>
      <w:r>
        <w:rPr>
          <w:rFonts w:hint="eastAsia" w:ascii="宋体" w:hAnsi="宋体" w:eastAsia="方正小标宋简体"/>
          <w:sz w:val="44"/>
          <w:szCs w:val="44"/>
        </w:rPr>
        <w:t>南康区市场监管领域部门联合“双随机、一公开”抽查事项清单</w:t>
      </w:r>
    </w:p>
    <w:p>
      <w:pPr>
        <w:adjustRightInd w:val="0"/>
        <w:snapToGrid w:val="0"/>
        <w:spacing w:line="500" w:lineRule="exact"/>
        <w:jc w:val="center"/>
        <w:rPr>
          <w:rFonts w:hint="eastAsia" w:ascii="仿宋_GB2312" w:eastAsia="仿宋_GB2312" w:cs="仿宋_GB2312"/>
          <w:sz w:val="32"/>
          <w:szCs w:val="32"/>
        </w:rPr>
      </w:pPr>
      <w:r>
        <w:rPr>
          <w:rFonts w:hint="eastAsia" w:ascii="楷体_GB2312" w:hAnsi="楷体_GB2312" w:eastAsia="楷体_GB2312" w:cs="楷体_GB2312"/>
          <w:sz w:val="32"/>
          <w:szCs w:val="32"/>
        </w:rPr>
        <w:t>（2022版）</w:t>
      </w:r>
      <w:r>
        <w:rPr>
          <w:rFonts w:hint="eastAsia" w:ascii="仿宋_GB2312" w:eastAsia="仿宋_GB2312" w:cs="仿宋_GB2312"/>
          <w:sz w:val="32"/>
          <w:szCs w:val="32"/>
        </w:rPr>
        <w:t xml:space="preserve">  </w:t>
      </w:r>
    </w:p>
    <w:p>
      <w:pPr>
        <w:pStyle w:val="2"/>
        <w:rPr>
          <w:rFonts w:hint="eastAsia"/>
        </w:rPr>
      </w:pPr>
    </w:p>
    <w:tbl>
      <w:tblPr>
        <w:tblStyle w:val="4"/>
        <w:tblW w:w="50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244"/>
        <w:gridCol w:w="7"/>
        <w:gridCol w:w="1124"/>
        <w:gridCol w:w="8"/>
        <w:gridCol w:w="978"/>
        <w:gridCol w:w="1065"/>
        <w:gridCol w:w="1053"/>
        <w:gridCol w:w="3257"/>
        <w:gridCol w:w="430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jc w:val="center"/>
        </w:trPr>
        <w:tc>
          <w:tcPr>
            <w:tcW w:w="181" w:type="pct"/>
            <w:noWrap w:val="0"/>
            <w:vAlign w:val="center"/>
          </w:tcPr>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序号</w:t>
            </w:r>
          </w:p>
        </w:tc>
        <w:tc>
          <w:tcPr>
            <w:tcW w:w="434" w:type="pct"/>
            <w:gridSpan w:val="2"/>
            <w:noWrap w:val="0"/>
            <w:vAlign w:val="center"/>
          </w:tcPr>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联合抽查</w:t>
            </w:r>
          </w:p>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事项</w:t>
            </w:r>
          </w:p>
        </w:tc>
        <w:tc>
          <w:tcPr>
            <w:tcW w:w="391" w:type="pct"/>
            <w:noWrap w:val="0"/>
            <w:vAlign w:val="center"/>
          </w:tcPr>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检查</w:t>
            </w:r>
          </w:p>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对象</w:t>
            </w:r>
          </w:p>
        </w:tc>
        <w:tc>
          <w:tcPr>
            <w:tcW w:w="343" w:type="pct"/>
            <w:gridSpan w:val="2"/>
            <w:noWrap w:val="0"/>
            <w:vAlign w:val="center"/>
          </w:tcPr>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发起</w:t>
            </w:r>
          </w:p>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部门</w:t>
            </w:r>
          </w:p>
        </w:tc>
        <w:tc>
          <w:tcPr>
            <w:tcW w:w="370" w:type="pct"/>
            <w:noWrap w:val="0"/>
            <w:vAlign w:val="center"/>
          </w:tcPr>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参与</w:t>
            </w:r>
          </w:p>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单位</w:t>
            </w:r>
          </w:p>
        </w:tc>
        <w:tc>
          <w:tcPr>
            <w:tcW w:w="366" w:type="pct"/>
            <w:noWrap w:val="0"/>
            <w:vAlign w:val="center"/>
          </w:tcPr>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检查</w:t>
            </w:r>
          </w:p>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方式</w:t>
            </w:r>
          </w:p>
        </w:tc>
        <w:tc>
          <w:tcPr>
            <w:tcW w:w="1128" w:type="pct"/>
            <w:noWrap w:val="0"/>
            <w:vAlign w:val="center"/>
          </w:tcPr>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发起部门</w:t>
            </w:r>
          </w:p>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抽查事项</w:t>
            </w:r>
          </w:p>
        </w:tc>
        <w:tc>
          <w:tcPr>
            <w:tcW w:w="1496" w:type="pct"/>
            <w:noWrap w:val="0"/>
            <w:vAlign w:val="center"/>
          </w:tcPr>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参与部门抽查事项</w:t>
            </w:r>
          </w:p>
        </w:tc>
        <w:tc>
          <w:tcPr>
            <w:tcW w:w="285" w:type="pct"/>
            <w:noWrap w:val="0"/>
            <w:vAlign w:val="center"/>
          </w:tcPr>
          <w:p>
            <w:pPr>
              <w:adjustRightInd w:val="0"/>
              <w:snapToGrid w:val="0"/>
              <w:spacing w:line="200" w:lineRule="exact"/>
              <w:jc w:val="center"/>
              <w:rPr>
                <w:rFonts w:hint="eastAsia" w:ascii="宋体" w:hAnsi="宋体" w:cs="宋体"/>
                <w:b/>
                <w:bCs/>
                <w:sz w:val="20"/>
                <w:szCs w:val="20"/>
              </w:rPr>
            </w:pPr>
            <w:r>
              <w:rPr>
                <w:rFonts w:hint="eastAsia" w:ascii="宋体" w:hAnsi="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1</w:t>
            </w:r>
          </w:p>
        </w:tc>
        <w:tc>
          <w:tcPr>
            <w:tcW w:w="434" w:type="pct"/>
            <w:gridSpan w:val="2"/>
            <w:noWrap w:val="0"/>
            <w:vAlign w:val="center"/>
          </w:tcPr>
          <w:p>
            <w:pPr>
              <w:pStyle w:val="2"/>
              <w:spacing w:line="200" w:lineRule="exact"/>
              <w:jc w:val="center"/>
              <w:rPr>
                <w:rFonts w:hint="eastAsia" w:ascii="宋体" w:hAnsi="宋体" w:cs="宋体"/>
                <w:sz w:val="20"/>
                <w:szCs w:val="20"/>
              </w:rPr>
            </w:pPr>
            <w:r>
              <w:rPr>
                <w:rFonts w:hint="eastAsia" w:ascii="宋体" w:hAnsi="宋体" w:cs="宋体"/>
                <w:sz w:val="20"/>
                <w:szCs w:val="20"/>
              </w:rPr>
              <w:t>工程咨询单位联合抽查</w:t>
            </w:r>
          </w:p>
        </w:tc>
        <w:tc>
          <w:tcPr>
            <w:tcW w:w="391" w:type="pct"/>
            <w:noWrap w:val="0"/>
            <w:vAlign w:val="center"/>
          </w:tcPr>
          <w:p>
            <w:pPr>
              <w:widowControl/>
              <w:spacing w:line="200" w:lineRule="exact"/>
              <w:jc w:val="center"/>
              <w:rPr>
                <w:rFonts w:hint="eastAsia" w:ascii="宋体" w:hAnsi="宋体" w:cs="宋体"/>
                <w:sz w:val="20"/>
                <w:szCs w:val="20"/>
              </w:rPr>
            </w:pPr>
            <w:r>
              <w:rPr>
                <w:rFonts w:hint="eastAsia" w:ascii="宋体" w:hAnsi="宋体" w:cs="宋体"/>
                <w:sz w:val="20"/>
                <w:szCs w:val="20"/>
              </w:rPr>
              <w:t>工程咨询单位</w:t>
            </w:r>
          </w:p>
        </w:tc>
        <w:tc>
          <w:tcPr>
            <w:tcW w:w="343" w:type="pct"/>
            <w:gridSpan w:val="2"/>
            <w:noWrap w:val="0"/>
            <w:vAlign w:val="center"/>
          </w:tcPr>
          <w:p>
            <w:pPr>
              <w:widowControl/>
              <w:spacing w:line="200" w:lineRule="exact"/>
              <w:jc w:val="center"/>
              <w:rPr>
                <w:rFonts w:hint="eastAsia" w:ascii="宋体" w:hAnsi="宋体" w:cs="宋体"/>
                <w:sz w:val="20"/>
                <w:szCs w:val="20"/>
              </w:rPr>
            </w:pPr>
            <w:r>
              <w:rPr>
                <w:rFonts w:hint="eastAsia" w:ascii="宋体" w:hAnsi="宋体" w:cs="宋体"/>
                <w:sz w:val="20"/>
                <w:szCs w:val="20"/>
              </w:rPr>
              <w:t>区发改委</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区市场监管局、区住建局</w:t>
            </w:r>
          </w:p>
        </w:tc>
        <w:tc>
          <w:tcPr>
            <w:tcW w:w="366" w:type="pct"/>
            <w:noWrap w:val="0"/>
            <w:vAlign w:val="center"/>
          </w:tcPr>
          <w:p>
            <w:pPr>
              <w:widowControl/>
              <w:spacing w:line="200" w:lineRule="exact"/>
              <w:jc w:val="center"/>
              <w:rPr>
                <w:rFonts w:hint="eastAsia" w:ascii="宋体" w:hAnsi="宋体" w:cs="宋体"/>
                <w:sz w:val="20"/>
                <w:szCs w:val="20"/>
              </w:rPr>
            </w:pPr>
            <w:r>
              <w:rPr>
                <w:rFonts w:hint="eastAsia" w:ascii="宋体" w:hAnsi="宋体" w:cs="宋体"/>
                <w:sz w:val="20"/>
                <w:szCs w:val="20"/>
              </w:rPr>
              <w:t>现场检查、书面检查</w:t>
            </w:r>
          </w:p>
        </w:tc>
        <w:tc>
          <w:tcPr>
            <w:tcW w:w="1128" w:type="pct"/>
            <w:noWrap w:val="0"/>
            <w:vAlign w:val="center"/>
          </w:tcPr>
          <w:p>
            <w:pPr>
              <w:widowControl/>
              <w:spacing w:line="200" w:lineRule="exact"/>
              <w:rPr>
                <w:rFonts w:hint="eastAsia" w:ascii="宋体" w:hAnsi="宋体" w:cs="宋体"/>
                <w:sz w:val="20"/>
                <w:szCs w:val="20"/>
              </w:rPr>
            </w:pPr>
            <w:r>
              <w:rPr>
                <w:rFonts w:hint="eastAsia" w:ascii="宋体" w:hAnsi="宋体" w:cs="宋体"/>
                <w:sz w:val="20"/>
                <w:szCs w:val="20"/>
              </w:rPr>
              <w:t>区发改委：对工程咨询单位的行政检查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区市场监管：1.登记事项检查；2.公示信息检查</w:t>
            </w:r>
          </w:p>
          <w:p>
            <w:pPr>
              <w:widowControl/>
              <w:spacing w:line="200" w:lineRule="exact"/>
              <w:rPr>
                <w:rFonts w:hint="eastAsia" w:ascii="宋体" w:hAnsi="宋体" w:cs="宋体"/>
                <w:sz w:val="20"/>
                <w:szCs w:val="20"/>
              </w:rPr>
            </w:pPr>
            <w:r>
              <w:rPr>
                <w:rFonts w:hint="eastAsia" w:ascii="宋体" w:hAnsi="宋体" w:cs="宋体"/>
                <w:sz w:val="20"/>
                <w:szCs w:val="20"/>
              </w:rPr>
              <w:t>区住建局：工程造价咨询企业从事工程造价咨询业务活动实施监督检查</w:t>
            </w:r>
          </w:p>
          <w:p>
            <w:pPr>
              <w:spacing w:line="200" w:lineRule="exact"/>
              <w:rPr>
                <w:rFonts w:hint="eastAsia" w:ascii="宋体" w:hAnsi="宋体" w:cs="宋体"/>
                <w:sz w:val="20"/>
                <w:szCs w:val="20"/>
              </w:rPr>
            </w:pPr>
          </w:p>
        </w:tc>
        <w:tc>
          <w:tcPr>
            <w:tcW w:w="285" w:type="pct"/>
            <w:noWrap w:val="0"/>
            <w:vAlign w:val="center"/>
          </w:tcPr>
          <w:p>
            <w:pPr>
              <w:spacing w:line="200" w:lineRule="exact"/>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2</w:t>
            </w:r>
          </w:p>
        </w:tc>
        <w:tc>
          <w:tcPr>
            <w:tcW w:w="434" w:type="pct"/>
            <w:gridSpan w:val="2"/>
            <w:noWrap w:val="0"/>
            <w:vAlign w:val="center"/>
          </w:tcPr>
          <w:p>
            <w:pPr>
              <w:pStyle w:val="2"/>
              <w:spacing w:line="200" w:lineRule="exact"/>
              <w:jc w:val="center"/>
              <w:rPr>
                <w:rFonts w:hint="eastAsia" w:ascii="宋体" w:hAnsi="宋体" w:cs="宋体"/>
                <w:sz w:val="20"/>
                <w:szCs w:val="20"/>
                <w:lang w:val="zh-TW"/>
              </w:rPr>
            </w:pPr>
            <w:r>
              <w:rPr>
                <w:rFonts w:hint="eastAsia" w:ascii="宋体" w:hAnsi="宋体" w:cs="宋体"/>
                <w:sz w:val="20"/>
                <w:szCs w:val="20"/>
                <w:lang w:val="zh-TW"/>
              </w:rPr>
              <w:t>学校食堂食品安全情况联合抽查</w:t>
            </w:r>
          </w:p>
        </w:tc>
        <w:tc>
          <w:tcPr>
            <w:tcW w:w="391" w:type="pct"/>
            <w:noWrap w:val="0"/>
            <w:vAlign w:val="center"/>
          </w:tcPr>
          <w:p>
            <w:pPr>
              <w:widowControl/>
              <w:spacing w:line="200" w:lineRule="exact"/>
              <w:jc w:val="center"/>
              <w:rPr>
                <w:rFonts w:hint="eastAsia" w:ascii="宋体" w:hAnsi="宋体" w:cs="宋体"/>
                <w:sz w:val="20"/>
                <w:szCs w:val="20"/>
                <w:lang w:val="zh-TW"/>
              </w:rPr>
            </w:pPr>
            <w:r>
              <w:rPr>
                <w:rFonts w:hint="eastAsia" w:ascii="宋体" w:hAnsi="宋体" w:cs="宋体"/>
                <w:sz w:val="20"/>
                <w:szCs w:val="20"/>
                <w:lang w:val="zh-TW"/>
              </w:rPr>
              <w:t>学校食堂</w:t>
            </w:r>
          </w:p>
        </w:tc>
        <w:tc>
          <w:tcPr>
            <w:tcW w:w="343" w:type="pct"/>
            <w:gridSpan w:val="2"/>
            <w:noWrap w:val="0"/>
            <w:vAlign w:val="center"/>
          </w:tcPr>
          <w:p>
            <w:pPr>
              <w:widowControl/>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70" w:type="pct"/>
            <w:noWrap w:val="0"/>
            <w:vAlign w:val="center"/>
          </w:tcPr>
          <w:p>
            <w:pPr>
              <w:widowControl/>
              <w:spacing w:line="200" w:lineRule="exact"/>
              <w:jc w:val="center"/>
              <w:rPr>
                <w:rFonts w:hint="eastAsia" w:ascii="宋体" w:hAnsi="宋体" w:cs="宋体"/>
                <w:sz w:val="20"/>
                <w:szCs w:val="20"/>
              </w:rPr>
            </w:pPr>
            <w:r>
              <w:rPr>
                <w:rFonts w:hint="eastAsia" w:ascii="宋体" w:hAnsi="宋体" w:cs="宋体"/>
                <w:sz w:val="20"/>
                <w:szCs w:val="20"/>
              </w:rPr>
              <w:t>区教科体局、市场监管领域相关单位</w:t>
            </w:r>
          </w:p>
        </w:tc>
        <w:tc>
          <w:tcPr>
            <w:tcW w:w="366" w:type="pct"/>
            <w:noWrap w:val="0"/>
            <w:vAlign w:val="center"/>
          </w:tcPr>
          <w:p>
            <w:pPr>
              <w:widowControl/>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区市场监管局：餐饮服务食品安全监督检查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区教科体局：食品安全专项检查</w:t>
            </w:r>
          </w:p>
          <w:p>
            <w:pPr>
              <w:spacing w:line="200" w:lineRule="exact"/>
              <w:rPr>
                <w:rFonts w:hint="eastAsia" w:ascii="宋体" w:hAnsi="宋体" w:cs="宋体"/>
                <w:sz w:val="20"/>
                <w:szCs w:val="20"/>
              </w:rPr>
            </w:pPr>
            <w:r>
              <w:rPr>
                <w:rFonts w:hint="eastAsia" w:ascii="宋体" w:hAnsi="宋体" w:cs="宋体"/>
                <w:sz w:val="20"/>
                <w:szCs w:val="20"/>
              </w:rPr>
              <w:t>市场监管领域相关单位：依部门职责实施的检查事项</w:t>
            </w:r>
          </w:p>
          <w:p>
            <w:pPr>
              <w:widowControl/>
              <w:spacing w:line="200" w:lineRule="exact"/>
              <w:rPr>
                <w:rFonts w:hint="eastAsia" w:ascii="宋体" w:hAnsi="宋体" w:cs="宋体"/>
                <w:sz w:val="20"/>
                <w:szCs w:val="20"/>
              </w:rPr>
            </w:pPr>
          </w:p>
        </w:tc>
        <w:tc>
          <w:tcPr>
            <w:tcW w:w="285" w:type="pct"/>
            <w:noWrap w:val="0"/>
            <w:vAlign w:val="center"/>
          </w:tcPr>
          <w:p>
            <w:pPr>
              <w:spacing w:line="200" w:lineRule="exact"/>
              <w:rPr>
                <w:rFonts w:hint="eastAsia" w:ascii="宋体" w:hAnsi="宋体" w:cs="宋体"/>
                <w:sz w:val="20"/>
                <w:szCs w:val="20"/>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3</w:t>
            </w:r>
          </w:p>
        </w:tc>
        <w:tc>
          <w:tcPr>
            <w:tcW w:w="434" w:type="pct"/>
            <w:gridSpan w:val="2"/>
            <w:noWrap w:val="0"/>
            <w:vAlign w:val="center"/>
          </w:tcPr>
          <w:p>
            <w:pPr>
              <w:pStyle w:val="2"/>
              <w:spacing w:line="200" w:lineRule="exact"/>
              <w:jc w:val="center"/>
              <w:rPr>
                <w:rFonts w:hint="eastAsia" w:ascii="宋体" w:hAnsi="宋体" w:cs="宋体"/>
                <w:sz w:val="20"/>
                <w:szCs w:val="20"/>
                <w:lang w:val="zh-TW"/>
              </w:rPr>
            </w:pPr>
            <w:r>
              <w:rPr>
                <w:rFonts w:hint="eastAsia" w:ascii="宋体" w:hAnsi="宋体" w:cs="宋体"/>
                <w:sz w:val="20"/>
                <w:szCs w:val="20"/>
                <w:lang w:val="zh-TW"/>
              </w:rPr>
              <w:t>外商投资企业信息报告联合抽查</w:t>
            </w:r>
          </w:p>
        </w:tc>
        <w:tc>
          <w:tcPr>
            <w:tcW w:w="391" w:type="pct"/>
            <w:noWrap w:val="0"/>
            <w:vAlign w:val="center"/>
          </w:tcPr>
          <w:p>
            <w:pPr>
              <w:pStyle w:val="2"/>
              <w:spacing w:line="200" w:lineRule="exact"/>
              <w:jc w:val="center"/>
              <w:rPr>
                <w:rFonts w:hint="eastAsia" w:ascii="宋体" w:hAnsi="宋体" w:cs="宋体"/>
                <w:sz w:val="20"/>
                <w:szCs w:val="20"/>
                <w:lang w:val="zh-TW"/>
              </w:rPr>
            </w:pPr>
            <w:r>
              <w:rPr>
                <w:rFonts w:hint="eastAsia" w:ascii="宋体" w:hAnsi="宋体" w:cs="宋体"/>
                <w:sz w:val="20"/>
                <w:szCs w:val="20"/>
                <w:lang w:val="zh-TW"/>
              </w:rPr>
              <w:t>外商投资企业</w:t>
            </w:r>
          </w:p>
        </w:tc>
        <w:tc>
          <w:tcPr>
            <w:tcW w:w="343" w:type="pct"/>
            <w:gridSpan w:val="2"/>
            <w:noWrap w:val="0"/>
            <w:vAlign w:val="center"/>
          </w:tcPr>
          <w:p>
            <w:pPr>
              <w:widowControl/>
              <w:spacing w:line="200" w:lineRule="exact"/>
              <w:jc w:val="center"/>
              <w:textAlignment w:val="center"/>
              <w:rPr>
                <w:rFonts w:hint="eastAsia" w:ascii="宋体" w:hAnsi="宋体" w:cs="宋体"/>
                <w:sz w:val="20"/>
                <w:szCs w:val="20"/>
              </w:rPr>
            </w:pPr>
            <w:r>
              <w:rPr>
                <w:rFonts w:hint="eastAsia" w:ascii="宋体" w:hAnsi="宋体" w:cs="宋体"/>
                <w:sz w:val="20"/>
                <w:szCs w:val="20"/>
              </w:rPr>
              <w:t>区市场监管局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区医保分局、区商务局、区人社局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现场检查、网络检查、委托专业机构检查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spacing w:line="200" w:lineRule="exact"/>
              <w:rPr>
                <w:rFonts w:hint="eastAsia" w:ascii="宋体" w:hAnsi="宋体" w:cs="宋体"/>
                <w:sz w:val="20"/>
                <w:szCs w:val="20"/>
              </w:rPr>
            </w:pP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区医保分局：对用人单位和个人遵守医疗保险、生育保险法律法规情况的监督检查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区商务局：对外商投资者、外商投资企业的信息报告的行政检查</w:t>
            </w:r>
          </w:p>
          <w:p>
            <w:pPr>
              <w:spacing w:line="200" w:lineRule="exact"/>
              <w:rPr>
                <w:rFonts w:hint="eastAsia" w:ascii="宋体" w:hAnsi="宋体" w:cs="宋体"/>
                <w:sz w:val="20"/>
                <w:szCs w:val="20"/>
              </w:rPr>
            </w:pPr>
            <w:r>
              <w:rPr>
                <w:rFonts w:hint="eastAsia" w:ascii="宋体" w:hAnsi="宋体" w:cs="宋体"/>
                <w:sz w:val="20"/>
                <w:szCs w:val="20"/>
              </w:rPr>
              <w:t>区人社局：劳动保障用工年审</w:t>
            </w:r>
          </w:p>
          <w:p>
            <w:pPr>
              <w:adjustRightInd w:val="0"/>
              <w:snapToGrid w:val="0"/>
              <w:spacing w:line="200" w:lineRule="exact"/>
              <w:rPr>
                <w:rFonts w:hint="eastAsia" w:ascii="宋体" w:hAnsi="宋体" w:cs="宋体"/>
                <w:sz w:val="20"/>
                <w:szCs w:val="20"/>
              </w:rPr>
            </w:pPr>
          </w:p>
        </w:tc>
        <w:tc>
          <w:tcPr>
            <w:tcW w:w="285" w:type="pct"/>
            <w:noWrap w:val="0"/>
            <w:vAlign w:val="center"/>
          </w:tcPr>
          <w:p>
            <w:pPr>
              <w:spacing w:line="200" w:lineRule="exact"/>
              <w:rPr>
                <w:rFonts w:hint="eastAsia" w:ascii="宋体" w:hAnsi="宋体" w:cs="宋体"/>
                <w:sz w:val="20"/>
                <w:szCs w:val="20"/>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4</w:t>
            </w:r>
          </w:p>
        </w:tc>
        <w:tc>
          <w:tcPr>
            <w:tcW w:w="434" w:type="pct"/>
            <w:gridSpan w:val="2"/>
            <w:noWrap w:val="0"/>
            <w:vAlign w:val="center"/>
          </w:tcPr>
          <w:p>
            <w:pPr>
              <w:pStyle w:val="2"/>
              <w:spacing w:line="200" w:lineRule="exact"/>
              <w:jc w:val="center"/>
              <w:rPr>
                <w:rFonts w:hint="eastAsia" w:ascii="宋体" w:hAnsi="宋体" w:cs="宋体"/>
                <w:sz w:val="20"/>
                <w:szCs w:val="20"/>
                <w:lang w:val="zh-TW"/>
              </w:rPr>
            </w:pPr>
            <w:r>
              <w:rPr>
                <w:rFonts w:hint="eastAsia" w:ascii="宋体" w:hAnsi="宋体" w:cs="宋体"/>
                <w:sz w:val="20"/>
                <w:szCs w:val="20"/>
              </w:rPr>
              <w:t>生态环境监测机构联合抽查</w:t>
            </w:r>
          </w:p>
        </w:tc>
        <w:tc>
          <w:tcPr>
            <w:tcW w:w="391" w:type="pct"/>
            <w:noWrap w:val="0"/>
            <w:vAlign w:val="center"/>
          </w:tcPr>
          <w:p>
            <w:pPr>
              <w:pStyle w:val="2"/>
              <w:spacing w:line="200" w:lineRule="exact"/>
              <w:jc w:val="center"/>
              <w:rPr>
                <w:rFonts w:hint="eastAsia" w:ascii="宋体" w:hAnsi="宋体" w:cs="宋体"/>
                <w:sz w:val="20"/>
                <w:szCs w:val="20"/>
                <w:lang w:val="zh-TW"/>
              </w:rPr>
            </w:pPr>
            <w:r>
              <w:rPr>
                <w:rFonts w:hint="eastAsia" w:ascii="宋体" w:hAnsi="宋体" w:cs="宋体"/>
                <w:sz w:val="20"/>
                <w:szCs w:val="20"/>
              </w:rPr>
              <w:t>生态环境监测机构</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区生态环境局</w:t>
            </w:r>
          </w:p>
        </w:tc>
        <w:tc>
          <w:tcPr>
            <w:tcW w:w="366"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现场检查、委托专业机构检查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区市场监管局：对检验检测机构的行政检查</w:t>
            </w:r>
          </w:p>
        </w:tc>
        <w:tc>
          <w:tcPr>
            <w:tcW w:w="1496"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区生态环境局：对环境监测机构的行政检查</w:t>
            </w:r>
          </w:p>
          <w:p>
            <w:pPr>
              <w:pStyle w:val="2"/>
              <w:spacing w:line="200" w:lineRule="exact"/>
              <w:jc w:val="both"/>
              <w:rPr>
                <w:rFonts w:hint="eastAsia" w:ascii="宋体" w:hAnsi="宋体" w:cs="宋体"/>
                <w:sz w:val="20"/>
                <w:szCs w:val="20"/>
              </w:rPr>
            </w:pPr>
          </w:p>
        </w:tc>
        <w:tc>
          <w:tcPr>
            <w:tcW w:w="285" w:type="pct"/>
            <w:noWrap w:val="0"/>
            <w:vAlign w:val="center"/>
          </w:tcPr>
          <w:p>
            <w:pPr>
              <w:spacing w:line="200" w:lineRule="exact"/>
              <w:rPr>
                <w:rFonts w:hint="eastAsia" w:ascii="宋体" w:hAnsi="宋体" w:cs="宋体"/>
                <w:sz w:val="20"/>
                <w:szCs w:val="20"/>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5</w:t>
            </w:r>
          </w:p>
        </w:tc>
        <w:tc>
          <w:tcPr>
            <w:tcW w:w="434" w:type="pct"/>
            <w:gridSpan w:val="2"/>
            <w:noWrap w:val="0"/>
            <w:vAlign w:val="center"/>
          </w:tcPr>
          <w:p>
            <w:pPr>
              <w:pStyle w:val="2"/>
              <w:spacing w:line="200" w:lineRule="exact"/>
              <w:jc w:val="center"/>
              <w:rPr>
                <w:rFonts w:hint="eastAsia" w:ascii="宋体" w:hAnsi="宋体" w:cs="宋体"/>
                <w:sz w:val="20"/>
                <w:szCs w:val="20"/>
                <w:lang w:val="zh-TW"/>
              </w:rPr>
            </w:pPr>
            <w:r>
              <w:rPr>
                <w:rFonts w:hint="eastAsia" w:ascii="宋体" w:hAnsi="宋体" w:cs="宋体"/>
                <w:sz w:val="20"/>
                <w:szCs w:val="20"/>
              </w:rPr>
              <w:t>机动车排放检验单位联合抽查</w:t>
            </w:r>
          </w:p>
        </w:tc>
        <w:tc>
          <w:tcPr>
            <w:tcW w:w="391" w:type="pct"/>
            <w:noWrap w:val="0"/>
            <w:vAlign w:val="center"/>
          </w:tcPr>
          <w:p>
            <w:pPr>
              <w:adjustRightInd w:val="0"/>
              <w:snapToGrid w:val="0"/>
              <w:spacing w:line="200" w:lineRule="exact"/>
              <w:jc w:val="center"/>
              <w:rPr>
                <w:rFonts w:hint="eastAsia" w:ascii="宋体" w:hAnsi="宋体" w:cs="宋体"/>
                <w:sz w:val="20"/>
                <w:szCs w:val="20"/>
                <w:lang w:val="zh-TW"/>
              </w:rPr>
            </w:pPr>
            <w:r>
              <w:rPr>
                <w:rFonts w:hint="eastAsia" w:ascii="宋体" w:hAnsi="宋体" w:cs="宋体"/>
                <w:sz w:val="20"/>
                <w:szCs w:val="20"/>
              </w:rPr>
              <w:t>机动车排放检验单位</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区生态环境局、区交通局</w:t>
            </w:r>
          </w:p>
        </w:tc>
        <w:tc>
          <w:tcPr>
            <w:tcW w:w="366"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现场检查、委托专业机构检查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区市场监管局：对检验检测机构的行政检查</w:t>
            </w:r>
          </w:p>
        </w:tc>
        <w:tc>
          <w:tcPr>
            <w:tcW w:w="1496" w:type="pct"/>
            <w:noWrap w:val="0"/>
            <w:vAlign w:val="center"/>
          </w:tcPr>
          <w:p>
            <w:pPr>
              <w:adjustRightInd w:val="0"/>
              <w:snapToGrid w:val="0"/>
              <w:spacing w:line="200" w:lineRule="exact"/>
              <w:jc w:val="left"/>
              <w:rPr>
                <w:rFonts w:hint="eastAsia" w:ascii="宋体" w:hAnsi="宋体" w:cs="宋体"/>
                <w:sz w:val="20"/>
                <w:szCs w:val="20"/>
              </w:rPr>
            </w:pPr>
          </w:p>
          <w:p>
            <w:pPr>
              <w:adjustRightInd w:val="0"/>
              <w:snapToGrid w:val="0"/>
              <w:spacing w:line="200" w:lineRule="exact"/>
              <w:jc w:val="left"/>
              <w:rPr>
                <w:rFonts w:hint="eastAsia" w:ascii="宋体" w:hAnsi="宋体" w:cs="宋体"/>
                <w:sz w:val="20"/>
                <w:szCs w:val="20"/>
              </w:rPr>
            </w:pPr>
            <w:r>
              <w:rPr>
                <w:rFonts w:hint="eastAsia" w:ascii="宋体" w:hAnsi="宋体" w:cs="宋体"/>
                <w:sz w:val="20"/>
                <w:szCs w:val="20"/>
              </w:rPr>
              <w:t>区生态环境局：对检测机构开展排放检验监督检查</w:t>
            </w:r>
          </w:p>
          <w:p>
            <w:pPr>
              <w:adjustRightInd w:val="0"/>
              <w:snapToGrid w:val="0"/>
              <w:spacing w:line="200" w:lineRule="exact"/>
              <w:jc w:val="left"/>
              <w:rPr>
                <w:rFonts w:hint="eastAsia" w:ascii="宋体" w:hAnsi="宋体" w:cs="宋体"/>
                <w:sz w:val="20"/>
                <w:szCs w:val="20"/>
              </w:rPr>
            </w:pPr>
            <w:r>
              <w:rPr>
                <w:rFonts w:hint="eastAsia" w:ascii="宋体" w:hAnsi="宋体" w:cs="宋体"/>
                <w:sz w:val="20"/>
                <w:szCs w:val="20"/>
              </w:rPr>
              <w:t>区交通局：机动车综合性能检验机构是否按照有关规定对道路运输营运车辆进行综合性能检测和技术等级评定</w:t>
            </w:r>
          </w:p>
          <w:p>
            <w:pPr>
              <w:pStyle w:val="2"/>
              <w:spacing w:line="200" w:lineRule="exact"/>
              <w:jc w:val="both"/>
              <w:rPr>
                <w:rFonts w:hint="eastAsia" w:ascii="宋体" w:hAnsi="宋体" w:cs="宋体"/>
                <w:sz w:val="20"/>
                <w:szCs w:val="20"/>
              </w:rPr>
            </w:pPr>
          </w:p>
        </w:tc>
        <w:tc>
          <w:tcPr>
            <w:tcW w:w="285" w:type="pct"/>
            <w:noWrap w:val="0"/>
            <w:vAlign w:val="center"/>
          </w:tcPr>
          <w:p>
            <w:pPr>
              <w:spacing w:line="200" w:lineRule="exact"/>
              <w:rPr>
                <w:rFonts w:hint="eastAsia" w:ascii="宋体" w:hAnsi="宋体" w:cs="宋体"/>
                <w:sz w:val="20"/>
                <w:szCs w:val="20"/>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6</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生产、销售领域消防产品质量监督检查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生产、销售消防产品的市场主体</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区消防救援大队</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实地核查、网络检查、书面检查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消防产品质量的监督检查</w:t>
            </w:r>
          </w:p>
        </w:tc>
        <w:tc>
          <w:tcPr>
            <w:tcW w:w="1496" w:type="pct"/>
            <w:noWrap w:val="0"/>
            <w:vAlign w:val="center"/>
          </w:tcPr>
          <w:p>
            <w:pPr>
              <w:pStyle w:val="2"/>
              <w:spacing w:line="200" w:lineRule="exact"/>
              <w:jc w:val="both"/>
              <w:rPr>
                <w:rFonts w:hint="eastAsia" w:ascii="宋体" w:hAnsi="宋体" w:cs="宋体"/>
                <w:sz w:val="20"/>
                <w:szCs w:val="20"/>
              </w:rPr>
            </w:pPr>
          </w:p>
          <w:p>
            <w:pPr>
              <w:pStyle w:val="2"/>
              <w:spacing w:line="200" w:lineRule="exact"/>
              <w:jc w:val="both"/>
              <w:rPr>
                <w:rFonts w:hint="eastAsia" w:ascii="宋体" w:hAnsi="宋体" w:cs="宋体"/>
                <w:sz w:val="20"/>
                <w:szCs w:val="20"/>
              </w:rPr>
            </w:pPr>
            <w:r>
              <w:rPr>
                <w:rFonts w:hint="eastAsia" w:ascii="宋体" w:hAnsi="宋体" w:cs="宋体"/>
                <w:sz w:val="20"/>
                <w:szCs w:val="20"/>
              </w:rPr>
              <w:t>区消防救援大队：消防产品质量的监督检查</w:t>
            </w:r>
          </w:p>
          <w:p>
            <w:pPr>
              <w:pStyle w:val="2"/>
              <w:spacing w:line="200" w:lineRule="exact"/>
              <w:jc w:val="both"/>
              <w:rPr>
                <w:rFonts w:hint="eastAsia" w:ascii="宋体" w:hAnsi="宋体" w:cs="宋体"/>
                <w:sz w:val="20"/>
                <w:szCs w:val="20"/>
              </w:rPr>
            </w:pPr>
          </w:p>
        </w:tc>
        <w:tc>
          <w:tcPr>
            <w:tcW w:w="285" w:type="pct"/>
            <w:noWrap w:val="0"/>
            <w:vAlign w:val="center"/>
          </w:tcPr>
          <w:p>
            <w:pPr>
              <w:spacing w:line="200" w:lineRule="exact"/>
              <w:rPr>
                <w:rFonts w:hint="eastAsia" w:ascii="宋体" w:hAnsi="宋体" w:cs="宋体"/>
                <w:b/>
                <w:bCs/>
                <w:sz w:val="20"/>
                <w:szCs w:val="20"/>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7</w:t>
            </w:r>
          </w:p>
        </w:tc>
        <w:tc>
          <w:tcPr>
            <w:tcW w:w="434" w:type="pct"/>
            <w:gridSpan w:val="2"/>
            <w:noWrap w:val="0"/>
            <w:vAlign w:val="center"/>
          </w:tcPr>
          <w:p>
            <w:pPr>
              <w:pStyle w:val="2"/>
              <w:spacing w:line="200" w:lineRule="exact"/>
              <w:jc w:val="center"/>
              <w:rPr>
                <w:rFonts w:hint="eastAsia" w:ascii="宋体" w:hAnsi="宋体" w:cs="宋体"/>
                <w:sz w:val="20"/>
                <w:szCs w:val="20"/>
                <w:lang w:val="en"/>
              </w:rPr>
            </w:pPr>
            <w:r>
              <w:rPr>
                <w:rFonts w:hint="eastAsia" w:ascii="宋体" w:hAnsi="宋体" w:cs="宋体"/>
                <w:sz w:val="20"/>
                <w:szCs w:val="20"/>
              </w:rPr>
              <w:t>各类娱乐场所经营活动联合抽查</w:t>
            </w:r>
          </w:p>
        </w:tc>
        <w:tc>
          <w:tcPr>
            <w:tcW w:w="391" w:type="pct"/>
            <w:noWrap w:val="0"/>
            <w:vAlign w:val="center"/>
          </w:tcPr>
          <w:p>
            <w:pPr>
              <w:pStyle w:val="2"/>
              <w:spacing w:line="200" w:lineRule="exact"/>
              <w:jc w:val="center"/>
              <w:rPr>
                <w:rFonts w:hint="eastAsia" w:ascii="宋体" w:hAnsi="宋体" w:cs="宋体"/>
                <w:sz w:val="20"/>
                <w:szCs w:val="20"/>
                <w:lang w:val="zh-TW"/>
              </w:rPr>
            </w:pPr>
            <w:r>
              <w:rPr>
                <w:rFonts w:hint="eastAsia" w:ascii="宋体" w:hAnsi="宋体" w:cs="宋体"/>
                <w:sz w:val="20"/>
                <w:szCs w:val="20"/>
              </w:rPr>
              <w:t>各类歌舞娱乐场所、游艺娱乐场所</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rPr>
              <w:t>区</w:t>
            </w:r>
            <w:r>
              <w:rPr>
                <w:rFonts w:hint="eastAsia" w:ascii="宋体" w:hAnsi="宋体" w:cs="宋体"/>
                <w:sz w:val="20"/>
                <w:szCs w:val="20"/>
                <w:lang w:val="en"/>
              </w:rPr>
              <w:t>文广新旅局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区市场监管局、区消防救援大队、区住建局、区卫健委、区公安局</w:t>
            </w:r>
          </w:p>
        </w:tc>
        <w:tc>
          <w:tcPr>
            <w:tcW w:w="366"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rPr>
                <w:rFonts w:hint="eastAsia" w:ascii="宋体" w:hAnsi="宋体" w:cs="宋体"/>
                <w:sz w:val="20"/>
                <w:szCs w:val="20"/>
                <w:lang w:val="zh-TW"/>
              </w:rPr>
            </w:pPr>
            <w:r>
              <w:rPr>
                <w:rFonts w:hint="eastAsia" w:ascii="宋体" w:hAnsi="宋体" w:cs="宋体"/>
                <w:sz w:val="20"/>
                <w:szCs w:val="20"/>
              </w:rPr>
              <w:t>区</w:t>
            </w:r>
            <w:r>
              <w:rPr>
                <w:rFonts w:hint="eastAsia" w:ascii="宋体" w:hAnsi="宋体" w:cs="宋体"/>
                <w:sz w:val="20"/>
                <w:szCs w:val="20"/>
                <w:lang w:val="en"/>
              </w:rPr>
              <w:t>文广新旅局</w:t>
            </w:r>
            <w:r>
              <w:rPr>
                <w:rFonts w:hint="eastAsia" w:ascii="宋体" w:hAnsi="宋体" w:cs="宋体"/>
                <w:sz w:val="20"/>
                <w:szCs w:val="20"/>
              </w:rPr>
              <w:t>：1.娱乐场所许可事项；2.游戏审查事项；3.点歌系统事项；4.接纳未成年人事项</w:t>
            </w:r>
          </w:p>
        </w:tc>
        <w:tc>
          <w:tcPr>
            <w:tcW w:w="1496"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区消防救援大队：对履行法定消防安全职责情况的监督抽查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区住建局：1.对经营场所在农村的有关单位和个人房屋使用安全情况的行政检查2.对城镇既有房屋使用安全情况的行政检查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区卫健委：1.许可事项检查；2.人员持证检查；3.信息公示检查；4.卫生设施运转检查；5.公共用品用具清洗消毒检查；6.卫生检测报告检查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区公安局：对娱乐场所安全设施、经营活动规范和保安员配备的检查</w:t>
            </w:r>
          </w:p>
        </w:tc>
        <w:tc>
          <w:tcPr>
            <w:tcW w:w="285" w:type="pct"/>
            <w:noWrap w:val="0"/>
            <w:vAlign w:val="center"/>
          </w:tcPr>
          <w:p>
            <w:pPr>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81" w:type="pct"/>
            <w:noWrap w:val="0"/>
            <w:vAlign w:val="center"/>
          </w:tcPr>
          <w:p>
            <w:pPr>
              <w:adjustRightInd w:val="0"/>
              <w:snapToGrid w:val="0"/>
              <w:spacing w:line="200" w:lineRule="exact"/>
              <w:rPr>
                <w:rFonts w:hint="eastAsia" w:ascii="宋体" w:hAnsi="宋体" w:cs="宋体"/>
                <w:sz w:val="20"/>
                <w:szCs w:val="20"/>
                <w:lang w:val="en"/>
              </w:rPr>
            </w:pPr>
            <w:r>
              <w:rPr>
                <w:rFonts w:hint="eastAsia" w:ascii="宋体" w:hAnsi="宋体" w:cs="宋体"/>
                <w:sz w:val="20"/>
                <w:szCs w:val="20"/>
                <w:lang w:val="en"/>
              </w:rPr>
              <w:t>8</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经营性互联网文化单位联合抽查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经营性互联网文化单位</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w:t>
            </w:r>
            <w:r>
              <w:rPr>
                <w:rFonts w:hint="eastAsia" w:ascii="宋体" w:hAnsi="宋体" w:cs="宋体"/>
                <w:sz w:val="20"/>
                <w:szCs w:val="20"/>
                <w:lang w:val="en"/>
              </w:rPr>
              <w:t>文广新旅局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区公安局、区税务局</w:t>
            </w:r>
          </w:p>
        </w:tc>
        <w:tc>
          <w:tcPr>
            <w:tcW w:w="366"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现场检查、网络检查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w:t>
            </w:r>
            <w:r>
              <w:rPr>
                <w:rFonts w:hint="eastAsia" w:ascii="宋体" w:hAnsi="宋体" w:cs="宋体"/>
                <w:sz w:val="20"/>
                <w:szCs w:val="20"/>
                <w:lang w:val="en"/>
              </w:rPr>
              <w:t>文广新旅局</w:t>
            </w:r>
            <w:r>
              <w:rPr>
                <w:rFonts w:hint="eastAsia" w:ascii="宋体" w:hAnsi="宋体" w:cs="宋体"/>
                <w:sz w:val="20"/>
                <w:szCs w:val="20"/>
              </w:rPr>
              <w:t>：对互联网上网服务营业场所经营单位从事互联网上网服务经营活动的行政检查</w:t>
            </w:r>
          </w:p>
        </w:tc>
        <w:tc>
          <w:tcPr>
            <w:tcW w:w="1496" w:type="pct"/>
            <w:noWrap w:val="0"/>
            <w:vAlign w:val="center"/>
          </w:tcPr>
          <w:p>
            <w:pPr>
              <w:widowControl/>
              <w:spacing w:line="200" w:lineRule="exact"/>
              <w:textAlignment w:val="center"/>
              <w:rPr>
                <w:rFonts w:hint="eastAsia" w:ascii="宋体" w:hAnsi="宋体" w:cs="宋体"/>
                <w:sz w:val="20"/>
                <w:szCs w:val="20"/>
              </w:rPr>
            </w:pPr>
          </w:p>
          <w:p>
            <w:pPr>
              <w:widowControl/>
              <w:spacing w:line="200" w:lineRule="exact"/>
              <w:textAlignment w:val="center"/>
              <w:rPr>
                <w:rFonts w:hint="eastAsia" w:ascii="宋体" w:hAnsi="宋体" w:cs="宋体"/>
                <w:sz w:val="20"/>
                <w:szCs w:val="20"/>
              </w:rPr>
            </w:pPr>
            <w:r>
              <w:rPr>
                <w:rFonts w:hint="eastAsia" w:ascii="宋体" w:hAnsi="宋体" w:cs="宋体"/>
                <w:sz w:val="20"/>
                <w:szCs w:val="20"/>
              </w:rPr>
              <w:t>区公安局：1.对互联网上网服务营业场所是否安全并正常运行《互联网公共上网服务场所安全管理系统》的检查；2.对网络拓扑图和信息网络安全管理制度的检查</w:t>
            </w:r>
          </w:p>
          <w:p>
            <w:pPr>
              <w:spacing w:line="200" w:lineRule="exact"/>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widowControl/>
              <w:spacing w:line="200" w:lineRule="exact"/>
              <w:textAlignment w:val="center"/>
              <w:rPr>
                <w:rFonts w:hint="eastAsia" w:ascii="宋体" w:hAnsi="宋体" w:cs="宋体"/>
                <w:sz w:val="20"/>
                <w:szCs w:val="20"/>
              </w:rPr>
            </w:pPr>
          </w:p>
        </w:tc>
        <w:tc>
          <w:tcPr>
            <w:tcW w:w="285" w:type="pct"/>
            <w:noWrap w:val="0"/>
            <w:vAlign w:val="center"/>
          </w:tcPr>
          <w:p>
            <w:pPr>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81" w:type="pct"/>
            <w:noWrap w:val="0"/>
            <w:vAlign w:val="center"/>
          </w:tcPr>
          <w:p>
            <w:pPr>
              <w:adjustRightInd w:val="0"/>
              <w:snapToGrid w:val="0"/>
              <w:spacing w:line="200" w:lineRule="exact"/>
              <w:rPr>
                <w:rFonts w:hint="eastAsia" w:ascii="宋体" w:hAnsi="宋体" w:cs="宋体"/>
                <w:sz w:val="20"/>
                <w:szCs w:val="20"/>
                <w:lang w:val="en"/>
              </w:rPr>
            </w:pPr>
            <w:r>
              <w:rPr>
                <w:rFonts w:hint="eastAsia" w:ascii="宋体" w:hAnsi="宋体" w:cs="宋体"/>
                <w:sz w:val="20"/>
                <w:szCs w:val="20"/>
                <w:lang w:val="en"/>
              </w:rPr>
              <w:t>9</w:t>
            </w:r>
          </w:p>
        </w:tc>
        <w:tc>
          <w:tcPr>
            <w:tcW w:w="434"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营业性演出从业单位联合抽查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演出场所经营单位</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w:t>
            </w:r>
            <w:r>
              <w:rPr>
                <w:rFonts w:hint="eastAsia" w:ascii="宋体" w:hAnsi="宋体" w:cs="宋体"/>
                <w:sz w:val="20"/>
                <w:szCs w:val="20"/>
                <w:lang w:val="en"/>
              </w:rPr>
              <w:t>文广新旅局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区消防救援大队、区市场监管局</w:t>
            </w:r>
          </w:p>
        </w:tc>
        <w:tc>
          <w:tcPr>
            <w:tcW w:w="366"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w:t>
            </w:r>
            <w:r>
              <w:rPr>
                <w:rFonts w:hint="eastAsia" w:ascii="宋体" w:hAnsi="宋体" w:cs="宋体"/>
                <w:sz w:val="20"/>
                <w:szCs w:val="20"/>
                <w:lang w:val="en"/>
              </w:rPr>
              <w:t>文广新旅局</w:t>
            </w:r>
            <w:r>
              <w:rPr>
                <w:rFonts w:hint="eastAsia" w:ascii="宋体" w:hAnsi="宋体" w:cs="宋体"/>
                <w:sz w:val="20"/>
                <w:szCs w:val="20"/>
              </w:rPr>
              <w:t>：1.许可或备案事项；2.经营管理事项；3.禁止内容事项</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区消防救援大队：对履行法定消防安全职责情况的监督抽查</w:t>
            </w:r>
          </w:p>
          <w:p>
            <w:pPr>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tc>
        <w:tc>
          <w:tcPr>
            <w:tcW w:w="285" w:type="pct"/>
            <w:noWrap w:val="0"/>
            <w:vAlign w:val="center"/>
          </w:tcPr>
          <w:p>
            <w:pPr>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10</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艺术品经营单位联合抽查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艺术品经营单位</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w:t>
            </w:r>
            <w:r>
              <w:rPr>
                <w:rFonts w:hint="eastAsia" w:ascii="宋体" w:hAnsi="宋体" w:cs="宋体"/>
                <w:sz w:val="20"/>
                <w:szCs w:val="20"/>
                <w:lang w:val="en"/>
              </w:rPr>
              <w:t>文广新旅局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区市场监管局、区税务局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jc w:val="left"/>
              <w:rPr>
                <w:rFonts w:hint="eastAsia" w:ascii="宋体" w:hAnsi="宋体" w:cs="宋体"/>
                <w:sz w:val="20"/>
                <w:szCs w:val="20"/>
              </w:rPr>
            </w:pPr>
            <w:r>
              <w:rPr>
                <w:rFonts w:hint="eastAsia" w:ascii="宋体" w:hAnsi="宋体" w:cs="宋体"/>
                <w:sz w:val="20"/>
                <w:szCs w:val="20"/>
              </w:rPr>
              <w:t>区</w:t>
            </w:r>
            <w:r>
              <w:rPr>
                <w:rFonts w:hint="eastAsia" w:ascii="宋体" w:hAnsi="宋体" w:cs="宋体"/>
                <w:sz w:val="20"/>
                <w:szCs w:val="20"/>
                <w:lang w:val="en"/>
              </w:rPr>
              <w:t>文广新旅局</w:t>
            </w:r>
            <w:r>
              <w:rPr>
                <w:rFonts w:hint="eastAsia" w:ascii="宋体" w:hAnsi="宋体" w:cs="宋体"/>
                <w:sz w:val="20"/>
                <w:szCs w:val="20"/>
              </w:rPr>
              <w:t>：1.许可或备案事项；2.经营管理事项；3.禁止内容事项</w:t>
            </w:r>
          </w:p>
        </w:tc>
        <w:tc>
          <w:tcPr>
            <w:tcW w:w="1496" w:type="pct"/>
            <w:noWrap w:val="0"/>
            <w:vAlign w:val="center"/>
          </w:tcPr>
          <w:p>
            <w:pPr>
              <w:spacing w:line="200" w:lineRule="exact"/>
              <w:jc w:val="left"/>
              <w:rPr>
                <w:rFonts w:hint="eastAsia" w:ascii="宋体" w:hAnsi="宋体" w:cs="宋体"/>
                <w:sz w:val="20"/>
                <w:szCs w:val="20"/>
              </w:rPr>
            </w:pPr>
          </w:p>
          <w:p>
            <w:pPr>
              <w:spacing w:line="200" w:lineRule="exact"/>
              <w:jc w:val="left"/>
              <w:rPr>
                <w:rFonts w:hint="eastAsia" w:ascii="宋体" w:hAnsi="宋体" w:cs="宋体"/>
                <w:sz w:val="20"/>
                <w:szCs w:val="20"/>
              </w:rPr>
            </w:pPr>
            <w:r>
              <w:rPr>
                <w:rFonts w:hint="eastAsia" w:ascii="宋体" w:hAnsi="宋体" w:cs="宋体"/>
                <w:sz w:val="20"/>
                <w:szCs w:val="20"/>
              </w:rPr>
              <w:t>区市场监管局：1.登记事项检查；2.公示信息检查</w:t>
            </w:r>
          </w:p>
          <w:p>
            <w:pPr>
              <w:spacing w:line="200" w:lineRule="exact"/>
              <w:jc w:val="left"/>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adjustRightInd w:val="0"/>
              <w:snapToGrid w:val="0"/>
              <w:spacing w:line="200" w:lineRule="exact"/>
              <w:jc w:val="left"/>
              <w:rPr>
                <w:rFonts w:hint="eastAsia" w:ascii="宋体" w:hAnsi="宋体" w:cs="宋体"/>
                <w:sz w:val="20"/>
                <w:szCs w:val="20"/>
              </w:rPr>
            </w:pPr>
          </w:p>
        </w:tc>
        <w:tc>
          <w:tcPr>
            <w:tcW w:w="285" w:type="pct"/>
            <w:noWrap w:val="0"/>
            <w:vAlign w:val="center"/>
          </w:tcPr>
          <w:p>
            <w:pPr>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11</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旅行社联合抽查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旅行社</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w:t>
            </w:r>
            <w:r>
              <w:rPr>
                <w:rFonts w:hint="eastAsia" w:ascii="宋体" w:hAnsi="宋体" w:cs="宋体"/>
                <w:sz w:val="20"/>
                <w:szCs w:val="20"/>
                <w:lang w:val="en"/>
              </w:rPr>
              <w:t>文广新旅局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区市场监管局、区税务局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jc w:val="left"/>
              <w:rPr>
                <w:rFonts w:hint="eastAsia" w:ascii="宋体" w:hAnsi="宋体" w:cs="宋体"/>
                <w:sz w:val="20"/>
                <w:szCs w:val="20"/>
              </w:rPr>
            </w:pPr>
            <w:r>
              <w:rPr>
                <w:rFonts w:hint="eastAsia" w:ascii="宋体" w:hAnsi="宋体" w:cs="宋体"/>
                <w:sz w:val="20"/>
                <w:szCs w:val="20"/>
              </w:rPr>
              <w:t>区</w:t>
            </w:r>
            <w:r>
              <w:rPr>
                <w:rFonts w:hint="eastAsia" w:ascii="宋体" w:hAnsi="宋体" w:cs="宋体"/>
                <w:sz w:val="20"/>
                <w:szCs w:val="20"/>
                <w:lang w:val="en"/>
              </w:rPr>
              <w:t>文广新旅局</w:t>
            </w:r>
            <w:r>
              <w:rPr>
                <w:rFonts w:hint="eastAsia" w:ascii="宋体" w:hAnsi="宋体" w:cs="宋体"/>
                <w:sz w:val="20"/>
                <w:szCs w:val="20"/>
              </w:rPr>
              <w:t>：1.旅行社取得许可证情况的检查；2.旅行社经营情况的检查；3.通过网络经营旅行社业务抽查；4.发布旅游经营信息网站抽查；5.导游人员的执业情况；6.旅游团队运行情况</w:t>
            </w:r>
          </w:p>
        </w:tc>
        <w:tc>
          <w:tcPr>
            <w:tcW w:w="1496" w:type="pct"/>
            <w:noWrap w:val="0"/>
            <w:vAlign w:val="center"/>
          </w:tcPr>
          <w:p>
            <w:pPr>
              <w:spacing w:line="200" w:lineRule="exact"/>
              <w:jc w:val="left"/>
              <w:rPr>
                <w:rFonts w:hint="eastAsia" w:ascii="宋体" w:hAnsi="宋体" w:cs="宋体"/>
                <w:sz w:val="20"/>
                <w:szCs w:val="20"/>
              </w:rPr>
            </w:pPr>
          </w:p>
          <w:p>
            <w:pPr>
              <w:spacing w:line="200" w:lineRule="exact"/>
              <w:jc w:val="left"/>
              <w:rPr>
                <w:rFonts w:hint="eastAsia" w:ascii="宋体" w:hAnsi="宋体" w:cs="宋体"/>
                <w:sz w:val="20"/>
                <w:szCs w:val="20"/>
              </w:rPr>
            </w:pPr>
            <w:r>
              <w:rPr>
                <w:rFonts w:hint="eastAsia" w:ascii="宋体" w:hAnsi="宋体" w:cs="宋体"/>
                <w:sz w:val="20"/>
                <w:szCs w:val="20"/>
              </w:rPr>
              <w:t>区市场监管局：1.登记事项检查；2.公示信息检查</w:t>
            </w:r>
          </w:p>
          <w:p>
            <w:pPr>
              <w:spacing w:line="200" w:lineRule="exact"/>
              <w:jc w:val="left"/>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pStyle w:val="2"/>
              <w:spacing w:line="200" w:lineRule="exact"/>
              <w:rPr>
                <w:rFonts w:hint="eastAsia" w:ascii="宋体" w:hAnsi="宋体" w:cs="宋体"/>
                <w:sz w:val="20"/>
                <w:szCs w:val="20"/>
              </w:rPr>
            </w:pPr>
          </w:p>
        </w:tc>
        <w:tc>
          <w:tcPr>
            <w:tcW w:w="285" w:type="pct"/>
            <w:noWrap w:val="0"/>
            <w:vAlign w:val="center"/>
          </w:tcPr>
          <w:p>
            <w:pPr>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12</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网络旅游经营者联合抽查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网络旅游经营者</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rPr>
              <w:t>区</w:t>
            </w:r>
            <w:r>
              <w:rPr>
                <w:rFonts w:hint="eastAsia" w:ascii="宋体" w:hAnsi="宋体" w:cs="宋体"/>
                <w:sz w:val="20"/>
                <w:szCs w:val="20"/>
                <w:lang w:val="en"/>
              </w:rPr>
              <w:t>文广新旅局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jc w:val="left"/>
              <w:rPr>
                <w:rFonts w:hint="eastAsia" w:ascii="宋体" w:hAnsi="宋体" w:cs="宋体"/>
                <w:sz w:val="20"/>
                <w:szCs w:val="20"/>
              </w:rPr>
            </w:pPr>
            <w:r>
              <w:rPr>
                <w:rFonts w:hint="eastAsia" w:ascii="宋体" w:hAnsi="宋体" w:cs="宋体"/>
                <w:sz w:val="20"/>
                <w:szCs w:val="20"/>
              </w:rPr>
              <w:t>区文广新旅局：对从事在线旅游经营服务的企业的行政检查</w:t>
            </w:r>
          </w:p>
        </w:tc>
        <w:tc>
          <w:tcPr>
            <w:tcW w:w="1496" w:type="pct"/>
            <w:noWrap w:val="0"/>
            <w:vAlign w:val="center"/>
          </w:tcPr>
          <w:p>
            <w:pPr>
              <w:pStyle w:val="2"/>
              <w:spacing w:line="200" w:lineRule="exact"/>
              <w:rPr>
                <w:rFonts w:hint="eastAsia" w:ascii="宋体" w:hAnsi="宋体" w:cs="宋体"/>
                <w:sz w:val="20"/>
                <w:szCs w:val="20"/>
              </w:rPr>
            </w:pPr>
          </w:p>
          <w:p>
            <w:pPr>
              <w:pStyle w:val="2"/>
              <w:spacing w:line="200" w:lineRule="exact"/>
              <w:rPr>
                <w:rFonts w:hint="eastAsia" w:ascii="宋体" w:hAnsi="宋体" w:cs="宋体"/>
                <w:sz w:val="20"/>
                <w:szCs w:val="20"/>
              </w:rPr>
            </w:pPr>
            <w:r>
              <w:rPr>
                <w:rFonts w:hint="eastAsia" w:ascii="宋体" w:hAnsi="宋体" w:cs="宋体"/>
                <w:sz w:val="20"/>
                <w:szCs w:val="20"/>
              </w:rPr>
              <w:t>区市场监管局：对电子商务平台经营者的行政检查</w:t>
            </w:r>
          </w:p>
          <w:p>
            <w:pPr>
              <w:pStyle w:val="2"/>
              <w:spacing w:line="200" w:lineRule="exact"/>
              <w:rPr>
                <w:rFonts w:hint="eastAsia" w:ascii="宋体" w:hAnsi="宋体" w:cs="宋体"/>
                <w:sz w:val="20"/>
                <w:szCs w:val="20"/>
              </w:rPr>
            </w:pPr>
          </w:p>
        </w:tc>
        <w:tc>
          <w:tcPr>
            <w:tcW w:w="285" w:type="pct"/>
            <w:noWrap w:val="0"/>
            <w:vAlign w:val="center"/>
          </w:tcPr>
          <w:p>
            <w:pPr>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3"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13</w:t>
            </w:r>
          </w:p>
        </w:tc>
        <w:tc>
          <w:tcPr>
            <w:tcW w:w="434" w:type="pct"/>
            <w:gridSpan w:val="2"/>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rPr>
              <w:t>使用领域消防产品联合抽查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使用消防产品的单位</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区消防救援大队</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区市场监管局、区住建局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jc w:val="left"/>
              <w:rPr>
                <w:rFonts w:hint="eastAsia" w:ascii="宋体" w:hAnsi="宋体" w:cs="宋体"/>
                <w:sz w:val="20"/>
                <w:szCs w:val="20"/>
              </w:rPr>
            </w:pPr>
            <w:r>
              <w:rPr>
                <w:rFonts w:hint="eastAsia" w:ascii="宋体" w:hAnsi="宋体" w:cs="宋体"/>
                <w:sz w:val="20"/>
                <w:szCs w:val="20"/>
              </w:rPr>
              <w:t>区消防救援大队：对使用领域消防产品质量的行政检查</w:t>
            </w:r>
          </w:p>
        </w:tc>
        <w:tc>
          <w:tcPr>
            <w:tcW w:w="1496" w:type="pct"/>
            <w:noWrap w:val="0"/>
            <w:vAlign w:val="center"/>
          </w:tcPr>
          <w:p>
            <w:pPr>
              <w:spacing w:line="200" w:lineRule="exact"/>
              <w:jc w:val="left"/>
              <w:rPr>
                <w:rFonts w:hint="eastAsia" w:ascii="宋体" w:hAnsi="宋体" w:cs="宋体"/>
                <w:sz w:val="20"/>
                <w:szCs w:val="20"/>
              </w:rPr>
            </w:pPr>
            <w:r>
              <w:rPr>
                <w:rFonts w:hint="eastAsia" w:ascii="宋体" w:hAnsi="宋体" w:cs="宋体"/>
                <w:sz w:val="20"/>
                <w:szCs w:val="20"/>
              </w:rPr>
              <w:t>区市场监管局：集体商标、证明商标使用行为的检查</w:t>
            </w:r>
          </w:p>
          <w:p>
            <w:pPr>
              <w:spacing w:line="200" w:lineRule="exact"/>
              <w:jc w:val="left"/>
              <w:rPr>
                <w:rFonts w:hint="eastAsia" w:ascii="宋体" w:hAnsi="宋体" w:cs="宋体"/>
                <w:sz w:val="20"/>
                <w:szCs w:val="20"/>
              </w:rPr>
            </w:pPr>
            <w:r>
              <w:rPr>
                <w:rFonts w:hint="eastAsia" w:ascii="宋体" w:hAnsi="宋体" w:cs="宋体"/>
                <w:sz w:val="20"/>
                <w:szCs w:val="20"/>
              </w:rPr>
              <w:t>区住建局：建筑施工企业按照消防设计文件和消防技术标准施工情况</w:t>
            </w:r>
          </w:p>
          <w:p>
            <w:pPr>
              <w:spacing w:line="200" w:lineRule="exact"/>
              <w:jc w:val="left"/>
              <w:rPr>
                <w:rFonts w:hint="eastAsia" w:ascii="宋体" w:hAnsi="宋体" w:cs="宋体"/>
                <w:sz w:val="20"/>
                <w:szCs w:val="20"/>
              </w:rPr>
            </w:pPr>
          </w:p>
        </w:tc>
        <w:tc>
          <w:tcPr>
            <w:tcW w:w="285" w:type="pct"/>
            <w:noWrap w:val="0"/>
            <w:vAlign w:val="center"/>
          </w:tcPr>
          <w:p>
            <w:pPr>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14</w:t>
            </w:r>
          </w:p>
        </w:tc>
        <w:tc>
          <w:tcPr>
            <w:tcW w:w="434" w:type="pct"/>
            <w:gridSpan w:val="2"/>
            <w:noWrap w:val="0"/>
            <w:vAlign w:val="center"/>
          </w:tcPr>
          <w:p>
            <w:pPr>
              <w:pStyle w:val="2"/>
              <w:spacing w:line="200" w:lineRule="exact"/>
              <w:jc w:val="center"/>
              <w:rPr>
                <w:rFonts w:hint="eastAsia" w:ascii="宋体" w:hAnsi="宋体" w:cs="宋体"/>
                <w:sz w:val="20"/>
                <w:szCs w:val="20"/>
              </w:rPr>
            </w:pPr>
            <w:r>
              <w:rPr>
                <w:rFonts w:hint="eastAsia" w:ascii="宋体" w:hAnsi="宋体" w:cs="宋体"/>
                <w:sz w:val="20"/>
                <w:szCs w:val="20"/>
              </w:rPr>
              <w:t>宾馆旅店联合抽查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各类宾馆、旅店</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区公安局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区卫健委、区消防救援大队、区住建局、区水利局、区市场监管局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实地核查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区公安局：对宾馆旅店取得许可证和治安安全情况的检查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区卫健委：1.许可事项检查；2.人员持证检查；3.信息公示检查；4.卫生设施运转检查；5.公共用品用具清洗消毒检查；6.卫生检测报告检查</w:t>
            </w:r>
          </w:p>
          <w:p>
            <w:pPr>
              <w:spacing w:line="200" w:lineRule="exact"/>
              <w:rPr>
                <w:rFonts w:hint="eastAsia" w:ascii="宋体" w:hAnsi="宋体" w:cs="宋体"/>
                <w:sz w:val="20"/>
                <w:szCs w:val="20"/>
              </w:rPr>
            </w:pPr>
            <w:r>
              <w:rPr>
                <w:rFonts w:hint="eastAsia" w:ascii="宋体" w:hAnsi="宋体" w:cs="宋体"/>
                <w:sz w:val="20"/>
                <w:szCs w:val="20"/>
              </w:rPr>
              <w:t>区消防救援大队：对履行法定消防安全职责情况的监督抽查</w:t>
            </w:r>
          </w:p>
          <w:p>
            <w:pPr>
              <w:pStyle w:val="2"/>
              <w:spacing w:line="200" w:lineRule="exact"/>
              <w:jc w:val="both"/>
              <w:rPr>
                <w:rFonts w:hint="eastAsia" w:ascii="宋体" w:hAnsi="宋体" w:cs="宋体"/>
                <w:sz w:val="20"/>
                <w:szCs w:val="20"/>
              </w:rPr>
            </w:pPr>
            <w:r>
              <w:rPr>
                <w:rFonts w:hint="eastAsia" w:ascii="宋体" w:hAnsi="宋体" w:cs="宋体"/>
                <w:sz w:val="20"/>
                <w:szCs w:val="20"/>
              </w:rPr>
              <w:t>区住建局：对有关单位和个人房屋使用安全情况的行政检查</w:t>
            </w:r>
          </w:p>
          <w:p>
            <w:pPr>
              <w:pStyle w:val="2"/>
              <w:spacing w:line="200" w:lineRule="exact"/>
              <w:jc w:val="both"/>
              <w:rPr>
                <w:rFonts w:hint="eastAsia" w:ascii="宋体" w:hAnsi="宋体" w:cs="宋体"/>
                <w:sz w:val="20"/>
                <w:szCs w:val="20"/>
              </w:rPr>
            </w:pPr>
            <w:r>
              <w:rPr>
                <w:rFonts w:hint="eastAsia" w:ascii="宋体" w:hAnsi="宋体" w:cs="宋体"/>
                <w:sz w:val="20"/>
                <w:szCs w:val="20"/>
              </w:rPr>
              <w:t>区水利局：对用水单位或个人节约用水行为的行政检查</w:t>
            </w:r>
          </w:p>
          <w:p>
            <w:pPr>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spacing w:line="200" w:lineRule="exact"/>
              <w:rPr>
                <w:rFonts w:hint="eastAsia" w:ascii="宋体" w:hAnsi="宋体" w:cs="宋体"/>
                <w:sz w:val="20"/>
                <w:szCs w:val="20"/>
              </w:rPr>
            </w:pPr>
          </w:p>
        </w:tc>
        <w:tc>
          <w:tcPr>
            <w:tcW w:w="285" w:type="pct"/>
            <w:noWrap w:val="0"/>
            <w:vAlign w:val="center"/>
          </w:tcPr>
          <w:p>
            <w:pPr>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15</w:t>
            </w:r>
          </w:p>
        </w:tc>
        <w:tc>
          <w:tcPr>
            <w:tcW w:w="434" w:type="pct"/>
            <w:gridSpan w:val="2"/>
            <w:noWrap w:val="0"/>
            <w:vAlign w:val="center"/>
          </w:tcPr>
          <w:p>
            <w:pPr>
              <w:pStyle w:val="2"/>
              <w:spacing w:line="200" w:lineRule="exact"/>
              <w:jc w:val="center"/>
              <w:rPr>
                <w:rFonts w:hint="eastAsia" w:ascii="宋体" w:hAnsi="宋体" w:cs="宋体"/>
                <w:sz w:val="20"/>
                <w:szCs w:val="20"/>
              </w:rPr>
            </w:pPr>
            <w:r>
              <w:rPr>
                <w:rFonts w:hint="eastAsia" w:ascii="宋体" w:hAnsi="宋体" w:cs="宋体"/>
                <w:sz w:val="20"/>
                <w:szCs w:val="20"/>
              </w:rPr>
              <w:t>民用枪支经营使用单位使用枪支情况联合抽查</w:t>
            </w:r>
          </w:p>
          <w:p>
            <w:pPr>
              <w:pStyle w:val="2"/>
              <w:spacing w:line="200" w:lineRule="exact"/>
              <w:jc w:val="center"/>
              <w:rPr>
                <w:rFonts w:hint="eastAsia" w:ascii="宋体" w:hAnsi="宋体" w:cs="宋体"/>
                <w:sz w:val="20"/>
                <w:szCs w:val="20"/>
              </w:rPr>
            </w:pP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民用枪支经营使用单位</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区公安局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市场监管领域相关单位</w:t>
            </w:r>
          </w:p>
        </w:tc>
        <w:tc>
          <w:tcPr>
            <w:tcW w:w="366"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实地核查、网络检查、书面检查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区公安局：1.枪弹库室值守情况；2.物防、技防设施建设情况；</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3.枪弹库存与领用登记情况</w:t>
            </w:r>
          </w:p>
          <w:p>
            <w:pPr>
              <w:adjustRightInd w:val="0"/>
              <w:snapToGrid w:val="0"/>
              <w:spacing w:line="200" w:lineRule="exact"/>
              <w:rPr>
                <w:rFonts w:hint="eastAsia" w:ascii="宋体" w:hAnsi="宋体" w:cs="宋体"/>
                <w:sz w:val="20"/>
                <w:szCs w:val="20"/>
              </w:rPr>
            </w:pPr>
          </w:p>
        </w:tc>
        <w:tc>
          <w:tcPr>
            <w:tcW w:w="1496"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市场监管领域相关单位：依部门职责实施的检查事项</w:t>
            </w:r>
          </w:p>
          <w:p>
            <w:pPr>
              <w:adjustRightInd w:val="0"/>
              <w:snapToGrid w:val="0"/>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16</w:t>
            </w:r>
          </w:p>
        </w:tc>
        <w:tc>
          <w:tcPr>
            <w:tcW w:w="434" w:type="pct"/>
            <w:gridSpan w:val="2"/>
            <w:noWrap w:val="0"/>
            <w:vAlign w:val="center"/>
          </w:tcPr>
          <w:p>
            <w:pPr>
              <w:pStyle w:val="2"/>
              <w:spacing w:line="200" w:lineRule="exact"/>
              <w:jc w:val="center"/>
              <w:rPr>
                <w:rFonts w:hint="eastAsia" w:ascii="宋体" w:hAnsi="宋体" w:cs="宋体"/>
                <w:sz w:val="20"/>
                <w:szCs w:val="20"/>
                <w:lang w:val="zh-TW"/>
              </w:rPr>
            </w:pPr>
            <w:r>
              <w:rPr>
                <w:rFonts w:hint="eastAsia" w:ascii="宋体" w:hAnsi="宋体" w:cs="宋体"/>
                <w:sz w:val="20"/>
                <w:szCs w:val="20"/>
              </w:rPr>
              <w:t>民用爆破物仓储情况联合抽查</w:t>
            </w:r>
          </w:p>
        </w:tc>
        <w:tc>
          <w:tcPr>
            <w:tcW w:w="391" w:type="pct"/>
            <w:noWrap w:val="0"/>
            <w:vAlign w:val="center"/>
          </w:tcPr>
          <w:p>
            <w:pPr>
              <w:adjustRightInd w:val="0"/>
              <w:snapToGrid w:val="0"/>
              <w:spacing w:line="200" w:lineRule="exact"/>
              <w:jc w:val="center"/>
              <w:rPr>
                <w:rFonts w:hint="eastAsia" w:ascii="宋体" w:hAnsi="宋体" w:cs="宋体"/>
                <w:sz w:val="20"/>
                <w:szCs w:val="20"/>
                <w:lang w:val="zh-TW"/>
              </w:rPr>
            </w:pPr>
            <w:r>
              <w:rPr>
                <w:rFonts w:hint="eastAsia" w:ascii="宋体" w:hAnsi="宋体" w:cs="宋体"/>
                <w:sz w:val="20"/>
                <w:szCs w:val="20"/>
              </w:rPr>
              <w:t>爆破作业单位</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区公安局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区工信局、市场监管领域相关单位</w:t>
            </w:r>
          </w:p>
        </w:tc>
        <w:tc>
          <w:tcPr>
            <w:tcW w:w="366"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实地核查、网络检查、书面检查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公安局：1.爆破作业人员和民爆物品的品种、数量、来源与公安机关许可信息是否一致；2.民爆物品储存库技防、人防、物防、犬防等治安防范措施落实情况；3.民爆物品流向信息的查验、登记、备案、信息采集和报送情况；4.实有民爆物品的品种、数量、来源、登记标示与台账结存信息是否一致；5.实有民爆物品的警示、登记标示质量是否可靠、信息是否准确</w:t>
            </w:r>
          </w:p>
        </w:tc>
        <w:tc>
          <w:tcPr>
            <w:tcW w:w="1496"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区工信局：民爆生产销售企业（存储）安全生产监督检查</w:t>
            </w:r>
          </w:p>
          <w:p>
            <w:pPr>
              <w:spacing w:line="200" w:lineRule="exact"/>
              <w:rPr>
                <w:rFonts w:hint="eastAsia" w:ascii="宋体" w:hAnsi="宋体" w:cs="宋体"/>
                <w:sz w:val="20"/>
                <w:szCs w:val="20"/>
              </w:rPr>
            </w:pPr>
            <w:r>
              <w:rPr>
                <w:rFonts w:hint="eastAsia" w:ascii="宋体" w:hAnsi="宋体" w:cs="宋体"/>
                <w:sz w:val="20"/>
                <w:szCs w:val="20"/>
              </w:rPr>
              <w:t>市场监管领域相关单位：依部门职责实施的检查事项</w:t>
            </w:r>
          </w:p>
          <w:p>
            <w:pPr>
              <w:pStyle w:val="2"/>
              <w:spacing w:line="200" w:lineRule="exact"/>
              <w:jc w:val="both"/>
              <w:rPr>
                <w:rFonts w:hint="eastAsia" w:ascii="宋体" w:hAnsi="宋体" w:cs="宋体"/>
                <w:sz w:val="20"/>
                <w:szCs w:val="20"/>
              </w:rPr>
            </w:pPr>
          </w:p>
        </w:tc>
        <w:tc>
          <w:tcPr>
            <w:tcW w:w="285" w:type="pct"/>
            <w:noWrap w:val="0"/>
            <w:vAlign w:val="center"/>
          </w:tcPr>
          <w:p>
            <w:pPr>
              <w:spacing w:line="200" w:lineRule="exact"/>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17</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保安行业相关单位的联合抽查</w:t>
            </w:r>
          </w:p>
        </w:tc>
        <w:tc>
          <w:tcPr>
            <w:tcW w:w="391" w:type="pct"/>
            <w:noWrap w:val="0"/>
            <w:vAlign w:val="center"/>
          </w:tcPr>
          <w:p>
            <w:pPr>
              <w:pStyle w:val="2"/>
              <w:spacing w:line="200" w:lineRule="exact"/>
              <w:jc w:val="center"/>
              <w:rPr>
                <w:rFonts w:hint="eastAsia" w:ascii="宋体" w:hAnsi="宋体" w:cs="宋体"/>
                <w:sz w:val="20"/>
                <w:szCs w:val="20"/>
              </w:rPr>
            </w:pPr>
            <w:r>
              <w:rPr>
                <w:rFonts w:hint="eastAsia" w:ascii="宋体" w:hAnsi="宋体" w:cs="宋体"/>
                <w:spacing w:val="-20"/>
                <w:sz w:val="20"/>
                <w:szCs w:val="20"/>
              </w:rPr>
              <w:t>保安从业单位（含保安服务公司和自行招用保安员的单位）、保安培训单位、保安员</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区公安局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区市场监管局、区场监管领域相关单位</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实地核查、网络检查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区公安局：对保安从业单位、保安培训单位、保安员及其服务活动的行政检查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市场监管领域相关单位：依部门职责实施的检查事项</w:t>
            </w:r>
          </w:p>
          <w:p>
            <w:pPr>
              <w:adjustRightInd w:val="0"/>
              <w:snapToGrid w:val="0"/>
              <w:spacing w:line="200" w:lineRule="exact"/>
              <w:rPr>
                <w:rFonts w:hint="eastAsia" w:ascii="宋体" w:hAnsi="宋体" w:cs="宋体"/>
                <w:sz w:val="20"/>
                <w:szCs w:val="20"/>
              </w:rPr>
            </w:pPr>
          </w:p>
        </w:tc>
        <w:tc>
          <w:tcPr>
            <w:tcW w:w="285" w:type="pct"/>
            <w:noWrap w:val="0"/>
            <w:vAlign w:val="center"/>
          </w:tcPr>
          <w:p>
            <w:pPr>
              <w:spacing w:line="200" w:lineRule="exact"/>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lang w:val="en"/>
              </w:rPr>
              <w:t>1</w:t>
            </w:r>
            <w:r>
              <w:rPr>
                <w:rFonts w:hint="eastAsia" w:ascii="宋体" w:hAnsi="宋体" w:cs="宋体"/>
                <w:sz w:val="20"/>
                <w:szCs w:val="20"/>
              </w:rPr>
              <w:t>8</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易制毒化学品进出口企业联合抽查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易制毒化学品企业</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区公安局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区商务局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公安局：1.对第一类、第二类易制毒化学品运输的行政检查；2.对第三类易制毒化学品运输的行政检查；3.对第二类、第三类易制毒化学品购买的行政检查；4.对第一类易制毒化学品（非药品类）购买许可的行政检查</w:t>
            </w:r>
          </w:p>
        </w:tc>
        <w:tc>
          <w:tcPr>
            <w:tcW w:w="1496" w:type="pct"/>
            <w:noWrap w:val="0"/>
            <w:vAlign w:val="center"/>
          </w:tcPr>
          <w:p>
            <w:pPr>
              <w:pStyle w:val="3"/>
              <w:widowControl/>
              <w:shd w:val="clear" w:color="auto" w:fill="FFFFFF"/>
              <w:spacing w:line="200" w:lineRule="exact"/>
              <w:jc w:val="both"/>
              <w:rPr>
                <w:rFonts w:hint="eastAsia" w:ascii="宋体" w:hAnsi="宋体" w:eastAsia="宋体" w:cs="宋体"/>
                <w:sz w:val="20"/>
                <w:szCs w:val="20"/>
              </w:rPr>
            </w:pPr>
          </w:p>
          <w:p>
            <w:pPr>
              <w:pStyle w:val="3"/>
              <w:widowControl/>
              <w:shd w:val="clear" w:color="auto" w:fill="FFFFFF"/>
              <w:spacing w:line="200" w:lineRule="exact"/>
              <w:jc w:val="both"/>
              <w:rPr>
                <w:rFonts w:hint="eastAsia" w:ascii="宋体" w:hAnsi="宋体" w:eastAsia="宋体" w:cs="宋体"/>
                <w:sz w:val="20"/>
                <w:szCs w:val="20"/>
              </w:rPr>
            </w:pPr>
          </w:p>
          <w:p>
            <w:pPr>
              <w:pStyle w:val="3"/>
              <w:widowControl/>
              <w:shd w:val="clear" w:color="auto" w:fill="FFFFFF"/>
              <w:spacing w:line="200" w:lineRule="exact"/>
              <w:jc w:val="both"/>
              <w:rPr>
                <w:rFonts w:ascii="宋体" w:hAnsi="宋体" w:eastAsia="宋体"/>
                <w:sz w:val="20"/>
                <w:szCs w:val="20"/>
                <w:lang w:val="en"/>
              </w:rPr>
            </w:pPr>
            <w:r>
              <w:rPr>
                <w:rFonts w:hint="eastAsia" w:ascii="宋体" w:hAnsi="宋体" w:eastAsia="宋体" w:cs="宋体"/>
                <w:sz w:val="20"/>
                <w:szCs w:val="20"/>
              </w:rPr>
              <w:t>区商务局</w:t>
            </w:r>
            <w:r>
              <w:rPr>
                <w:rFonts w:ascii="宋体" w:hAnsi="宋体" w:eastAsia="宋体"/>
                <w:sz w:val="20"/>
                <w:szCs w:val="20"/>
              </w:rPr>
              <w:t>：</w:t>
            </w:r>
            <w:r>
              <w:rPr>
                <w:rFonts w:ascii="宋体" w:hAnsi="宋体" w:eastAsia="宋体"/>
                <w:kern w:val="2"/>
                <w:sz w:val="20"/>
                <w:szCs w:val="20"/>
              </w:rPr>
              <w:t>对部分易制毒化学品和石墨类相关制品进出口许可的行政检查</w:t>
            </w:r>
          </w:p>
          <w:p>
            <w:pPr>
              <w:pStyle w:val="3"/>
              <w:widowControl/>
              <w:shd w:val="clear" w:color="auto" w:fill="FFFFFF"/>
              <w:spacing w:line="200" w:lineRule="exact"/>
              <w:jc w:val="both"/>
              <w:rPr>
                <w:rFonts w:ascii="宋体" w:hAnsi="宋体" w:eastAsia="宋体"/>
                <w:sz w:val="20"/>
                <w:szCs w:val="20"/>
              </w:rPr>
            </w:pPr>
          </w:p>
          <w:p>
            <w:pPr>
              <w:pStyle w:val="3"/>
              <w:widowControl/>
              <w:shd w:val="clear" w:color="auto" w:fill="FFFFFF"/>
              <w:spacing w:line="200" w:lineRule="exact"/>
              <w:jc w:val="both"/>
              <w:rPr>
                <w:rFonts w:ascii="宋体" w:hAnsi="宋体" w:eastAsia="宋体"/>
                <w:sz w:val="20"/>
                <w:szCs w:val="20"/>
              </w:rPr>
            </w:pPr>
          </w:p>
        </w:tc>
        <w:tc>
          <w:tcPr>
            <w:tcW w:w="285" w:type="pct"/>
            <w:noWrap w:val="0"/>
            <w:vAlign w:val="center"/>
          </w:tcPr>
          <w:p>
            <w:pPr>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lang w:val="en"/>
              </w:rPr>
              <w:t>1</w:t>
            </w:r>
            <w:r>
              <w:rPr>
                <w:rFonts w:hint="eastAsia" w:ascii="宋体" w:hAnsi="宋体" w:cs="宋体"/>
                <w:sz w:val="20"/>
                <w:szCs w:val="20"/>
              </w:rPr>
              <w:t>9</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民用爆炸物品销售企业联合抽查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全区民爆物品销售企业</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区工信局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区公安局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区工信局：对民用爆炸物品销售许可的行政检查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区公安局：依职责开展相关事项监督检查</w:t>
            </w:r>
          </w:p>
          <w:p>
            <w:pPr>
              <w:pStyle w:val="2"/>
              <w:spacing w:line="200" w:lineRule="exact"/>
              <w:jc w:val="both"/>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1"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lang w:val="en"/>
              </w:rPr>
              <w:t>2</w:t>
            </w:r>
            <w:r>
              <w:rPr>
                <w:rFonts w:hint="eastAsia" w:ascii="宋体" w:hAnsi="宋体" w:cs="宋体"/>
                <w:sz w:val="20"/>
                <w:szCs w:val="20"/>
              </w:rPr>
              <w:t>0</w:t>
            </w:r>
          </w:p>
        </w:tc>
        <w:tc>
          <w:tcPr>
            <w:tcW w:w="434"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道路危险货物运输企业经营情况联合检查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道路危险货物运输企业</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区交通运输局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区公安局、区市场监管局、区应急管理局、区税务局</w:t>
            </w:r>
          </w:p>
        </w:tc>
        <w:tc>
          <w:tcPr>
            <w:tcW w:w="366"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实地核查、网络检查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区交通运输局：1.对从事危险货物道路运输的人员从业行为的行政检查；2.对从事危险货物道路运输企业经营行为的行政检查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区公安局：（易制毒化学品购销、运输监督检查）1.对第一类、第二类易制毒化学品运输许可的行政检查；2.对第三类易制毒化学品运输备案的行政检查；3.对第二类、第三类易制毒化学品购买备案的行政检查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区应急管理局：</w:t>
            </w:r>
            <w:r>
              <w:rPr>
                <w:rFonts w:hint="eastAsia" w:ascii="宋体" w:hAnsi="宋体" w:cs="宋体"/>
                <w:sz w:val="20"/>
                <w:szCs w:val="20"/>
                <w:lang w:val="en"/>
              </w:rPr>
              <w:t>安全生产管理状况、隐患排查治理情况</w:t>
            </w:r>
          </w:p>
          <w:p>
            <w:pPr>
              <w:spacing w:line="200" w:lineRule="exact"/>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pStyle w:val="2"/>
              <w:spacing w:line="200" w:lineRule="exact"/>
              <w:jc w:val="both"/>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lang w:val="en"/>
              </w:rPr>
              <w:t>2</w:t>
            </w:r>
            <w:r>
              <w:rPr>
                <w:rFonts w:hint="eastAsia" w:ascii="宋体" w:hAnsi="宋体" w:cs="宋体"/>
                <w:sz w:val="20"/>
                <w:szCs w:val="20"/>
              </w:rPr>
              <w:t>1</w:t>
            </w:r>
          </w:p>
        </w:tc>
        <w:tc>
          <w:tcPr>
            <w:tcW w:w="434"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网约车平台公司经营情况联合抽查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网约车平台公司</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区交通运输局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区市场监管局、区税务局</w:t>
            </w:r>
          </w:p>
        </w:tc>
        <w:tc>
          <w:tcPr>
            <w:tcW w:w="366"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实地核查、网络检查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区交通运输局：对网络预约出租汽车经营者、网络预约出租汽车车辆、网络预约出租汽车驾驶员经营服务行为的行政检查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区市场监管局：1.对经营者价格活动的行政检查；2登记事项检查；3.公示信息检查</w:t>
            </w:r>
          </w:p>
          <w:p>
            <w:pPr>
              <w:spacing w:line="200" w:lineRule="exact"/>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22</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道路旅客运输企业经营情况联合抽查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道路旅客运输企业</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区交通运输局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现场检查、委托专业机构检查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区交通运输局：对道路旅客运输经营者经营行为的行政检查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pStyle w:val="2"/>
              <w:spacing w:line="200" w:lineRule="exact"/>
              <w:jc w:val="both"/>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23</w:t>
            </w:r>
          </w:p>
        </w:tc>
        <w:tc>
          <w:tcPr>
            <w:tcW w:w="434"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农药生产、经营情况联合抽查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农药生产者、经营者</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区农业农村局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区农业农村局：1.资质的检查；2.经营档案的检查；3.产品登记情况的检查；4.产品的标签的检查；5.产品的存放情况的检查；6.产品的质量的检查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区市场监管局：1.登记事项检查；2.公示信息检查；3.假冒伪劣农药检查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81" w:type="pct"/>
            <w:noWrap w:val="0"/>
            <w:vAlign w:val="center"/>
          </w:tcPr>
          <w:p>
            <w:pPr>
              <w:adjustRightInd w:val="0"/>
              <w:snapToGrid w:val="0"/>
              <w:spacing w:line="200" w:lineRule="exact"/>
              <w:rPr>
                <w:rFonts w:hint="eastAsia" w:ascii="宋体" w:hAnsi="宋体" w:cs="宋体"/>
                <w:sz w:val="20"/>
                <w:szCs w:val="20"/>
                <w:lang w:val="en"/>
              </w:rPr>
            </w:pPr>
            <w:r>
              <w:rPr>
                <w:rFonts w:hint="eastAsia" w:ascii="宋体" w:hAnsi="宋体" w:cs="宋体"/>
                <w:sz w:val="20"/>
                <w:szCs w:val="20"/>
                <w:lang w:val="en"/>
              </w:rPr>
              <w:t>24</w:t>
            </w:r>
          </w:p>
        </w:tc>
        <w:tc>
          <w:tcPr>
            <w:tcW w:w="434"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肥料生产经营联合抽查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肥料生产经营者</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区农业农村局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区农业农村局：1.产品登记情况检查；2.登记肥料产品标签标识检查；3.登记肥料产品有效成分或含量与登记批准内容对照检查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区市场监管局：1.对生产、流通领域产品的行政检查；2.对生产列入目录产品且已经获得生产许可证的企业进行行政检查</w:t>
            </w:r>
          </w:p>
          <w:p>
            <w:pPr>
              <w:pStyle w:val="2"/>
              <w:spacing w:line="200" w:lineRule="exact"/>
              <w:jc w:val="both"/>
              <w:rPr>
                <w:rFonts w:hint="eastAsia" w:ascii="宋体" w:hAnsi="宋体" w:cs="宋体"/>
                <w:sz w:val="20"/>
                <w:szCs w:val="20"/>
              </w:rPr>
            </w:pP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181" w:type="pct"/>
            <w:noWrap w:val="0"/>
            <w:vAlign w:val="center"/>
          </w:tcPr>
          <w:p>
            <w:pPr>
              <w:adjustRightInd w:val="0"/>
              <w:snapToGrid w:val="0"/>
              <w:spacing w:line="200" w:lineRule="exact"/>
              <w:rPr>
                <w:rFonts w:hint="eastAsia" w:ascii="宋体" w:hAnsi="宋体" w:cs="宋体"/>
                <w:sz w:val="20"/>
                <w:szCs w:val="20"/>
                <w:lang w:val="en"/>
              </w:rPr>
            </w:pPr>
            <w:r>
              <w:rPr>
                <w:rFonts w:hint="eastAsia" w:ascii="宋体" w:hAnsi="宋体" w:cs="宋体"/>
                <w:sz w:val="20"/>
                <w:szCs w:val="20"/>
                <w:lang w:val="en"/>
              </w:rPr>
              <w:t>25</w:t>
            </w:r>
          </w:p>
        </w:tc>
        <w:tc>
          <w:tcPr>
            <w:tcW w:w="434"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种子监督检查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种子生产经营者</w:t>
            </w:r>
          </w:p>
        </w:tc>
        <w:tc>
          <w:tcPr>
            <w:tcW w:w="343"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区农业农村局</w:t>
            </w:r>
          </w:p>
        </w:tc>
        <w:tc>
          <w:tcPr>
            <w:tcW w:w="370"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现场检查、书面检查、抽样检测</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区农业农村局：1.种子生产经营企业资质的检查；2.新品种保护的检查；3.品种审定情况的检查；4.包装标签情况的检查；5.生产经营档案资料建立情况的检查；6.种子质量的检查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81" w:type="pct"/>
            <w:noWrap w:val="0"/>
            <w:vAlign w:val="center"/>
          </w:tcPr>
          <w:p>
            <w:pPr>
              <w:adjustRightInd w:val="0"/>
              <w:snapToGrid w:val="0"/>
              <w:spacing w:line="200" w:lineRule="exact"/>
              <w:rPr>
                <w:rFonts w:hint="eastAsia" w:ascii="宋体" w:hAnsi="宋体" w:cs="宋体"/>
                <w:sz w:val="20"/>
                <w:szCs w:val="20"/>
                <w:lang w:val="en"/>
              </w:rPr>
            </w:pPr>
            <w:r>
              <w:rPr>
                <w:rFonts w:hint="eastAsia" w:ascii="宋体" w:hAnsi="宋体" w:cs="宋体"/>
                <w:sz w:val="20"/>
                <w:szCs w:val="20"/>
                <w:lang w:val="en"/>
              </w:rPr>
              <w:t>26</w:t>
            </w:r>
          </w:p>
        </w:tc>
        <w:tc>
          <w:tcPr>
            <w:tcW w:w="434"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饲料、饲料添加剂监督检查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饲料和饲料添加剂生产企业</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区农业农村局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区市场监管局、区应急管理局</w:t>
            </w:r>
          </w:p>
        </w:tc>
        <w:tc>
          <w:tcPr>
            <w:tcW w:w="366"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区农业农村局：1.资质情况的检查；2.生产经营条件情况的检查；3.原料使用情况的检查；4.《规范》执行情况的检查；5.产品情况的检查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highlight w:val="lightGray"/>
              </w:rPr>
            </w:pPr>
            <w:r>
              <w:rPr>
                <w:rFonts w:hint="eastAsia" w:ascii="宋体" w:hAnsi="宋体" w:cs="宋体"/>
                <w:sz w:val="20"/>
                <w:szCs w:val="20"/>
              </w:rPr>
              <w:t>区市场监管局：1.登记事项检查；2.公示信息检查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区应急管理局：安全生产执法检查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81" w:type="pct"/>
            <w:noWrap w:val="0"/>
            <w:vAlign w:val="center"/>
          </w:tcPr>
          <w:p>
            <w:pPr>
              <w:adjustRightInd w:val="0"/>
              <w:snapToGrid w:val="0"/>
              <w:spacing w:line="200" w:lineRule="exact"/>
              <w:rPr>
                <w:rFonts w:hint="eastAsia" w:ascii="宋体" w:hAnsi="宋体" w:cs="宋体"/>
                <w:sz w:val="20"/>
                <w:szCs w:val="20"/>
                <w:lang w:val="en"/>
              </w:rPr>
            </w:pPr>
            <w:r>
              <w:rPr>
                <w:rFonts w:hint="eastAsia" w:ascii="宋体" w:hAnsi="宋体" w:cs="宋体"/>
                <w:sz w:val="20"/>
                <w:szCs w:val="20"/>
                <w:lang w:val="en"/>
              </w:rPr>
              <w:t>27</w:t>
            </w:r>
          </w:p>
        </w:tc>
        <w:tc>
          <w:tcPr>
            <w:tcW w:w="434" w:type="pct"/>
            <w:gridSpan w:val="2"/>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rPr>
              <w:t>兽药监督检查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兽药生产经营企业</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区农业农村局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区市场监管局、区应急管理局</w:t>
            </w:r>
          </w:p>
        </w:tc>
        <w:tc>
          <w:tcPr>
            <w:tcW w:w="366"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区农业农村局：1.生产资质情况的检查；2.原辅料的检查；记录、记载情况的检查；3.兽药产品标签和说明书的检查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区应急管理局：安全生产执法检查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81" w:type="pct"/>
            <w:noWrap w:val="0"/>
            <w:vAlign w:val="center"/>
          </w:tcPr>
          <w:p>
            <w:pPr>
              <w:adjustRightInd w:val="0"/>
              <w:snapToGrid w:val="0"/>
              <w:spacing w:line="200" w:lineRule="exact"/>
              <w:rPr>
                <w:rFonts w:ascii="宋体" w:hAnsi="宋体" w:cs="宋体"/>
                <w:color w:val="000000"/>
                <w:sz w:val="20"/>
                <w:szCs w:val="20"/>
              </w:rPr>
            </w:pPr>
            <w:r>
              <w:rPr>
                <w:rFonts w:hint="eastAsia" w:ascii="宋体" w:hAnsi="宋体" w:cs="宋体"/>
                <w:color w:val="000000"/>
                <w:sz w:val="20"/>
                <w:szCs w:val="20"/>
              </w:rPr>
              <w:t>28</w:t>
            </w:r>
          </w:p>
        </w:tc>
        <w:tc>
          <w:tcPr>
            <w:tcW w:w="434" w:type="pct"/>
            <w:gridSpan w:val="2"/>
            <w:noWrap w:val="0"/>
            <w:vAlign w:val="center"/>
          </w:tcPr>
          <w:p>
            <w:pPr>
              <w:adjustRightInd w:val="0"/>
              <w:snapToGrid w:val="0"/>
              <w:spacing w:line="200" w:lineRule="exact"/>
              <w:jc w:val="center"/>
              <w:rPr>
                <w:rFonts w:hint="eastAsia" w:ascii="宋体" w:hAnsi="宋体" w:cs="宋体"/>
                <w:color w:val="000000"/>
                <w:sz w:val="20"/>
                <w:szCs w:val="20"/>
              </w:rPr>
            </w:pPr>
            <w:r>
              <w:rPr>
                <w:rFonts w:hint="eastAsia" w:ascii="宋体" w:hAnsi="宋体" w:cs="宋体"/>
                <w:color w:val="000000"/>
                <w:sz w:val="20"/>
                <w:szCs w:val="20"/>
              </w:rPr>
              <w:t>从事种畜禽生产经营单位联合抽查</w:t>
            </w:r>
          </w:p>
        </w:tc>
        <w:tc>
          <w:tcPr>
            <w:tcW w:w="391" w:type="pct"/>
            <w:noWrap w:val="0"/>
            <w:vAlign w:val="center"/>
          </w:tcPr>
          <w:p>
            <w:pPr>
              <w:adjustRightInd w:val="0"/>
              <w:snapToGrid w:val="0"/>
              <w:spacing w:line="200" w:lineRule="exact"/>
              <w:jc w:val="center"/>
              <w:rPr>
                <w:rFonts w:hint="eastAsia" w:ascii="宋体" w:hAnsi="宋体" w:cs="宋体"/>
                <w:color w:val="000000"/>
                <w:sz w:val="20"/>
                <w:szCs w:val="20"/>
              </w:rPr>
            </w:pPr>
            <w:r>
              <w:rPr>
                <w:rFonts w:hint="eastAsia" w:ascii="宋体" w:hAnsi="宋体" w:cs="宋体"/>
                <w:color w:val="000000"/>
                <w:sz w:val="20"/>
                <w:szCs w:val="20"/>
              </w:rPr>
              <w:t>从事种畜禽生产经营的单位</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区农业农村局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区农业农村局：对种畜禽（蜂种、蚕种）品种质量、生产、销售、使用相关行为的行政检查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81" w:type="pct"/>
            <w:noWrap w:val="0"/>
            <w:vAlign w:val="center"/>
          </w:tcPr>
          <w:p>
            <w:pPr>
              <w:adjustRightInd w:val="0"/>
              <w:snapToGrid w:val="0"/>
              <w:spacing w:line="200" w:lineRule="exact"/>
              <w:rPr>
                <w:rFonts w:ascii="宋体" w:hAnsi="宋体" w:cs="宋体"/>
                <w:sz w:val="20"/>
                <w:szCs w:val="20"/>
              </w:rPr>
            </w:pPr>
            <w:r>
              <w:rPr>
                <w:rFonts w:hint="eastAsia" w:ascii="宋体" w:hAnsi="宋体" w:cs="宋体"/>
                <w:sz w:val="20"/>
                <w:szCs w:val="20"/>
              </w:rPr>
              <w:t>29</w:t>
            </w:r>
          </w:p>
        </w:tc>
        <w:tc>
          <w:tcPr>
            <w:tcW w:w="434" w:type="pct"/>
            <w:gridSpan w:val="2"/>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经营利用水生野生动物及其制品企业联合抽查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经营利用水生野生动物及其制品的企业</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区农业农村局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实地核查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区农业农村局：对科学研究、人工繁育、公众展示展演等利用野生动物及其制品的活动的行政检查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区市场监管局：对生产、经营使用国家重点保护野生动物及其制品制作食品行为的行政检查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30</w:t>
            </w:r>
          </w:p>
        </w:tc>
        <w:tc>
          <w:tcPr>
            <w:tcW w:w="434"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国有粮食企业和基层粮库联合抽查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国有粮食企业和基层粮库</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区农业农村局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区农业农村局：对地方事权粮食的数量、质量和储存安全的行政检查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kern w:val="0"/>
                <w:sz w:val="20"/>
                <w:szCs w:val="20"/>
              </w:rPr>
            </w:pPr>
            <w:r>
              <w:rPr>
                <w:rFonts w:hint="eastAsia" w:ascii="宋体" w:hAnsi="宋体" w:cs="宋体"/>
                <w:sz w:val="20"/>
                <w:szCs w:val="20"/>
              </w:rPr>
              <w:t>区市场监管局：对计量器具的行政检查</w:t>
            </w:r>
          </w:p>
          <w:p>
            <w:pPr>
              <w:adjustRightInd w:val="0"/>
              <w:snapToGrid w:val="0"/>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7"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31</w:t>
            </w:r>
          </w:p>
        </w:tc>
        <w:tc>
          <w:tcPr>
            <w:tcW w:w="434"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新车销售市场联合抽查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新车销售市场经营主体</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w:t>
            </w:r>
            <w:r>
              <w:rPr>
                <w:rFonts w:hint="eastAsia" w:ascii="宋体" w:hAnsi="宋体" w:cs="宋体"/>
                <w:sz w:val="20"/>
                <w:szCs w:val="20"/>
                <w:lang w:val="en"/>
              </w:rPr>
              <w:t>商务局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区市场监管局、区生态环境局、区税务局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w:t>
            </w:r>
            <w:r>
              <w:rPr>
                <w:rFonts w:hint="eastAsia" w:ascii="宋体" w:hAnsi="宋体" w:cs="宋体"/>
                <w:sz w:val="20"/>
                <w:szCs w:val="20"/>
                <w:lang w:val="en"/>
              </w:rPr>
              <w:t>商务局</w:t>
            </w:r>
            <w:r>
              <w:rPr>
                <w:rFonts w:hint="eastAsia" w:ascii="宋体" w:hAnsi="宋体" w:cs="宋体"/>
                <w:sz w:val="20"/>
                <w:szCs w:val="20"/>
              </w:rPr>
              <w:t>：新车销售市场监管</w:t>
            </w:r>
          </w:p>
        </w:tc>
        <w:tc>
          <w:tcPr>
            <w:tcW w:w="1496" w:type="pct"/>
            <w:noWrap w:val="0"/>
            <w:vAlign w:val="center"/>
          </w:tcPr>
          <w:p>
            <w:pPr>
              <w:pStyle w:val="2"/>
              <w:spacing w:line="200" w:lineRule="exact"/>
              <w:jc w:val="both"/>
              <w:rPr>
                <w:rFonts w:hint="eastAsia" w:ascii="宋体" w:hAnsi="宋体" w:cs="宋体"/>
                <w:sz w:val="20"/>
                <w:szCs w:val="20"/>
              </w:rPr>
            </w:pPr>
          </w:p>
          <w:p>
            <w:pPr>
              <w:pStyle w:val="2"/>
              <w:spacing w:line="200" w:lineRule="exact"/>
              <w:jc w:val="both"/>
              <w:rPr>
                <w:rFonts w:hint="eastAsia" w:ascii="宋体" w:hAnsi="宋体" w:cs="宋体"/>
                <w:sz w:val="20"/>
                <w:szCs w:val="20"/>
              </w:rPr>
            </w:pPr>
            <w:r>
              <w:rPr>
                <w:rFonts w:hint="eastAsia" w:ascii="宋体" w:hAnsi="宋体" w:cs="宋体"/>
                <w:sz w:val="20"/>
                <w:szCs w:val="20"/>
              </w:rPr>
              <w:t>区市场监管局：对认证活动和认证结果的行政检查</w:t>
            </w:r>
          </w:p>
          <w:p>
            <w:pPr>
              <w:pStyle w:val="2"/>
              <w:spacing w:line="200" w:lineRule="exact"/>
              <w:jc w:val="both"/>
              <w:rPr>
                <w:rFonts w:hint="eastAsia" w:ascii="宋体" w:hAnsi="宋体" w:cs="宋体"/>
                <w:sz w:val="20"/>
                <w:szCs w:val="20"/>
              </w:rPr>
            </w:pPr>
            <w:r>
              <w:rPr>
                <w:rFonts w:hint="eastAsia" w:ascii="宋体" w:hAnsi="宋体" w:cs="宋体"/>
                <w:sz w:val="20"/>
                <w:szCs w:val="20"/>
              </w:rPr>
              <w:t>区生态环境局：对相关企业开展新生产机动车、非道路移动机械达标检查和环保信息公开检查</w:t>
            </w:r>
          </w:p>
          <w:p>
            <w:pPr>
              <w:pStyle w:val="2"/>
              <w:spacing w:line="200" w:lineRule="exact"/>
              <w:jc w:val="both"/>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pStyle w:val="2"/>
              <w:spacing w:line="200" w:lineRule="exact"/>
              <w:jc w:val="both"/>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32</w:t>
            </w:r>
          </w:p>
        </w:tc>
        <w:tc>
          <w:tcPr>
            <w:tcW w:w="434" w:type="pct"/>
            <w:gridSpan w:val="2"/>
            <w:noWrap w:val="0"/>
            <w:vAlign w:val="center"/>
          </w:tcPr>
          <w:p>
            <w:pPr>
              <w:spacing w:line="200" w:lineRule="exact"/>
              <w:jc w:val="center"/>
              <w:rPr>
                <w:rFonts w:hint="eastAsia" w:ascii="宋体" w:hAnsi="宋体" w:cs="宋体"/>
                <w:color w:val="000000"/>
                <w:sz w:val="20"/>
                <w:szCs w:val="20"/>
              </w:rPr>
            </w:pPr>
            <w:r>
              <w:rPr>
                <w:rFonts w:hint="eastAsia" w:ascii="宋体" w:hAnsi="宋体" w:cs="宋体"/>
                <w:color w:val="000000"/>
                <w:sz w:val="20"/>
                <w:szCs w:val="20"/>
              </w:rPr>
              <w:t>二手车交易市场和二手车经营主体联合抽查</w:t>
            </w:r>
          </w:p>
        </w:tc>
        <w:tc>
          <w:tcPr>
            <w:tcW w:w="391" w:type="pct"/>
            <w:noWrap w:val="0"/>
            <w:vAlign w:val="center"/>
          </w:tcPr>
          <w:p>
            <w:pPr>
              <w:spacing w:line="200" w:lineRule="exact"/>
              <w:jc w:val="center"/>
              <w:rPr>
                <w:rFonts w:hint="eastAsia" w:ascii="宋体" w:hAnsi="宋体" w:cs="宋体"/>
                <w:color w:val="000000"/>
                <w:sz w:val="20"/>
                <w:szCs w:val="20"/>
              </w:rPr>
            </w:pPr>
            <w:r>
              <w:rPr>
                <w:rFonts w:hint="eastAsia" w:ascii="宋体" w:hAnsi="宋体" w:cs="宋体"/>
                <w:color w:val="000000"/>
                <w:sz w:val="20"/>
                <w:szCs w:val="20"/>
              </w:rPr>
              <w:t>二手车交易市场和二手车经营主体</w:t>
            </w:r>
          </w:p>
        </w:tc>
        <w:tc>
          <w:tcPr>
            <w:tcW w:w="343" w:type="pct"/>
            <w:gridSpan w:val="2"/>
            <w:noWrap w:val="0"/>
            <w:vAlign w:val="center"/>
          </w:tcPr>
          <w:p>
            <w:pPr>
              <w:spacing w:line="200" w:lineRule="exact"/>
              <w:jc w:val="center"/>
              <w:rPr>
                <w:rFonts w:hint="eastAsia" w:ascii="宋体" w:hAnsi="宋体" w:cs="宋体"/>
                <w:color w:val="000000"/>
                <w:sz w:val="20"/>
                <w:szCs w:val="20"/>
              </w:rPr>
            </w:pPr>
            <w:r>
              <w:rPr>
                <w:rFonts w:hint="eastAsia" w:ascii="宋体" w:hAnsi="宋体" w:cs="宋体"/>
                <w:color w:val="000000"/>
                <w:sz w:val="20"/>
                <w:szCs w:val="20"/>
              </w:rPr>
              <w:t>区商务局</w:t>
            </w:r>
          </w:p>
          <w:p>
            <w:pPr>
              <w:spacing w:line="200" w:lineRule="exact"/>
              <w:jc w:val="center"/>
              <w:rPr>
                <w:rFonts w:hint="eastAsia" w:ascii="宋体" w:hAnsi="宋体" w:cs="宋体"/>
                <w:color w:val="000000"/>
                <w:sz w:val="20"/>
                <w:szCs w:val="20"/>
              </w:rPr>
            </w:pPr>
          </w:p>
        </w:tc>
        <w:tc>
          <w:tcPr>
            <w:tcW w:w="370" w:type="pct"/>
            <w:noWrap w:val="0"/>
            <w:vAlign w:val="center"/>
          </w:tcPr>
          <w:p>
            <w:pPr>
              <w:spacing w:line="200" w:lineRule="exact"/>
              <w:jc w:val="center"/>
              <w:rPr>
                <w:rFonts w:hint="eastAsia" w:ascii="宋体" w:hAnsi="宋体" w:cs="宋体"/>
                <w:color w:val="000000"/>
                <w:sz w:val="20"/>
                <w:szCs w:val="20"/>
              </w:rPr>
            </w:pPr>
            <w:r>
              <w:rPr>
                <w:rFonts w:hint="eastAsia" w:ascii="宋体" w:hAnsi="宋体" w:cs="宋体"/>
                <w:color w:val="000000"/>
                <w:sz w:val="20"/>
                <w:szCs w:val="20"/>
              </w:rPr>
              <w:t>区市场监管局、区税务局</w:t>
            </w:r>
          </w:p>
        </w:tc>
        <w:tc>
          <w:tcPr>
            <w:tcW w:w="366" w:type="pct"/>
            <w:noWrap w:val="0"/>
            <w:vAlign w:val="center"/>
          </w:tcPr>
          <w:p>
            <w:pPr>
              <w:spacing w:line="200" w:lineRule="exact"/>
              <w:jc w:val="center"/>
              <w:rPr>
                <w:rFonts w:hint="eastAsia" w:ascii="宋体" w:hAnsi="宋体" w:cs="宋体"/>
                <w:color w:val="000000"/>
                <w:sz w:val="20"/>
                <w:szCs w:val="20"/>
              </w:rPr>
            </w:pPr>
            <w:r>
              <w:rPr>
                <w:rFonts w:hint="eastAsia" w:ascii="宋体" w:hAnsi="宋体" w:cs="宋体"/>
                <w:color w:val="000000"/>
                <w:sz w:val="20"/>
                <w:szCs w:val="20"/>
              </w:rPr>
              <w:t>现场检查</w:t>
            </w:r>
          </w:p>
        </w:tc>
        <w:tc>
          <w:tcPr>
            <w:tcW w:w="1128" w:type="pct"/>
            <w:noWrap w:val="0"/>
            <w:vAlign w:val="center"/>
          </w:tcPr>
          <w:p>
            <w:pPr>
              <w:spacing w:line="200" w:lineRule="exact"/>
              <w:rPr>
                <w:rFonts w:hint="eastAsia" w:ascii="宋体" w:hAnsi="宋体" w:cs="宋体"/>
                <w:color w:val="000000"/>
                <w:sz w:val="20"/>
                <w:szCs w:val="20"/>
              </w:rPr>
            </w:pPr>
            <w:r>
              <w:rPr>
                <w:rFonts w:hint="eastAsia" w:ascii="宋体" w:hAnsi="宋体" w:cs="宋体"/>
                <w:color w:val="000000"/>
                <w:sz w:val="20"/>
                <w:szCs w:val="20"/>
              </w:rPr>
              <w:t>区商务局：二手车交易市场监管</w:t>
            </w:r>
          </w:p>
        </w:tc>
        <w:tc>
          <w:tcPr>
            <w:tcW w:w="1496" w:type="pct"/>
            <w:noWrap w:val="0"/>
            <w:vAlign w:val="center"/>
          </w:tcPr>
          <w:p>
            <w:pPr>
              <w:pStyle w:val="2"/>
              <w:spacing w:line="200" w:lineRule="exact"/>
              <w:jc w:val="both"/>
              <w:rPr>
                <w:rFonts w:hint="eastAsia" w:ascii="宋体" w:hAnsi="宋体" w:cs="宋体"/>
                <w:color w:val="000000"/>
                <w:sz w:val="20"/>
                <w:szCs w:val="20"/>
              </w:rPr>
            </w:pPr>
          </w:p>
          <w:p>
            <w:pPr>
              <w:pStyle w:val="2"/>
              <w:spacing w:line="200" w:lineRule="exact"/>
              <w:jc w:val="both"/>
              <w:rPr>
                <w:rFonts w:hint="eastAsia" w:ascii="宋体" w:hAnsi="宋体" w:cs="宋体"/>
                <w:color w:val="000000"/>
                <w:sz w:val="20"/>
                <w:szCs w:val="20"/>
              </w:rPr>
            </w:pPr>
            <w:r>
              <w:rPr>
                <w:rFonts w:hint="eastAsia" w:ascii="宋体" w:hAnsi="宋体" w:cs="宋体"/>
                <w:color w:val="000000"/>
                <w:sz w:val="20"/>
                <w:szCs w:val="20"/>
              </w:rPr>
              <w:t>区市场监管局：1.登记事项检查；2.公示信息检查3.利用格式合同侵犯消费者权益检查</w:t>
            </w:r>
          </w:p>
          <w:p>
            <w:pPr>
              <w:pStyle w:val="2"/>
              <w:spacing w:line="200" w:lineRule="exact"/>
              <w:jc w:val="both"/>
              <w:rPr>
                <w:rFonts w:hint="eastAsia" w:ascii="宋体" w:hAnsi="宋体" w:cs="宋体"/>
                <w:color w:val="000000"/>
                <w:sz w:val="20"/>
                <w:szCs w:val="20"/>
              </w:rPr>
            </w:pPr>
            <w:r>
              <w:rPr>
                <w:rFonts w:hint="eastAsia" w:ascii="宋体" w:hAnsi="宋体" w:cs="宋体"/>
                <w:color w:val="000000"/>
                <w:sz w:val="20"/>
                <w:szCs w:val="20"/>
              </w:rPr>
              <w:t>区税务局：履行纳税义务、扣缴税款义务情况及其他税法遵从的行政检查</w:t>
            </w:r>
          </w:p>
          <w:p>
            <w:pPr>
              <w:pStyle w:val="2"/>
              <w:spacing w:line="200" w:lineRule="exact"/>
              <w:jc w:val="both"/>
              <w:rPr>
                <w:rFonts w:hint="eastAsia" w:ascii="宋体" w:hAnsi="宋体" w:cs="宋体"/>
                <w:color w:val="000000"/>
                <w:sz w:val="20"/>
                <w:szCs w:val="20"/>
              </w:rPr>
            </w:pPr>
          </w:p>
        </w:tc>
        <w:tc>
          <w:tcPr>
            <w:tcW w:w="285" w:type="pct"/>
            <w:noWrap w:val="0"/>
            <w:vAlign w:val="center"/>
          </w:tcPr>
          <w:p>
            <w:pPr>
              <w:adjustRightInd w:val="0"/>
              <w:snapToGrid w:val="0"/>
              <w:spacing w:line="200" w:lineRule="exact"/>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33</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单用途商业预付卡发卡单位联合抽查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单用途商业预付卡发卡单位</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区商务局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区市场监管局、市场监管领域相关单位</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区商务局：单用途商业预付卡事项检查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市场监管领域相关单位：依部门职责实施的检查事项</w:t>
            </w:r>
          </w:p>
        </w:tc>
        <w:tc>
          <w:tcPr>
            <w:tcW w:w="285" w:type="pct"/>
            <w:noWrap w:val="0"/>
            <w:vAlign w:val="center"/>
          </w:tcPr>
          <w:p>
            <w:pPr>
              <w:adjustRightInd w:val="0"/>
              <w:snapToGrid w:val="0"/>
              <w:spacing w:line="200" w:lineRule="exact"/>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34</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燃气经营企业联合检查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燃气经营企业</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区住建局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区市场监管局、区消防救援大队</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实地核查，书面检查</w:t>
            </w:r>
          </w:p>
        </w:tc>
        <w:tc>
          <w:tcPr>
            <w:tcW w:w="1128" w:type="pct"/>
            <w:noWrap w:val="0"/>
            <w:vAlign w:val="center"/>
          </w:tcPr>
          <w:p>
            <w:pPr>
              <w:spacing w:line="200" w:lineRule="exact"/>
              <w:rPr>
                <w:rFonts w:hint="eastAsia" w:ascii="宋体" w:hAnsi="宋体" w:cs="宋体"/>
                <w:sz w:val="20"/>
                <w:szCs w:val="20"/>
                <w:lang w:val="en"/>
              </w:rPr>
            </w:pPr>
            <w:r>
              <w:rPr>
                <w:rFonts w:hint="eastAsia" w:ascii="宋体" w:hAnsi="宋体" w:cs="宋体"/>
                <w:sz w:val="20"/>
                <w:szCs w:val="20"/>
              </w:rPr>
              <w:t>区住建局：对燃气经营许可证核发及事中事后情况进行行政检查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区市场监管局：</w:t>
            </w:r>
            <w:r>
              <w:rPr>
                <w:rFonts w:hint="eastAsia" w:ascii="宋体" w:hAnsi="宋体" w:cs="宋体"/>
                <w:sz w:val="20"/>
                <w:szCs w:val="20"/>
                <w:lang w:val="en"/>
              </w:rPr>
              <w:t>1.</w:t>
            </w:r>
            <w:r>
              <w:rPr>
                <w:rFonts w:hint="eastAsia" w:ascii="宋体" w:hAnsi="宋体" w:cs="宋体"/>
                <w:sz w:val="20"/>
                <w:szCs w:val="20"/>
              </w:rPr>
              <w:t>对计量器具的行政检查；2.特种设备使用单位监督检查</w:t>
            </w:r>
          </w:p>
          <w:p>
            <w:pPr>
              <w:spacing w:line="200" w:lineRule="exact"/>
              <w:rPr>
                <w:rFonts w:hint="eastAsia" w:ascii="宋体" w:hAnsi="宋体" w:cs="宋体"/>
                <w:sz w:val="20"/>
                <w:szCs w:val="20"/>
              </w:rPr>
            </w:pPr>
            <w:r>
              <w:rPr>
                <w:rFonts w:hint="eastAsia" w:ascii="宋体" w:hAnsi="宋体" w:cs="宋体"/>
                <w:sz w:val="20"/>
                <w:szCs w:val="20"/>
              </w:rPr>
              <w:t>区消防救援大队：消防安全检查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35</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在建工程项目联合抽查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在建工程项目</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区住建局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区人社局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区住建局：建筑市场监督执法检查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区人社局：劳动保障用工年审</w:t>
            </w:r>
          </w:p>
          <w:p>
            <w:pPr>
              <w:adjustRightInd w:val="0"/>
              <w:snapToGrid w:val="0"/>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36</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房地产从业单位联合抽查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房地产从业单位</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区住建局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区市场监管局、区税务局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实地核查、网络检查、书面检查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区住建局：对未取得《商品房预售许可证》预售商品房、不正当手段取得商品房预售许可等情形的行政检查</w:t>
            </w:r>
          </w:p>
        </w:tc>
        <w:tc>
          <w:tcPr>
            <w:tcW w:w="1496" w:type="pct"/>
            <w:noWrap w:val="0"/>
            <w:vAlign w:val="center"/>
          </w:tcPr>
          <w:p>
            <w:pPr>
              <w:pStyle w:val="2"/>
              <w:spacing w:line="200" w:lineRule="exact"/>
              <w:jc w:val="both"/>
              <w:rPr>
                <w:rFonts w:hint="eastAsia" w:ascii="宋体" w:hAnsi="宋体" w:cs="宋体"/>
                <w:sz w:val="20"/>
                <w:szCs w:val="20"/>
              </w:rPr>
            </w:pPr>
          </w:p>
          <w:p>
            <w:pPr>
              <w:pStyle w:val="2"/>
              <w:spacing w:line="200" w:lineRule="exact"/>
              <w:jc w:val="both"/>
              <w:rPr>
                <w:rFonts w:hint="eastAsia" w:ascii="宋体" w:hAnsi="宋体" w:cs="宋体"/>
                <w:kern w:val="0"/>
                <w:sz w:val="20"/>
                <w:szCs w:val="20"/>
                <w:lang w:bidi="ar"/>
              </w:rPr>
            </w:pPr>
            <w:r>
              <w:rPr>
                <w:rFonts w:hint="eastAsia" w:ascii="宋体" w:hAnsi="宋体" w:cs="宋体"/>
                <w:sz w:val="20"/>
                <w:szCs w:val="20"/>
              </w:rPr>
              <w:t>区市场监管局：1.对其他违法广告行为的行政检查2.对经营者价格活动的行政检查</w:t>
            </w:r>
          </w:p>
          <w:p>
            <w:pPr>
              <w:spacing w:line="200" w:lineRule="exact"/>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pStyle w:val="2"/>
              <w:spacing w:line="200" w:lineRule="exact"/>
              <w:jc w:val="both"/>
              <w:rPr>
                <w:rFonts w:hint="eastAsia" w:ascii="宋体" w:hAnsi="宋体" w:cs="宋体"/>
                <w:kern w:val="0"/>
                <w:sz w:val="20"/>
                <w:szCs w:val="20"/>
                <w:lang w:bidi="ar"/>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37</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园林绿化行业相关企业联合检查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园林绿化行业相关企业</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区城管局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区市场监管局、市场监管领域相关单位</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w:t>
            </w:r>
          </w:p>
          <w:p>
            <w:pPr>
              <w:spacing w:line="200" w:lineRule="exact"/>
              <w:jc w:val="center"/>
              <w:rPr>
                <w:rFonts w:hint="eastAsia" w:ascii="宋体" w:hAnsi="宋体" w:cs="宋体"/>
                <w:sz w:val="20"/>
                <w:szCs w:val="20"/>
              </w:rPr>
            </w:pPr>
            <w:r>
              <w:rPr>
                <w:rFonts w:hint="eastAsia" w:ascii="宋体" w:hAnsi="宋体" w:cs="宋体"/>
                <w:sz w:val="20"/>
                <w:szCs w:val="20"/>
              </w:rPr>
              <w:t>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区城管局：1.对改变绿化规划、绿化用地使用性质的行政检查；2.对临时占用绿地审批的行政检查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spacing w:line="200" w:lineRule="exact"/>
              <w:rPr>
                <w:rFonts w:hint="eastAsia" w:ascii="宋体" w:hAnsi="宋体" w:cs="宋体"/>
                <w:sz w:val="20"/>
                <w:szCs w:val="20"/>
              </w:rPr>
            </w:pPr>
            <w:r>
              <w:rPr>
                <w:rFonts w:hint="eastAsia" w:ascii="宋体" w:hAnsi="宋体" w:cs="宋体"/>
                <w:sz w:val="20"/>
                <w:szCs w:val="20"/>
              </w:rPr>
              <w:t>市场监管领域相关单位：依部门职责实施的检查事项</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38</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城镇污水处理厂联合抽查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城镇污水处理厂等</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区生态环境局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区城管局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实地核查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区生态环境局：对排放污染物的企业事业单位和其他生产经营者的行政检查</w:t>
            </w:r>
          </w:p>
        </w:tc>
        <w:tc>
          <w:tcPr>
            <w:tcW w:w="1496" w:type="pct"/>
            <w:noWrap w:val="0"/>
            <w:vAlign w:val="center"/>
          </w:tcPr>
          <w:p>
            <w:pPr>
              <w:spacing w:line="3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城管局：1.对城镇污水处理设施维护运营单位依法报送信息的行政检查；2.对城镇排水与污水处理设施维护运营单位的安全维护运营设施的行政检查；3.对城镇排水设施维护运营单位影响排水时提前通知排水户、向排水主管部门报告的行政检查；4.对城镇排水与污水处理设施运行维护和保护情况的行政检查；5.对城镇污水处理设施维护运营单位的行政检查；6.对城镇排水与污水处理设施维护运营单位安全事故或突发事件应对的行政检查；7.对城镇污水处理设施维护运营单位擅自停运城镇污水处理设施的行政检查</w:t>
            </w: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39</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涉消耗臭氧层物质（ODS）企业联合抽查</w:t>
            </w:r>
          </w:p>
        </w:tc>
        <w:tc>
          <w:tcPr>
            <w:tcW w:w="391" w:type="pct"/>
            <w:noWrap w:val="0"/>
            <w:vAlign w:val="center"/>
          </w:tcPr>
          <w:p>
            <w:pPr>
              <w:adjustRightInd w:val="0"/>
              <w:snapToGrid w:val="0"/>
              <w:spacing w:line="200" w:lineRule="exact"/>
              <w:jc w:val="center"/>
              <w:rPr>
                <w:rFonts w:hint="eastAsia" w:ascii="宋体" w:hAnsi="宋体" w:cs="宋体"/>
                <w:sz w:val="20"/>
                <w:szCs w:val="20"/>
              </w:rPr>
            </w:pPr>
            <w:r>
              <w:rPr>
                <w:rFonts w:hint="eastAsia" w:ascii="宋体" w:hAnsi="宋体" w:cs="宋体"/>
                <w:sz w:val="20"/>
                <w:szCs w:val="20"/>
              </w:rPr>
              <w:t>涉消耗臭氧层物质（ODS）的生产、使用、销售、维修回收、销毁等企业和单位</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区生态环境局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现场检查、委托专业机构检查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区生态环境局：对生产、销售、使用、维修、销毁、回收再生利用等消耗臭氧层物质经营活动单位的行政检查</w:t>
            </w:r>
          </w:p>
          <w:p>
            <w:pPr>
              <w:adjustRightInd w:val="0"/>
              <w:snapToGrid w:val="0"/>
              <w:spacing w:line="200" w:lineRule="exact"/>
              <w:rPr>
                <w:rFonts w:hint="eastAsia" w:ascii="宋体" w:hAnsi="宋体" w:cs="宋体"/>
                <w:sz w:val="20"/>
                <w:szCs w:val="20"/>
              </w:rPr>
            </w:pP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adjustRightInd w:val="0"/>
              <w:snapToGrid w:val="0"/>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40</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涉嫌税收违法的纳税人、扣缴义务人和其他涉税当事人的检查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涉嫌税收违法当事人</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区税务局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企业自查、调账检查、实地核查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spacing w:line="200" w:lineRule="exact"/>
              <w:rPr>
                <w:rFonts w:hint="eastAsia" w:ascii="宋体" w:hAnsi="宋体" w:cs="宋体"/>
                <w:sz w:val="20"/>
                <w:szCs w:val="20"/>
              </w:rPr>
            </w:pP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3"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4</w:t>
            </w:r>
            <w:r>
              <w:rPr>
                <w:rFonts w:hint="eastAsia" w:ascii="宋体" w:hAnsi="宋体" w:cs="宋体"/>
                <w:sz w:val="20"/>
                <w:szCs w:val="20"/>
              </w:rPr>
              <w:t>1</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各类用人单位联合抽查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各类用人单位（与劳动者建立劳动关系）</w:t>
            </w:r>
          </w:p>
        </w:tc>
        <w:tc>
          <w:tcPr>
            <w:tcW w:w="343" w:type="pct"/>
            <w:gridSpan w:val="2"/>
            <w:noWrap w:val="0"/>
            <w:vAlign w:val="center"/>
          </w:tcPr>
          <w:p>
            <w:pPr>
              <w:spacing w:line="200" w:lineRule="exact"/>
              <w:jc w:val="center"/>
              <w:rPr>
                <w:rFonts w:hint="eastAsia" w:ascii="宋体" w:hAnsi="宋体" w:cs="宋体"/>
                <w:sz w:val="20"/>
                <w:szCs w:val="20"/>
                <w:lang w:val="en"/>
              </w:rPr>
            </w:pPr>
            <w:r>
              <w:rPr>
                <w:rFonts w:hint="eastAsia" w:ascii="宋体" w:hAnsi="宋体" w:cs="宋体"/>
                <w:sz w:val="20"/>
                <w:szCs w:val="20"/>
              </w:rPr>
              <w:t>区人社局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区税务局、区住建局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现场检查、第三方机构审计（委托专业机构）</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区人社局：劳动保障用工年审</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spacing w:line="200" w:lineRule="exact"/>
              <w:rPr>
                <w:rFonts w:hint="eastAsia" w:ascii="宋体" w:hAnsi="宋体" w:cs="宋体"/>
                <w:sz w:val="20"/>
                <w:szCs w:val="20"/>
              </w:rPr>
            </w:pPr>
            <w:r>
              <w:rPr>
                <w:rFonts w:hint="eastAsia" w:ascii="宋体" w:hAnsi="宋体" w:cs="宋体"/>
                <w:sz w:val="20"/>
                <w:szCs w:val="20"/>
              </w:rPr>
              <w:t>区住建局：对工程建设项目农民工工资支付情况进行检查</w:t>
            </w:r>
          </w:p>
          <w:p>
            <w:pPr>
              <w:pStyle w:val="2"/>
              <w:spacing w:line="200" w:lineRule="exact"/>
              <w:jc w:val="both"/>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4</w:t>
            </w:r>
            <w:r>
              <w:rPr>
                <w:rFonts w:hint="eastAsia" w:ascii="宋体" w:hAnsi="宋体" w:cs="宋体"/>
                <w:sz w:val="20"/>
                <w:szCs w:val="20"/>
              </w:rPr>
              <w:t>2</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人力资源和劳务派遣相关单位联合抽查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劳务派遣相关单位</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区人社局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区税务局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区人社局：对经营劳务派遣业务违规行为的行政检查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区税务局：履行纳税义务、扣缴税款义务情况及其他税法遵从的行政检查</w:t>
            </w:r>
          </w:p>
          <w:p>
            <w:pPr>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4</w:t>
            </w:r>
            <w:r>
              <w:rPr>
                <w:rFonts w:hint="eastAsia" w:ascii="宋体" w:hAnsi="宋体" w:cs="宋体"/>
                <w:sz w:val="20"/>
                <w:szCs w:val="20"/>
              </w:rPr>
              <w:t>3</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对入统企业联合抽查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“五上”企业</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区统计局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实地核查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区统计局：对统计调查对象统计数据的行政检查</w:t>
            </w:r>
          </w:p>
        </w:tc>
        <w:tc>
          <w:tcPr>
            <w:tcW w:w="1496"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adjustRightInd w:val="0"/>
              <w:snapToGrid w:val="0"/>
              <w:spacing w:line="200" w:lineRule="exact"/>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4</w:t>
            </w:r>
            <w:r>
              <w:rPr>
                <w:rFonts w:hint="eastAsia" w:ascii="宋体" w:hAnsi="宋体" w:cs="宋体"/>
                <w:sz w:val="20"/>
                <w:szCs w:val="20"/>
              </w:rPr>
              <w:t>4</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一级及以上定点医疗机构联合抽查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一级及以上定点医疗机构</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区医保分局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区市场监管局、区卫健委</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区医保分局：对定点医疗机构医保基金使用情况的检查</w:t>
            </w:r>
          </w:p>
        </w:tc>
        <w:tc>
          <w:tcPr>
            <w:tcW w:w="1496" w:type="pct"/>
            <w:noWrap w:val="0"/>
            <w:vAlign w:val="center"/>
          </w:tcPr>
          <w:p>
            <w:pPr>
              <w:pStyle w:val="2"/>
              <w:spacing w:line="200" w:lineRule="exact"/>
              <w:jc w:val="both"/>
              <w:rPr>
                <w:rFonts w:hint="eastAsia" w:ascii="宋体" w:hAnsi="宋体" w:cs="宋体"/>
                <w:sz w:val="20"/>
                <w:szCs w:val="20"/>
              </w:rPr>
            </w:pPr>
          </w:p>
          <w:p>
            <w:pPr>
              <w:pStyle w:val="2"/>
              <w:spacing w:line="200" w:lineRule="exact"/>
              <w:jc w:val="both"/>
              <w:rPr>
                <w:rFonts w:hint="eastAsia" w:ascii="宋体" w:hAnsi="宋体" w:cs="宋体"/>
                <w:sz w:val="20"/>
                <w:szCs w:val="20"/>
              </w:rPr>
            </w:pPr>
            <w:r>
              <w:rPr>
                <w:rFonts w:hint="eastAsia" w:ascii="宋体" w:hAnsi="宋体" w:cs="宋体"/>
                <w:sz w:val="20"/>
                <w:szCs w:val="20"/>
              </w:rPr>
              <w:t>区市场监管局：1.药品、医疗器械质量检查；2.价格行为检查</w:t>
            </w:r>
          </w:p>
          <w:p>
            <w:pPr>
              <w:pStyle w:val="2"/>
              <w:spacing w:line="200" w:lineRule="exact"/>
              <w:jc w:val="both"/>
              <w:rPr>
                <w:rFonts w:hint="eastAsia" w:ascii="宋体" w:hAnsi="宋体" w:cs="宋体"/>
                <w:sz w:val="20"/>
                <w:szCs w:val="20"/>
              </w:rPr>
            </w:pPr>
            <w:r>
              <w:rPr>
                <w:rFonts w:hint="eastAsia" w:ascii="宋体" w:hAnsi="宋体" w:cs="宋体"/>
                <w:sz w:val="20"/>
                <w:szCs w:val="20"/>
              </w:rPr>
              <w:t>区卫健委：1.对医疗机构设置和执业的行政检查；2.对医师执业的行政检查；3.对护士的行政检查；4.对医疗机构抗菌药物临床应用的行政检查；5.对医疗技术临床应用的行政检查；6.对医疗器械使用的行政检查；7.</w:t>
            </w:r>
            <w:r>
              <w:rPr>
                <w:rFonts w:hint="eastAsia" w:ascii="宋体" w:hAnsi="宋体" w:cs="宋体"/>
                <w:sz w:val="20"/>
                <w:szCs w:val="20"/>
              </w:rPr>
              <w:fldChar w:fldCharType="begin"/>
            </w:r>
            <w:r>
              <w:rPr>
                <w:rFonts w:hint="eastAsia" w:ascii="宋体" w:hAnsi="宋体" w:cs="宋体"/>
                <w:sz w:val="20"/>
                <w:szCs w:val="20"/>
              </w:rPr>
              <w:instrText xml:space="preserve"> HYPERLINK "http://59.205.10.97:8082/mng/jgsx/implement/change/index" \l "##" </w:instrText>
            </w:r>
            <w:r>
              <w:rPr>
                <w:rFonts w:hint="eastAsia" w:ascii="宋体" w:hAnsi="宋体" w:cs="宋体"/>
                <w:sz w:val="20"/>
                <w:szCs w:val="20"/>
              </w:rPr>
              <w:fldChar w:fldCharType="separate"/>
            </w:r>
            <w:r>
              <w:rPr>
                <w:rFonts w:hint="eastAsia" w:ascii="宋体" w:hAnsi="宋体" w:cs="宋体"/>
                <w:sz w:val="20"/>
                <w:szCs w:val="20"/>
              </w:rPr>
              <w:t>对医疗废物收集、运送、贮存、处置活动中的疾病防治工作的行政检查</w:t>
            </w:r>
            <w:r>
              <w:rPr>
                <w:rFonts w:hint="eastAsia" w:ascii="宋体" w:hAnsi="宋体" w:cs="宋体"/>
                <w:sz w:val="20"/>
                <w:szCs w:val="20"/>
              </w:rPr>
              <w:fldChar w:fldCharType="end"/>
            </w:r>
          </w:p>
          <w:p>
            <w:pPr>
              <w:pStyle w:val="2"/>
              <w:spacing w:line="200" w:lineRule="exact"/>
              <w:jc w:val="both"/>
              <w:rPr>
                <w:rFonts w:hint="eastAsia" w:ascii="宋体" w:hAnsi="宋体" w:cs="宋体"/>
                <w:sz w:val="20"/>
                <w:szCs w:val="20"/>
              </w:rPr>
            </w:pPr>
          </w:p>
        </w:tc>
        <w:tc>
          <w:tcPr>
            <w:tcW w:w="285" w:type="pct"/>
            <w:noWrap w:val="0"/>
            <w:vAlign w:val="center"/>
          </w:tcPr>
          <w:p>
            <w:pPr>
              <w:adjustRightInd w:val="0"/>
              <w:snapToGrid w:val="0"/>
              <w:spacing w:line="200" w:lineRule="exact"/>
              <w:rPr>
                <w:rFonts w:hint="eastAsia" w:ascii="宋体" w:hAnsi="宋体" w:cs="宋体"/>
                <w:b/>
                <w:bCs/>
                <w:sz w:val="20"/>
                <w:szCs w:val="20"/>
                <w:highlight w:val="dark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81" w:type="pct"/>
            <w:vMerge w:val="restar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4</w:t>
            </w:r>
            <w:r>
              <w:rPr>
                <w:rFonts w:hint="eastAsia" w:ascii="宋体" w:hAnsi="宋体" w:cs="宋体"/>
                <w:sz w:val="20"/>
                <w:szCs w:val="20"/>
              </w:rPr>
              <w:t>5</w:t>
            </w:r>
          </w:p>
        </w:tc>
        <w:tc>
          <w:tcPr>
            <w:tcW w:w="434" w:type="pct"/>
            <w:gridSpan w:val="2"/>
            <w:vMerge w:val="restar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防雷市场监管联合抽查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防雷装置检测资质单位（企业）</w:t>
            </w:r>
          </w:p>
        </w:tc>
        <w:tc>
          <w:tcPr>
            <w:tcW w:w="343" w:type="pct"/>
            <w:gridSpan w:val="2"/>
            <w:vMerge w:val="restar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区气象局</w:t>
            </w:r>
          </w:p>
        </w:tc>
        <w:tc>
          <w:tcPr>
            <w:tcW w:w="370" w:type="pct"/>
            <w:vMerge w:val="restar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区市场监管局、区应急管理局</w:t>
            </w:r>
          </w:p>
        </w:tc>
        <w:tc>
          <w:tcPr>
            <w:tcW w:w="366" w:type="pct"/>
            <w:vMerge w:val="restar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实地核查、网络检查、书面检查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区气象局：防雷检测资质单位是否依法依规开展检测</w:t>
            </w:r>
          </w:p>
        </w:tc>
        <w:tc>
          <w:tcPr>
            <w:tcW w:w="1496" w:type="pct"/>
            <w:vMerge w:val="restar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r>
              <w:rPr>
                <w:rFonts w:hint="eastAsia" w:ascii="宋体" w:hAnsi="宋体" w:cs="宋体"/>
                <w:sz w:val="20"/>
                <w:szCs w:val="20"/>
              </w:rPr>
              <w:t>区市场监管局：1.登记事项检查；2.公示信息检查</w:t>
            </w:r>
          </w:p>
          <w:p>
            <w:pPr>
              <w:pStyle w:val="2"/>
              <w:spacing w:line="200" w:lineRule="exact"/>
              <w:jc w:val="both"/>
              <w:rPr>
                <w:rFonts w:hint="eastAsia" w:ascii="宋体" w:hAnsi="宋体" w:cs="宋体"/>
                <w:sz w:val="20"/>
                <w:szCs w:val="20"/>
              </w:rPr>
            </w:pPr>
            <w:r>
              <w:rPr>
                <w:rFonts w:hint="eastAsia" w:ascii="宋体" w:hAnsi="宋体" w:cs="宋体"/>
                <w:sz w:val="20"/>
                <w:szCs w:val="20"/>
              </w:rPr>
              <w:t>区应急管理局：依部门职责实施的检查事项</w:t>
            </w:r>
          </w:p>
          <w:p>
            <w:pPr>
              <w:pStyle w:val="2"/>
              <w:spacing w:line="200" w:lineRule="exact"/>
              <w:jc w:val="both"/>
              <w:rPr>
                <w:rFonts w:hint="eastAsia" w:ascii="宋体" w:hAnsi="宋体" w:cs="宋体"/>
                <w:sz w:val="20"/>
                <w:szCs w:val="20"/>
              </w:rPr>
            </w:pPr>
          </w:p>
        </w:tc>
        <w:tc>
          <w:tcPr>
            <w:tcW w:w="285" w:type="pct"/>
            <w:vMerge w:val="restart"/>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jc w:val="center"/>
        </w:trPr>
        <w:tc>
          <w:tcPr>
            <w:tcW w:w="181" w:type="pct"/>
            <w:vMerge w:val="continue"/>
            <w:noWrap w:val="0"/>
            <w:vAlign w:val="center"/>
          </w:tcPr>
          <w:p>
            <w:pPr>
              <w:adjustRightInd w:val="0"/>
              <w:snapToGrid w:val="0"/>
              <w:spacing w:line="200" w:lineRule="exact"/>
              <w:jc w:val="center"/>
              <w:rPr>
                <w:rFonts w:hint="eastAsia" w:ascii="宋体" w:hAnsi="宋体" w:cs="宋体"/>
                <w:sz w:val="20"/>
                <w:szCs w:val="20"/>
              </w:rPr>
            </w:pPr>
          </w:p>
        </w:tc>
        <w:tc>
          <w:tcPr>
            <w:tcW w:w="434" w:type="pct"/>
            <w:gridSpan w:val="2"/>
            <w:vMerge w:val="continue"/>
            <w:noWrap w:val="0"/>
            <w:vAlign w:val="center"/>
          </w:tcPr>
          <w:p>
            <w:pPr>
              <w:spacing w:line="200" w:lineRule="exact"/>
              <w:jc w:val="center"/>
              <w:rPr>
                <w:rFonts w:hint="eastAsia" w:ascii="宋体" w:hAnsi="宋体" w:cs="宋体"/>
                <w:sz w:val="20"/>
                <w:szCs w:val="20"/>
              </w:rPr>
            </w:pP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雷电灾害防御重点单位（企业）</w:t>
            </w:r>
          </w:p>
        </w:tc>
        <w:tc>
          <w:tcPr>
            <w:tcW w:w="343" w:type="pct"/>
            <w:gridSpan w:val="2"/>
            <w:vMerge w:val="continue"/>
            <w:noWrap w:val="0"/>
            <w:vAlign w:val="center"/>
          </w:tcPr>
          <w:p>
            <w:pPr>
              <w:spacing w:line="200" w:lineRule="exact"/>
              <w:jc w:val="center"/>
              <w:rPr>
                <w:rFonts w:hint="eastAsia" w:ascii="宋体" w:hAnsi="宋体" w:cs="宋体"/>
                <w:sz w:val="20"/>
                <w:szCs w:val="20"/>
              </w:rPr>
            </w:pPr>
          </w:p>
        </w:tc>
        <w:tc>
          <w:tcPr>
            <w:tcW w:w="370" w:type="pct"/>
            <w:vMerge w:val="continue"/>
            <w:noWrap w:val="0"/>
            <w:vAlign w:val="center"/>
          </w:tcPr>
          <w:p>
            <w:pPr>
              <w:spacing w:line="200" w:lineRule="exact"/>
              <w:jc w:val="center"/>
              <w:rPr>
                <w:rFonts w:hint="eastAsia" w:ascii="宋体" w:hAnsi="宋体" w:cs="宋体"/>
                <w:sz w:val="20"/>
                <w:szCs w:val="20"/>
              </w:rPr>
            </w:pPr>
          </w:p>
        </w:tc>
        <w:tc>
          <w:tcPr>
            <w:tcW w:w="366" w:type="pct"/>
            <w:vMerge w:val="continue"/>
            <w:noWrap w:val="0"/>
            <w:vAlign w:val="center"/>
          </w:tcPr>
          <w:p>
            <w:pPr>
              <w:spacing w:line="200" w:lineRule="exact"/>
              <w:jc w:val="center"/>
              <w:rPr>
                <w:rFonts w:hint="eastAsia" w:ascii="宋体" w:hAnsi="宋体" w:cs="宋体"/>
                <w:sz w:val="20"/>
                <w:szCs w:val="20"/>
              </w:rPr>
            </w:pP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区气象局：对雷电灾害防御工作的行政检查</w:t>
            </w:r>
          </w:p>
        </w:tc>
        <w:tc>
          <w:tcPr>
            <w:tcW w:w="1496" w:type="pct"/>
            <w:vMerge w:val="continue"/>
            <w:noWrap w:val="0"/>
            <w:vAlign w:val="center"/>
          </w:tcPr>
          <w:p>
            <w:pPr>
              <w:pStyle w:val="2"/>
              <w:spacing w:line="200" w:lineRule="exact"/>
              <w:jc w:val="both"/>
              <w:rPr>
                <w:rFonts w:hint="eastAsia" w:ascii="宋体" w:hAnsi="宋体" w:cs="宋体"/>
                <w:sz w:val="20"/>
                <w:szCs w:val="20"/>
              </w:rPr>
            </w:pPr>
          </w:p>
        </w:tc>
        <w:tc>
          <w:tcPr>
            <w:tcW w:w="285" w:type="pct"/>
            <w:vMerge w:val="continue"/>
            <w:noWrap w:val="0"/>
            <w:vAlign w:val="center"/>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4</w:t>
            </w:r>
            <w:r>
              <w:rPr>
                <w:rFonts w:hint="eastAsia" w:ascii="宋体" w:hAnsi="宋体" w:cs="宋体"/>
                <w:sz w:val="20"/>
                <w:szCs w:val="20"/>
              </w:rPr>
              <w:t>6</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游泳场所联合抽查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游泳场所</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区教科体局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区卫健委</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区教科体局：对经营高危险性体育项目单位的行政检查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区卫健委：对公共场所卫生的行政检查</w:t>
            </w:r>
          </w:p>
          <w:p>
            <w:pPr>
              <w:adjustRightInd w:val="0"/>
              <w:snapToGrid w:val="0"/>
              <w:spacing w:line="200" w:lineRule="exact"/>
              <w:rPr>
                <w:rFonts w:hint="eastAsia" w:ascii="宋体" w:hAnsi="宋体" w:cs="宋体"/>
                <w:sz w:val="20"/>
                <w:szCs w:val="20"/>
              </w:rPr>
            </w:pPr>
          </w:p>
        </w:tc>
        <w:tc>
          <w:tcPr>
            <w:tcW w:w="285" w:type="pct"/>
            <w:noWrap w:val="0"/>
            <w:vAlign w:val="top"/>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4</w:t>
            </w:r>
            <w:r>
              <w:rPr>
                <w:rFonts w:hint="eastAsia" w:ascii="宋体" w:hAnsi="宋体" w:cs="宋体"/>
                <w:sz w:val="20"/>
                <w:szCs w:val="20"/>
              </w:rPr>
              <w:t>7</w:t>
            </w:r>
          </w:p>
        </w:tc>
        <w:tc>
          <w:tcPr>
            <w:tcW w:w="434" w:type="pct"/>
            <w:gridSpan w:val="2"/>
            <w:noWrap w:val="0"/>
            <w:vAlign w:val="center"/>
          </w:tcPr>
          <w:p>
            <w:pPr>
              <w:spacing w:line="200" w:lineRule="exact"/>
              <w:jc w:val="center"/>
              <w:rPr>
                <w:rFonts w:hint="eastAsia" w:ascii="宋体" w:hAnsi="宋体" w:cs="宋体"/>
                <w:color w:val="FF0000"/>
                <w:sz w:val="20"/>
                <w:szCs w:val="20"/>
              </w:rPr>
            </w:pPr>
            <w:r>
              <w:rPr>
                <w:rFonts w:hint="eastAsia" w:ascii="宋体" w:hAnsi="宋体" w:cs="宋体"/>
                <w:sz w:val="20"/>
                <w:szCs w:val="20"/>
              </w:rPr>
              <w:t>烟花爆竹批发、零售单位联合抽查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烟花爆竹批发、零售单位</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区应急管理局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区市场监管局、区公安局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pStyle w:val="3"/>
              <w:widowControl/>
              <w:shd w:val="clear" w:color="auto" w:fill="FFFFFF"/>
              <w:spacing w:line="200" w:lineRule="exact"/>
              <w:jc w:val="both"/>
              <w:rPr>
                <w:rFonts w:ascii="宋体" w:hAnsi="宋体" w:eastAsia="宋体"/>
                <w:kern w:val="2"/>
                <w:sz w:val="20"/>
                <w:szCs w:val="20"/>
              </w:rPr>
            </w:pPr>
            <w:r>
              <w:rPr>
                <w:rFonts w:hint="eastAsia" w:ascii="宋体" w:hAnsi="宋体" w:eastAsia="宋体" w:cs="宋体"/>
                <w:sz w:val="20"/>
                <w:szCs w:val="20"/>
              </w:rPr>
              <w:t>区应急管理局</w:t>
            </w:r>
            <w:r>
              <w:rPr>
                <w:rFonts w:ascii="宋体" w:hAnsi="宋体" w:eastAsia="宋体"/>
                <w:kern w:val="2"/>
                <w:sz w:val="20"/>
                <w:szCs w:val="20"/>
              </w:rPr>
              <w:t>：1.对烟花爆竹零售的行政检查；2.对烟花爆竹批发的行政检查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区市场监管局：对流通领域产品的行政检查</w:t>
            </w: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区公安局：对烟花爆竹从业单位的行政检查</w:t>
            </w:r>
          </w:p>
          <w:p>
            <w:pPr>
              <w:adjustRightInd w:val="0"/>
              <w:snapToGrid w:val="0"/>
              <w:spacing w:line="200" w:lineRule="exact"/>
              <w:rPr>
                <w:rFonts w:hint="eastAsia" w:ascii="宋体" w:hAnsi="宋体" w:cs="宋体"/>
                <w:sz w:val="20"/>
                <w:szCs w:val="20"/>
              </w:rPr>
            </w:pPr>
          </w:p>
        </w:tc>
        <w:tc>
          <w:tcPr>
            <w:tcW w:w="285" w:type="pct"/>
            <w:noWrap w:val="0"/>
            <w:vAlign w:val="top"/>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48</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矿山企业联合抽查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矿山企业</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区自然资源局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区应急管理局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现场检查、书面检查</w:t>
            </w:r>
          </w:p>
        </w:tc>
        <w:tc>
          <w:tcPr>
            <w:tcW w:w="1128" w:type="pct"/>
            <w:noWrap w:val="0"/>
            <w:vAlign w:val="center"/>
          </w:tcPr>
          <w:p>
            <w:pPr>
              <w:spacing w:line="200" w:lineRule="exact"/>
              <w:rPr>
                <w:rFonts w:hint="eastAsia" w:ascii="宋体" w:hAnsi="宋体" w:cs="宋体"/>
                <w:sz w:val="20"/>
                <w:szCs w:val="20"/>
              </w:rPr>
            </w:pPr>
            <w:r>
              <w:rPr>
                <w:rFonts w:hint="eastAsia" w:ascii="宋体" w:hAnsi="宋体" w:cs="宋体"/>
                <w:sz w:val="20"/>
                <w:szCs w:val="20"/>
              </w:rPr>
              <w:t>区自然资源局：1.对矿业权人是否按要求公示年度信息的行政检查；2.对矿业权人履行法定义务的行政检查；3.对矿业权人履行法定义务的行政检查</w:t>
            </w:r>
          </w:p>
        </w:tc>
        <w:tc>
          <w:tcPr>
            <w:tcW w:w="1496" w:type="pct"/>
            <w:noWrap w:val="0"/>
            <w:vAlign w:val="center"/>
          </w:tcPr>
          <w:p>
            <w:pPr>
              <w:pStyle w:val="3"/>
              <w:widowControl/>
              <w:shd w:val="clear" w:color="auto" w:fill="FFFFFF"/>
              <w:spacing w:line="200" w:lineRule="exact"/>
              <w:jc w:val="both"/>
              <w:rPr>
                <w:rFonts w:ascii="宋体" w:hAnsi="宋体" w:eastAsia="宋体"/>
                <w:kern w:val="2"/>
                <w:sz w:val="20"/>
                <w:szCs w:val="20"/>
              </w:rPr>
            </w:pPr>
            <w:r>
              <w:rPr>
                <w:rFonts w:hint="eastAsia" w:ascii="宋体" w:hAnsi="宋体" w:eastAsia="宋体" w:cs="宋体"/>
                <w:kern w:val="2"/>
                <w:sz w:val="20"/>
                <w:szCs w:val="20"/>
              </w:rPr>
              <w:t>区应急管理局</w:t>
            </w:r>
            <w:r>
              <w:rPr>
                <w:rFonts w:ascii="宋体" w:hAnsi="宋体" w:eastAsia="宋体" w:cs="宋体"/>
                <w:kern w:val="2"/>
                <w:sz w:val="20"/>
                <w:szCs w:val="20"/>
              </w:rPr>
              <w:t>：</w:t>
            </w:r>
            <w:r>
              <w:rPr>
                <w:rFonts w:hint="eastAsia" w:ascii="宋体" w:hAnsi="宋体" w:eastAsia="宋体" w:cs="宋体"/>
                <w:kern w:val="2"/>
                <w:sz w:val="20"/>
                <w:szCs w:val="20"/>
              </w:rPr>
              <w:t>1.对金属非金属地下矿山安全生产情况的行政检查；2.对金属非金属露天矿山安全生产情况的行政检查</w:t>
            </w:r>
          </w:p>
          <w:p>
            <w:pPr>
              <w:pStyle w:val="3"/>
              <w:widowControl/>
              <w:shd w:val="clear" w:color="auto" w:fill="FFFFFF"/>
              <w:spacing w:line="200" w:lineRule="exact"/>
              <w:jc w:val="both"/>
              <w:rPr>
                <w:rFonts w:hint="eastAsia" w:ascii="宋体" w:hAnsi="宋体" w:eastAsia="宋体"/>
                <w:sz w:val="20"/>
                <w:szCs w:val="20"/>
              </w:rPr>
            </w:pPr>
          </w:p>
        </w:tc>
        <w:tc>
          <w:tcPr>
            <w:tcW w:w="285" w:type="pct"/>
            <w:noWrap w:val="0"/>
            <w:vAlign w:val="top"/>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81" w:type="pct"/>
            <w:noWrap w:val="0"/>
            <w:vAlign w:val="center"/>
          </w:tcPr>
          <w:p>
            <w:pPr>
              <w:adjustRightInd w:val="0"/>
              <w:snapToGrid w:val="0"/>
              <w:spacing w:line="200" w:lineRule="exact"/>
              <w:jc w:val="center"/>
              <w:rPr>
                <w:rFonts w:ascii="宋体" w:hAnsi="宋体" w:cs="宋体"/>
                <w:sz w:val="20"/>
                <w:szCs w:val="20"/>
              </w:rPr>
            </w:pPr>
            <w:r>
              <w:rPr>
                <w:rFonts w:hint="eastAsia" w:ascii="宋体" w:hAnsi="宋体" w:cs="宋体"/>
                <w:sz w:val="20"/>
                <w:szCs w:val="20"/>
              </w:rPr>
              <w:t>49</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养老机构联合抽查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养老机构</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区民政局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区住建局、区市场监管局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区民政局：对养老机构的监督检查</w:t>
            </w:r>
          </w:p>
        </w:tc>
        <w:tc>
          <w:tcPr>
            <w:tcW w:w="1496" w:type="pct"/>
            <w:noWrap w:val="0"/>
            <w:vAlign w:val="center"/>
          </w:tcPr>
          <w:p>
            <w:pPr>
              <w:pStyle w:val="3"/>
              <w:widowControl/>
              <w:shd w:val="clear" w:color="auto" w:fill="FFFFFF"/>
              <w:spacing w:line="260" w:lineRule="exact"/>
              <w:jc w:val="both"/>
              <w:rPr>
                <w:rFonts w:hint="eastAsia" w:ascii="宋体" w:hAnsi="宋体" w:eastAsia="宋体" w:cs="宋体"/>
                <w:sz w:val="20"/>
                <w:szCs w:val="20"/>
              </w:rPr>
            </w:pPr>
          </w:p>
          <w:p>
            <w:pPr>
              <w:pStyle w:val="3"/>
              <w:widowControl/>
              <w:shd w:val="clear" w:color="auto" w:fill="FFFFFF"/>
              <w:spacing w:line="260" w:lineRule="exact"/>
              <w:jc w:val="both"/>
              <w:rPr>
                <w:rFonts w:ascii="宋体" w:hAnsi="宋体" w:eastAsia="宋体"/>
                <w:kern w:val="2"/>
                <w:sz w:val="20"/>
                <w:szCs w:val="20"/>
              </w:rPr>
            </w:pPr>
            <w:r>
              <w:rPr>
                <w:rFonts w:hint="eastAsia" w:ascii="宋体" w:hAnsi="宋体" w:eastAsia="宋体" w:cs="宋体"/>
                <w:sz w:val="20"/>
                <w:szCs w:val="20"/>
              </w:rPr>
              <w:t>区住建局</w:t>
            </w:r>
            <w:r>
              <w:rPr>
                <w:rFonts w:ascii="宋体" w:hAnsi="宋体" w:eastAsia="宋体"/>
                <w:kern w:val="2"/>
                <w:sz w:val="20"/>
                <w:szCs w:val="20"/>
              </w:rPr>
              <w:t>：</w:t>
            </w:r>
            <w:r>
              <w:rPr>
                <w:rFonts w:hint="eastAsia" w:ascii="宋体" w:hAnsi="宋体" w:eastAsia="宋体" w:cs="宋体"/>
                <w:kern w:val="2"/>
                <w:sz w:val="20"/>
                <w:szCs w:val="20"/>
              </w:rPr>
              <w:t>1.对投入使用的特殊建设工程是否获得消防验收许可的行政检查；2.对特殊建设工程的建设单位、施工单位施工是否获得消防设计审查许可的行政检查</w:t>
            </w:r>
          </w:p>
          <w:p>
            <w:pPr>
              <w:pStyle w:val="3"/>
              <w:widowControl/>
              <w:shd w:val="clear" w:color="auto" w:fill="FFFFFF"/>
              <w:spacing w:line="260" w:lineRule="exact"/>
              <w:jc w:val="both"/>
              <w:rPr>
                <w:rFonts w:ascii="宋体" w:hAnsi="宋体" w:eastAsia="宋体"/>
                <w:sz w:val="20"/>
                <w:szCs w:val="20"/>
              </w:rPr>
            </w:pPr>
            <w:r>
              <w:rPr>
                <w:rFonts w:hint="eastAsia" w:ascii="宋体" w:hAnsi="宋体" w:eastAsia="宋体" w:cs="宋体"/>
                <w:sz w:val="20"/>
                <w:szCs w:val="20"/>
              </w:rPr>
              <w:t>区市场监管局</w:t>
            </w:r>
            <w:r>
              <w:rPr>
                <w:rFonts w:ascii="宋体" w:hAnsi="宋体" w:eastAsia="宋体"/>
                <w:sz w:val="20"/>
                <w:szCs w:val="20"/>
              </w:rPr>
              <w:t>：</w:t>
            </w:r>
            <w:r>
              <w:rPr>
                <w:rFonts w:ascii="宋体" w:hAnsi="宋体" w:eastAsia="宋体"/>
                <w:kern w:val="2"/>
                <w:sz w:val="20"/>
                <w:szCs w:val="20"/>
              </w:rPr>
              <w:t>对特种设备使用登记的行政检查</w:t>
            </w:r>
          </w:p>
          <w:p>
            <w:pPr>
              <w:pStyle w:val="3"/>
              <w:widowControl/>
              <w:shd w:val="clear" w:color="auto" w:fill="FFFFFF"/>
              <w:spacing w:line="260" w:lineRule="exact"/>
              <w:jc w:val="both"/>
              <w:rPr>
                <w:rFonts w:hint="eastAsia" w:ascii="宋体" w:hAnsi="宋体" w:eastAsia="宋体"/>
                <w:kern w:val="2"/>
                <w:sz w:val="20"/>
                <w:szCs w:val="20"/>
              </w:rPr>
            </w:pPr>
          </w:p>
        </w:tc>
        <w:tc>
          <w:tcPr>
            <w:tcW w:w="285" w:type="pct"/>
            <w:noWrap w:val="0"/>
            <w:vAlign w:val="top"/>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rPr>
              <w:t>50</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在建水利工程项目联合抽查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在建水利工程项目</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区水利局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区人社局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区水利局：对电子招投标活动的行政检查</w:t>
            </w:r>
          </w:p>
        </w:tc>
        <w:tc>
          <w:tcPr>
            <w:tcW w:w="1496" w:type="pct"/>
            <w:noWrap w:val="0"/>
            <w:vAlign w:val="center"/>
          </w:tcPr>
          <w:p>
            <w:pPr>
              <w:adjustRightInd w:val="0"/>
              <w:snapToGrid w:val="0"/>
              <w:spacing w:line="200" w:lineRule="exact"/>
              <w:rPr>
                <w:rFonts w:hint="eastAsia" w:ascii="宋体" w:hAnsi="宋体" w:cs="宋体"/>
                <w:sz w:val="20"/>
                <w:szCs w:val="20"/>
              </w:rPr>
            </w:pPr>
          </w:p>
          <w:p>
            <w:pPr>
              <w:adjustRightInd w:val="0"/>
              <w:snapToGrid w:val="0"/>
              <w:spacing w:line="200" w:lineRule="exact"/>
              <w:rPr>
                <w:rFonts w:hint="eastAsia" w:ascii="宋体" w:hAnsi="宋体" w:cs="宋体"/>
                <w:sz w:val="20"/>
                <w:szCs w:val="20"/>
              </w:rPr>
            </w:pPr>
            <w:r>
              <w:rPr>
                <w:rFonts w:hint="eastAsia" w:ascii="宋体" w:hAnsi="宋体" w:cs="宋体"/>
                <w:sz w:val="20"/>
                <w:szCs w:val="20"/>
              </w:rPr>
              <w:t>区人社局：劳动保障用工年审</w:t>
            </w:r>
          </w:p>
          <w:p>
            <w:pPr>
              <w:adjustRightInd w:val="0"/>
              <w:snapToGrid w:val="0"/>
              <w:spacing w:line="200" w:lineRule="exact"/>
              <w:rPr>
                <w:rFonts w:hint="eastAsia" w:ascii="宋体" w:hAnsi="宋体" w:cs="宋体"/>
                <w:sz w:val="20"/>
                <w:szCs w:val="20"/>
              </w:rPr>
            </w:pPr>
          </w:p>
        </w:tc>
        <w:tc>
          <w:tcPr>
            <w:tcW w:w="285" w:type="pct"/>
            <w:noWrap w:val="0"/>
            <w:vAlign w:val="top"/>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81" w:type="pct"/>
            <w:noWrap w:val="0"/>
            <w:vAlign w:val="center"/>
          </w:tcPr>
          <w:p>
            <w:pPr>
              <w:adjustRightInd w:val="0"/>
              <w:snapToGrid w:val="0"/>
              <w:spacing w:line="200" w:lineRule="exact"/>
              <w:jc w:val="center"/>
              <w:rPr>
                <w:rFonts w:hint="eastAsia" w:ascii="宋体" w:hAnsi="宋体" w:cs="宋体"/>
                <w:sz w:val="20"/>
                <w:szCs w:val="20"/>
                <w:lang w:val="en"/>
              </w:rPr>
            </w:pPr>
            <w:r>
              <w:rPr>
                <w:rFonts w:hint="eastAsia" w:ascii="宋体" w:hAnsi="宋体" w:cs="宋体"/>
                <w:sz w:val="20"/>
                <w:szCs w:val="20"/>
                <w:lang w:val="en"/>
              </w:rPr>
              <w:t>5</w:t>
            </w:r>
            <w:r>
              <w:rPr>
                <w:rFonts w:hint="eastAsia" w:ascii="宋体" w:hAnsi="宋体" w:cs="宋体"/>
                <w:sz w:val="20"/>
                <w:szCs w:val="20"/>
              </w:rPr>
              <w:t>1</w:t>
            </w:r>
          </w:p>
        </w:tc>
        <w:tc>
          <w:tcPr>
            <w:tcW w:w="434"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对河道采砂的联合抽查</w:t>
            </w:r>
          </w:p>
        </w:tc>
        <w:tc>
          <w:tcPr>
            <w:tcW w:w="391"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河道采砂的单位（负责省级及以上审批的河道采砂）</w:t>
            </w:r>
          </w:p>
        </w:tc>
        <w:tc>
          <w:tcPr>
            <w:tcW w:w="343" w:type="pct"/>
            <w:gridSpan w:val="2"/>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区水利局</w:t>
            </w:r>
          </w:p>
        </w:tc>
        <w:tc>
          <w:tcPr>
            <w:tcW w:w="370"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区交通运输局</w:t>
            </w:r>
          </w:p>
        </w:tc>
        <w:tc>
          <w:tcPr>
            <w:tcW w:w="366" w:type="pct"/>
            <w:noWrap w:val="0"/>
            <w:vAlign w:val="center"/>
          </w:tcPr>
          <w:p>
            <w:pPr>
              <w:spacing w:line="200" w:lineRule="exact"/>
              <w:jc w:val="center"/>
              <w:rPr>
                <w:rFonts w:hint="eastAsia" w:ascii="宋体" w:hAnsi="宋体" w:cs="宋体"/>
                <w:sz w:val="20"/>
                <w:szCs w:val="20"/>
              </w:rPr>
            </w:pPr>
            <w:r>
              <w:rPr>
                <w:rFonts w:hint="eastAsia" w:ascii="宋体" w:hAnsi="宋体" w:cs="宋体"/>
                <w:sz w:val="20"/>
                <w:szCs w:val="20"/>
              </w:rPr>
              <w:t>现场检查</w:t>
            </w:r>
          </w:p>
        </w:tc>
        <w:tc>
          <w:tcPr>
            <w:tcW w:w="1128" w:type="pct"/>
            <w:noWrap w:val="0"/>
            <w:vAlign w:val="center"/>
          </w:tcPr>
          <w:p>
            <w:pPr>
              <w:adjustRightInd w:val="0"/>
              <w:snapToGrid w:val="0"/>
              <w:spacing w:line="200" w:lineRule="exact"/>
              <w:rPr>
                <w:rFonts w:hint="eastAsia" w:ascii="宋体" w:hAnsi="宋体" w:cs="宋体"/>
                <w:sz w:val="20"/>
                <w:szCs w:val="20"/>
              </w:rPr>
            </w:pPr>
            <w:r>
              <w:rPr>
                <w:rFonts w:hint="eastAsia" w:ascii="宋体" w:hAnsi="宋体" w:cs="宋体"/>
                <w:sz w:val="20"/>
                <w:szCs w:val="20"/>
              </w:rPr>
              <w:t>区水利局：对河道采砂的行政检查</w:t>
            </w:r>
          </w:p>
        </w:tc>
        <w:tc>
          <w:tcPr>
            <w:tcW w:w="1496" w:type="pct"/>
            <w:noWrap w:val="0"/>
            <w:vAlign w:val="center"/>
          </w:tcPr>
          <w:p>
            <w:pPr>
              <w:spacing w:line="200" w:lineRule="exact"/>
              <w:rPr>
                <w:rFonts w:hint="eastAsia" w:ascii="宋体" w:hAnsi="宋体" w:cs="宋体"/>
                <w:sz w:val="20"/>
                <w:szCs w:val="20"/>
              </w:rPr>
            </w:pPr>
          </w:p>
          <w:p>
            <w:pPr>
              <w:spacing w:line="200" w:lineRule="exact"/>
              <w:rPr>
                <w:rFonts w:hint="eastAsia" w:ascii="宋体" w:hAnsi="宋体" w:cs="宋体"/>
                <w:kern w:val="0"/>
                <w:sz w:val="20"/>
                <w:szCs w:val="20"/>
              </w:rPr>
            </w:pPr>
            <w:r>
              <w:rPr>
                <w:rFonts w:hint="eastAsia" w:ascii="宋体" w:hAnsi="宋体" w:cs="宋体"/>
                <w:sz w:val="20"/>
                <w:szCs w:val="20"/>
              </w:rPr>
              <w:t>区交通运输局：对河道采砂单位采运砂船的船舶登记、检验证书的行政检查</w:t>
            </w:r>
          </w:p>
          <w:p>
            <w:pPr>
              <w:spacing w:line="200" w:lineRule="exact"/>
              <w:rPr>
                <w:rFonts w:hint="eastAsia" w:ascii="宋体" w:hAnsi="宋体" w:cs="宋体"/>
                <w:sz w:val="20"/>
                <w:szCs w:val="20"/>
              </w:rPr>
            </w:pPr>
          </w:p>
        </w:tc>
        <w:tc>
          <w:tcPr>
            <w:tcW w:w="285" w:type="pct"/>
            <w:noWrap w:val="0"/>
            <w:vAlign w:val="top"/>
          </w:tcPr>
          <w:p>
            <w:pPr>
              <w:adjustRightInd w:val="0"/>
              <w:snapToGrid w:val="0"/>
              <w:spacing w:line="200" w:lineRule="exact"/>
              <w:rPr>
                <w:rFonts w:hint="eastAsia"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81" w:type="pct"/>
            <w:noWrap w:val="0"/>
            <w:vAlign w:val="top"/>
          </w:tcPr>
          <w:p>
            <w:pPr>
              <w:spacing w:line="200" w:lineRule="exact"/>
              <w:rPr>
                <w:rFonts w:hint="eastAsia" w:ascii="宋体" w:hAnsi="宋体" w:cs="宋体"/>
                <w:sz w:val="20"/>
                <w:szCs w:val="20"/>
              </w:rPr>
            </w:pPr>
          </w:p>
          <w:p>
            <w:pPr>
              <w:spacing w:line="200" w:lineRule="exact"/>
              <w:jc w:val="center"/>
              <w:rPr>
                <w:rFonts w:hint="eastAsia" w:ascii="宋体" w:hAnsi="宋体" w:cs="宋体"/>
                <w:sz w:val="20"/>
                <w:szCs w:val="20"/>
              </w:rPr>
            </w:pPr>
          </w:p>
          <w:p>
            <w:pPr>
              <w:spacing w:line="200" w:lineRule="exact"/>
              <w:jc w:val="center"/>
              <w:rPr>
                <w:rFonts w:hint="eastAsia" w:ascii="宋体" w:hAnsi="宋体" w:cs="宋体"/>
                <w:sz w:val="20"/>
                <w:szCs w:val="20"/>
              </w:rPr>
            </w:pPr>
          </w:p>
          <w:p>
            <w:pPr>
              <w:spacing w:line="200" w:lineRule="exact"/>
              <w:jc w:val="center"/>
              <w:rPr>
                <w:rFonts w:hint="eastAsia" w:ascii="宋体" w:hAnsi="宋体" w:cs="宋体"/>
                <w:sz w:val="20"/>
                <w:szCs w:val="20"/>
              </w:rPr>
            </w:pPr>
            <w:r>
              <w:rPr>
                <w:rFonts w:hint="eastAsia" w:ascii="宋体" w:hAnsi="宋体" w:cs="宋体"/>
                <w:sz w:val="20"/>
                <w:szCs w:val="20"/>
              </w:rPr>
              <w:t>52</w:t>
            </w:r>
          </w:p>
          <w:p>
            <w:pPr>
              <w:spacing w:line="200" w:lineRule="exact"/>
              <w:jc w:val="center"/>
              <w:rPr>
                <w:rFonts w:hint="eastAsia" w:ascii="宋体" w:hAnsi="宋体" w:cs="宋体"/>
                <w:sz w:val="20"/>
                <w:szCs w:val="20"/>
              </w:rPr>
            </w:pPr>
          </w:p>
          <w:p>
            <w:pPr>
              <w:spacing w:line="200" w:lineRule="exact"/>
              <w:jc w:val="center"/>
              <w:rPr>
                <w:rFonts w:hint="eastAsia" w:ascii="宋体" w:hAnsi="宋体" w:cs="宋体"/>
                <w:sz w:val="20"/>
                <w:szCs w:val="20"/>
              </w:rPr>
            </w:pPr>
          </w:p>
          <w:p>
            <w:pPr>
              <w:spacing w:line="200" w:lineRule="exact"/>
              <w:jc w:val="center"/>
              <w:rPr>
                <w:rFonts w:hint="eastAsia" w:ascii="宋体" w:hAnsi="宋体" w:cs="宋体"/>
                <w:sz w:val="20"/>
                <w:szCs w:val="20"/>
              </w:rPr>
            </w:pPr>
          </w:p>
        </w:tc>
        <w:tc>
          <w:tcPr>
            <w:tcW w:w="432" w:type="pct"/>
            <w:noWrap w:val="0"/>
            <w:vAlign w:val="top"/>
          </w:tcPr>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r>
              <w:rPr>
                <w:rFonts w:hint="eastAsia" w:ascii="宋体" w:hAnsi="宋体" w:cs="宋体"/>
                <w:sz w:val="20"/>
                <w:szCs w:val="20"/>
              </w:rPr>
              <w:t>物业服务企业经营行为抽查</w:t>
            </w:r>
          </w:p>
          <w:p>
            <w:pPr>
              <w:spacing w:line="200" w:lineRule="exact"/>
              <w:jc w:val="center"/>
              <w:rPr>
                <w:rFonts w:ascii="宋体" w:hAnsi="宋体" w:cs="宋体"/>
                <w:sz w:val="20"/>
                <w:szCs w:val="20"/>
              </w:rPr>
            </w:pPr>
          </w:p>
          <w:p>
            <w:pPr>
              <w:spacing w:line="200" w:lineRule="exact"/>
              <w:jc w:val="center"/>
              <w:rPr>
                <w:rFonts w:hint="eastAsia" w:ascii="宋体" w:hAnsi="宋体" w:cs="宋体"/>
                <w:sz w:val="20"/>
                <w:szCs w:val="20"/>
              </w:rPr>
            </w:pPr>
          </w:p>
        </w:tc>
        <w:tc>
          <w:tcPr>
            <w:tcW w:w="396" w:type="pct"/>
            <w:gridSpan w:val="3"/>
            <w:noWrap w:val="0"/>
            <w:vAlign w:val="top"/>
          </w:tcPr>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r>
              <w:rPr>
                <w:rFonts w:hint="eastAsia" w:ascii="宋体" w:hAnsi="宋体" w:cs="宋体"/>
                <w:sz w:val="20"/>
                <w:szCs w:val="20"/>
              </w:rPr>
              <w:t>物业服务企业</w:t>
            </w:r>
          </w:p>
          <w:p>
            <w:pPr>
              <w:spacing w:line="200" w:lineRule="exact"/>
              <w:jc w:val="center"/>
              <w:rPr>
                <w:rFonts w:ascii="宋体" w:hAnsi="宋体" w:cs="宋体"/>
                <w:sz w:val="20"/>
                <w:szCs w:val="20"/>
              </w:rPr>
            </w:pPr>
          </w:p>
          <w:p>
            <w:pPr>
              <w:spacing w:line="200" w:lineRule="exact"/>
              <w:jc w:val="center"/>
              <w:rPr>
                <w:rFonts w:hint="eastAsia" w:ascii="宋体" w:hAnsi="宋体" w:cs="宋体"/>
                <w:sz w:val="20"/>
                <w:szCs w:val="20"/>
              </w:rPr>
            </w:pPr>
          </w:p>
        </w:tc>
        <w:tc>
          <w:tcPr>
            <w:tcW w:w="339" w:type="pct"/>
            <w:noWrap w:val="0"/>
            <w:vAlign w:val="top"/>
          </w:tcPr>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r>
              <w:rPr>
                <w:rFonts w:hint="eastAsia" w:ascii="宋体" w:hAnsi="宋体" w:cs="宋体"/>
                <w:sz w:val="20"/>
                <w:szCs w:val="20"/>
              </w:rPr>
              <w:t>区住房保障安置服务中心</w:t>
            </w:r>
          </w:p>
          <w:p>
            <w:pPr>
              <w:spacing w:line="200" w:lineRule="exact"/>
              <w:jc w:val="center"/>
              <w:rPr>
                <w:rFonts w:hint="eastAsia" w:ascii="宋体" w:hAnsi="宋体" w:cs="宋体"/>
                <w:sz w:val="20"/>
                <w:szCs w:val="20"/>
              </w:rPr>
            </w:pPr>
          </w:p>
        </w:tc>
        <w:tc>
          <w:tcPr>
            <w:tcW w:w="370" w:type="pct"/>
            <w:noWrap w:val="0"/>
            <w:vAlign w:val="top"/>
          </w:tcPr>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r>
              <w:rPr>
                <w:rFonts w:hint="eastAsia" w:ascii="宋体" w:hAnsi="宋体" w:cs="宋体"/>
                <w:sz w:val="20"/>
                <w:szCs w:val="20"/>
              </w:rPr>
              <w:t>区市场监管局</w:t>
            </w:r>
          </w:p>
          <w:p>
            <w:pPr>
              <w:spacing w:line="200" w:lineRule="exact"/>
              <w:jc w:val="center"/>
              <w:rPr>
                <w:rFonts w:ascii="宋体" w:hAnsi="宋体" w:cs="宋体"/>
                <w:sz w:val="20"/>
                <w:szCs w:val="20"/>
              </w:rPr>
            </w:pPr>
          </w:p>
          <w:p>
            <w:pPr>
              <w:spacing w:line="200" w:lineRule="exact"/>
              <w:jc w:val="center"/>
              <w:rPr>
                <w:rFonts w:hint="eastAsia" w:ascii="宋体" w:hAnsi="宋体" w:cs="宋体"/>
                <w:sz w:val="20"/>
                <w:szCs w:val="20"/>
              </w:rPr>
            </w:pPr>
          </w:p>
        </w:tc>
        <w:tc>
          <w:tcPr>
            <w:tcW w:w="365" w:type="pct"/>
            <w:noWrap w:val="0"/>
            <w:vAlign w:val="top"/>
          </w:tcPr>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r>
              <w:rPr>
                <w:rFonts w:hint="eastAsia" w:ascii="宋体" w:hAnsi="宋体" w:cs="宋体"/>
                <w:sz w:val="20"/>
                <w:szCs w:val="20"/>
              </w:rPr>
              <w:t>实地核查、网络检查、书面检查</w:t>
            </w:r>
          </w:p>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p>
          <w:p>
            <w:pPr>
              <w:spacing w:line="200" w:lineRule="exact"/>
              <w:jc w:val="center"/>
              <w:rPr>
                <w:rFonts w:hint="eastAsia" w:ascii="宋体" w:hAnsi="宋体" w:cs="宋体"/>
                <w:sz w:val="20"/>
                <w:szCs w:val="20"/>
              </w:rPr>
            </w:pPr>
          </w:p>
        </w:tc>
        <w:tc>
          <w:tcPr>
            <w:tcW w:w="1132" w:type="pct"/>
            <w:noWrap w:val="0"/>
            <w:vAlign w:val="top"/>
          </w:tcPr>
          <w:p>
            <w:pPr>
              <w:spacing w:line="200" w:lineRule="exact"/>
              <w:jc w:val="center"/>
              <w:rPr>
                <w:rFonts w:hint="eastAsia" w:ascii="宋体" w:hAnsi="宋体" w:cs="宋体"/>
                <w:sz w:val="20"/>
                <w:szCs w:val="20"/>
              </w:rPr>
            </w:pPr>
          </w:p>
          <w:p>
            <w:pPr>
              <w:spacing w:line="200" w:lineRule="exact"/>
              <w:jc w:val="center"/>
              <w:rPr>
                <w:rFonts w:hint="eastAsia" w:ascii="宋体" w:hAnsi="宋体" w:cs="宋体"/>
                <w:sz w:val="20"/>
                <w:szCs w:val="20"/>
              </w:rPr>
            </w:pPr>
          </w:p>
          <w:p>
            <w:pPr>
              <w:spacing w:line="200" w:lineRule="exact"/>
              <w:jc w:val="center"/>
              <w:rPr>
                <w:rFonts w:hint="eastAsia" w:ascii="宋体" w:hAnsi="宋体" w:cs="宋体"/>
                <w:sz w:val="20"/>
                <w:szCs w:val="20"/>
              </w:rPr>
            </w:pPr>
          </w:p>
          <w:p>
            <w:pPr>
              <w:spacing w:line="200" w:lineRule="exact"/>
              <w:jc w:val="center"/>
              <w:rPr>
                <w:rFonts w:ascii="宋体" w:hAnsi="宋体" w:cs="宋体"/>
                <w:sz w:val="20"/>
                <w:szCs w:val="20"/>
              </w:rPr>
            </w:pPr>
            <w:r>
              <w:rPr>
                <w:rFonts w:hint="eastAsia" w:ascii="宋体" w:hAnsi="宋体" w:cs="宋体"/>
                <w:sz w:val="20"/>
                <w:szCs w:val="20"/>
              </w:rPr>
              <w:t>区住房保障安置服务中心：对物业服务企业的监督检查</w:t>
            </w:r>
          </w:p>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p>
          <w:p>
            <w:pPr>
              <w:spacing w:line="200" w:lineRule="exact"/>
              <w:jc w:val="center"/>
              <w:rPr>
                <w:rFonts w:hint="eastAsia" w:ascii="宋体" w:hAnsi="宋体" w:cs="宋体"/>
                <w:sz w:val="20"/>
                <w:szCs w:val="20"/>
              </w:rPr>
            </w:pPr>
          </w:p>
        </w:tc>
        <w:tc>
          <w:tcPr>
            <w:tcW w:w="1496" w:type="pct"/>
            <w:noWrap w:val="0"/>
            <w:vAlign w:val="top"/>
          </w:tcPr>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r>
              <w:rPr>
                <w:rFonts w:hint="eastAsia" w:ascii="宋体" w:hAnsi="宋体" w:cs="宋体"/>
                <w:sz w:val="20"/>
                <w:szCs w:val="20"/>
              </w:rPr>
              <w:t>区市场监管局：1.登记事项检查；2.公示信息检查；3.特种设备使用单位监督检查</w:t>
            </w:r>
          </w:p>
          <w:p>
            <w:pPr>
              <w:spacing w:line="200" w:lineRule="exact"/>
              <w:jc w:val="center"/>
              <w:rPr>
                <w:rFonts w:ascii="宋体" w:hAnsi="宋体" w:cs="宋体"/>
                <w:sz w:val="20"/>
                <w:szCs w:val="20"/>
              </w:rPr>
            </w:pPr>
          </w:p>
          <w:p>
            <w:pPr>
              <w:spacing w:line="200" w:lineRule="exact"/>
              <w:jc w:val="center"/>
              <w:rPr>
                <w:rFonts w:hint="eastAsia" w:ascii="宋体" w:hAnsi="宋体" w:cs="宋体"/>
                <w:sz w:val="20"/>
                <w:szCs w:val="20"/>
              </w:rPr>
            </w:pPr>
          </w:p>
        </w:tc>
        <w:tc>
          <w:tcPr>
            <w:tcW w:w="285" w:type="pct"/>
            <w:noWrap w:val="0"/>
            <w:vAlign w:val="top"/>
          </w:tcPr>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p>
          <w:p>
            <w:pPr>
              <w:spacing w:line="200" w:lineRule="exact"/>
              <w:jc w:val="center"/>
              <w:rPr>
                <w:rFonts w:ascii="宋体" w:hAnsi="宋体" w:cs="宋体"/>
                <w:sz w:val="20"/>
                <w:szCs w:val="20"/>
              </w:rPr>
            </w:pPr>
          </w:p>
          <w:p>
            <w:pPr>
              <w:spacing w:line="200" w:lineRule="exact"/>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81" w:type="pct"/>
            <w:noWrap w:val="0"/>
            <w:vAlign w:val="top"/>
          </w:tcPr>
          <w:p>
            <w:pPr>
              <w:adjustRightInd w:val="0"/>
              <w:snapToGrid w:val="0"/>
              <w:rPr>
                <w:rFonts w:hint="eastAsia" w:ascii="宋体" w:hAnsi="宋体" w:cs="宋体"/>
                <w:color w:val="000000"/>
                <w:sz w:val="20"/>
                <w:szCs w:val="20"/>
              </w:rPr>
            </w:pPr>
          </w:p>
          <w:p>
            <w:pPr>
              <w:adjustRightInd w:val="0"/>
              <w:snapToGrid w:val="0"/>
              <w:rPr>
                <w:rFonts w:hint="eastAsia" w:ascii="宋体" w:hAnsi="宋体" w:cs="宋体"/>
                <w:color w:val="000000"/>
                <w:sz w:val="20"/>
                <w:szCs w:val="20"/>
              </w:rPr>
            </w:pPr>
          </w:p>
          <w:p>
            <w:pPr>
              <w:adjustRightInd w:val="0"/>
              <w:snapToGrid w:val="0"/>
              <w:rPr>
                <w:rFonts w:hint="eastAsia" w:ascii="宋体" w:hAnsi="宋体" w:cs="宋体"/>
                <w:color w:val="000000"/>
                <w:sz w:val="20"/>
                <w:szCs w:val="20"/>
              </w:rPr>
            </w:pPr>
            <w:r>
              <w:rPr>
                <w:rFonts w:hint="eastAsia" w:ascii="宋体" w:hAnsi="宋体" w:cs="宋体"/>
                <w:color w:val="000000"/>
                <w:sz w:val="20"/>
                <w:szCs w:val="20"/>
              </w:rPr>
              <w:t>53</w:t>
            </w:r>
          </w:p>
          <w:p>
            <w:pPr>
              <w:adjustRightInd w:val="0"/>
              <w:snapToGrid w:val="0"/>
              <w:rPr>
                <w:rFonts w:hint="eastAsia" w:ascii="宋体" w:hAnsi="宋体" w:cs="宋体"/>
                <w:color w:val="000000"/>
                <w:sz w:val="20"/>
                <w:szCs w:val="20"/>
              </w:rPr>
            </w:pPr>
          </w:p>
          <w:p>
            <w:pPr>
              <w:adjustRightInd w:val="0"/>
              <w:snapToGrid w:val="0"/>
              <w:rPr>
                <w:rFonts w:hint="eastAsia" w:ascii="宋体" w:hAnsi="宋体" w:cs="宋体"/>
                <w:color w:val="000000"/>
                <w:sz w:val="20"/>
                <w:szCs w:val="20"/>
              </w:rPr>
            </w:pPr>
          </w:p>
        </w:tc>
        <w:tc>
          <w:tcPr>
            <w:tcW w:w="432" w:type="pct"/>
            <w:noWrap w:val="0"/>
            <w:vAlign w:val="top"/>
          </w:tcPr>
          <w:p>
            <w:pPr>
              <w:widowControl/>
              <w:jc w:val="left"/>
              <w:rPr>
                <w:rFonts w:ascii="宋体" w:hAnsi="宋体" w:cs="宋体"/>
                <w:color w:val="000000"/>
                <w:sz w:val="20"/>
                <w:szCs w:val="20"/>
              </w:rPr>
            </w:pPr>
          </w:p>
          <w:p>
            <w:pPr>
              <w:widowControl/>
              <w:jc w:val="left"/>
              <w:rPr>
                <w:rFonts w:ascii="宋体" w:hAnsi="宋体" w:cs="宋体"/>
                <w:color w:val="000000"/>
                <w:sz w:val="20"/>
                <w:szCs w:val="20"/>
              </w:rPr>
            </w:pPr>
            <w:r>
              <w:rPr>
                <w:rFonts w:hint="eastAsia" w:ascii="宋体" w:hAnsi="宋体" w:cs="宋体"/>
                <w:color w:val="000000"/>
                <w:sz w:val="20"/>
                <w:szCs w:val="20"/>
              </w:rPr>
              <w:t>残疾人按比例就业情况联合检查</w:t>
            </w:r>
          </w:p>
          <w:p>
            <w:pPr>
              <w:adjustRightInd w:val="0"/>
              <w:snapToGrid w:val="0"/>
              <w:rPr>
                <w:rFonts w:hint="eastAsia" w:ascii="宋体" w:hAnsi="宋体" w:cs="宋体"/>
                <w:color w:val="000000"/>
                <w:sz w:val="20"/>
                <w:szCs w:val="20"/>
              </w:rPr>
            </w:pPr>
          </w:p>
        </w:tc>
        <w:tc>
          <w:tcPr>
            <w:tcW w:w="396" w:type="pct"/>
            <w:gridSpan w:val="3"/>
            <w:noWrap w:val="0"/>
            <w:vAlign w:val="top"/>
          </w:tcPr>
          <w:p>
            <w:pPr>
              <w:widowControl/>
              <w:jc w:val="left"/>
              <w:rPr>
                <w:rFonts w:ascii="宋体" w:hAnsi="宋体" w:cs="宋体"/>
                <w:color w:val="000000"/>
                <w:sz w:val="20"/>
                <w:szCs w:val="20"/>
              </w:rPr>
            </w:pPr>
          </w:p>
          <w:p>
            <w:pPr>
              <w:adjustRightInd w:val="0"/>
              <w:snapToGrid w:val="0"/>
              <w:rPr>
                <w:rFonts w:hint="eastAsia" w:ascii="宋体" w:hAnsi="宋体" w:cs="宋体"/>
                <w:color w:val="000000"/>
                <w:sz w:val="20"/>
                <w:szCs w:val="20"/>
              </w:rPr>
            </w:pPr>
            <w:r>
              <w:rPr>
                <w:rFonts w:hint="eastAsia" w:ascii="宋体" w:hAnsi="宋体" w:cs="宋体"/>
                <w:color w:val="000000"/>
                <w:sz w:val="20"/>
                <w:szCs w:val="20"/>
              </w:rPr>
              <w:t>安排了残疾人就业的企业</w:t>
            </w:r>
          </w:p>
        </w:tc>
        <w:tc>
          <w:tcPr>
            <w:tcW w:w="339" w:type="pct"/>
            <w:noWrap w:val="0"/>
            <w:vAlign w:val="top"/>
          </w:tcPr>
          <w:p>
            <w:pPr>
              <w:widowControl/>
              <w:jc w:val="left"/>
              <w:rPr>
                <w:rFonts w:ascii="宋体" w:hAnsi="宋体" w:cs="宋体"/>
                <w:color w:val="000000"/>
                <w:sz w:val="20"/>
                <w:szCs w:val="20"/>
              </w:rPr>
            </w:pPr>
          </w:p>
          <w:p>
            <w:pPr>
              <w:widowControl/>
              <w:jc w:val="left"/>
              <w:rPr>
                <w:rFonts w:ascii="宋体" w:hAnsi="宋体" w:cs="宋体"/>
                <w:color w:val="000000"/>
                <w:sz w:val="20"/>
                <w:szCs w:val="20"/>
              </w:rPr>
            </w:pPr>
            <w:r>
              <w:rPr>
                <w:rFonts w:hint="eastAsia" w:ascii="宋体" w:hAnsi="宋体" w:cs="宋体"/>
                <w:color w:val="000000"/>
                <w:sz w:val="20"/>
                <w:szCs w:val="20"/>
              </w:rPr>
              <w:t>区残联</w:t>
            </w:r>
          </w:p>
          <w:p>
            <w:pPr>
              <w:adjustRightInd w:val="0"/>
              <w:snapToGrid w:val="0"/>
              <w:rPr>
                <w:rFonts w:hint="eastAsia" w:ascii="宋体" w:hAnsi="宋体" w:cs="宋体"/>
                <w:color w:val="000000"/>
                <w:sz w:val="20"/>
                <w:szCs w:val="20"/>
              </w:rPr>
            </w:pPr>
          </w:p>
        </w:tc>
        <w:tc>
          <w:tcPr>
            <w:tcW w:w="370" w:type="pct"/>
            <w:noWrap w:val="0"/>
            <w:vAlign w:val="top"/>
          </w:tcPr>
          <w:p>
            <w:pPr>
              <w:widowControl/>
              <w:jc w:val="left"/>
              <w:rPr>
                <w:rFonts w:hint="eastAsia" w:ascii="宋体" w:hAnsi="宋体" w:cs="宋体"/>
                <w:color w:val="000000"/>
                <w:sz w:val="20"/>
                <w:szCs w:val="20"/>
              </w:rPr>
            </w:pPr>
          </w:p>
          <w:p>
            <w:pPr>
              <w:widowControl/>
              <w:jc w:val="left"/>
              <w:rPr>
                <w:rFonts w:ascii="宋体" w:hAnsi="宋体" w:cs="宋体"/>
                <w:color w:val="000000"/>
                <w:sz w:val="20"/>
                <w:szCs w:val="20"/>
              </w:rPr>
            </w:pPr>
            <w:r>
              <w:rPr>
                <w:rFonts w:hint="eastAsia" w:ascii="宋体" w:hAnsi="宋体" w:cs="宋体"/>
                <w:color w:val="000000"/>
                <w:sz w:val="20"/>
                <w:szCs w:val="20"/>
              </w:rPr>
              <w:t>区税务局</w:t>
            </w:r>
          </w:p>
          <w:p>
            <w:pPr>
              <w:widowControl/>
              <w:jc w:val="left"/>
              <w:rPr>
                <w:rFonts w:ascii="宋体" w:hAnsi="宋体" w:cs="宋体"/>
                <w:color w:val="000000"/>
                <w:sz w:val="20"/>
                <w:szCs w:val="20"/>
              </w:rPr>
            </w:pPr>
          </w:p>
          <w:p>
            <w:pPr>
              <w:adjustRightInd w:val="0"/>
              <w:snapToGrid w:val="0"/>
              <w:rPr>
                <w:rFonts w:hint="eastAsia" w:ascii="宋体" w:hAnsi="宋体" w:cs="宋体"/>
                <w:color w:val="000000"/>
                <w:sz w:val="20"/>
                <w:szCs w:val="20"/>
              </w:rPr>
            </w:pPr>
          </w:p>
        </w:tc>
        <w:tc>
          <w:tcPr>
            <w:tcW w:w="365" w:type="pct"/>
            <w:noWrap w:val="0"/>
            <w:vAlign w:val="top"/>
          </w:tcPr>
          <w:p>
            <w:pPr>
              <w:widowControl/>
              <w:jc w:val="left"/>
              <w:rPr>
                <w:rFonts w:hint="eastAsia" w:ascii="宋体" w:hAnsi="宋体" w:cs="宋体"/>
                <w:color w:val="000000"/>
                <w:sz w:val="20"/>
                <w:szCs w:val="20"/>
              </w:rPr>
            </w:pPr>
          </w:p>
          <w:p>
            <w:pPr>
              <w:widowControl/>
              <w:jc w:val="left"/>
              <w:rPr>
                <w:rFonts w:ascii="宋体" w:hAnsi="宋体" w:cs="宋体"/>
                <w:color w:val="000000"/>
                <w:sz w:val="20"/>
                <w:szCs w:val="20"/>
              </w:rPr>
            </w:pPr>
            <w:r>
              <w:rPr>
                <w:rFonts w:hint="eastAsia" w:ascii="宋体" w:hAnsi="宋体" w:cs="宋体"/>
                <w:color w:val="000000"/>
                <w:sz w:val="20"/>
                <w:szCs w:val="20"/>
              </w:rPr>
              <w:t>现场检查</w:t>
            </w:r>
          </w:p>
          <w:p>
            <w:pPr>
              <w:widowControl/>
              <w:jc w:val="left"/>
              <w:rPr>
                <w:rFonts w:ascii="宋体" w:hAnsi="宋体" w:cs="宋体"/>
                <w:color w:val="000000"/>
                <w:sz w:val="20"/>
                <w:szCs w:val="20"/>
              </w:rPr>
            </w:pPr>
          </w:p>
          <w:p>
            <w:pPr>
              <w:adjustRightInd w:val="0"/>
              <w:snapToGrid w:val="0"/>
              <w:rPr>
                <w:rFonts w:hint="eastAsia" w:ascii="宋体" w:hAnsi="宋体" w:cs="宋体"/>
                <w:color w:val="000000"/>
                <w:sz w:val="20"/>
                <w:szCs w:val="20"/>
              </w:rPr>
            </w:pPr>
          </w:p>
        </w:tc>
        <w:tc>
          <w:tcPr>
            <w:tcW w:w="1132" w:type="pct"/>
            <w:noWrap w:val="0"/>
            <w:vAlign w:val="top"/>
          </w:tcPr>
          <w:p>
            <w:pPr>
              <w:widowControl/>
              <w:jc w:val="left"/>
              <w:rPr>
                <w:rFonts w:hint="eastAsia" w:ascii="宋体" w:hAnsi="宋体" w:cs="宋体"/>
                <w:color w:val="000000"/>
                <w:sz w:val="20"/>
                <w:szCs w:val="20"/>
              </w:rPr>
            </w:pPr>
          </w:p>
          <w:p>
            <w:pPr>
              <w:widowControl/>
              <w:jc w:val="left"/>
              <w:rPr>
                <w:rFonts w:ascii="宋体" w:hAnsi="宋体" w:cs="宋体"/>
                <w:color w:val="000000"/>
                <w:sz w:val="20"/>
                <w:szCs w:val="20"/>
              </w:rPr>
            </w:pPr>
            <w:r>
              <w:rPr>
                <w:rFonts w:hint="eastAsia" w:ascii="宋体" w:hAnsi="宋体" w:cs="宋体"/>
                <w:color w:val="000000"/>
                <w:sz w:val="20"/>
                <w:szCs w:val="20"/>
              </w:rPr>
              <w:t>区残联：用人单位安排残疾人就业情况的检查</w:t>
            </w:r>
          </w:p>
          <w:p>
            <w:pPr>
              <w:adjustRightInd w:val="0"/>
              <w:snapToGrid w:val="0"/>
              <w:rPr>
                <w:rFonts w:hint="eastAsia" w:ascii="宋体" w:hAnsi="宋体" w:cs="宋体"/>
                <w:color w:val="000000"/>
                <w:sz w:val="20"/>
                <w:szCs w:val="20"/>
              </w:rPr>
            </w:pPr>
          </w:p>
        </w:tc>
        <w:tc>
          <w:tcPr>
            <w:tcW w:w="1496" w:type="pct"/>
            <w:noWrap w:val="0"/>
            <w:vAlign w:val="top"/>
          </w:tcPr>
          <w:p>
            <w:pPr>
              <w:widowControl/>
              <w:jc w:val="left"/>
              <w:rPr>
                <w:rFonts w:ascii="宋体" w:hAnsi="宋体" w:cs="宋体"/>
                <w:color w:val="FF0000"/>
                <w:sz w:val="20"/>
                <w:szCs w:val="20"/>
              </w:rPr>
            </w:pPr>
          </w:p>
          <w:p>
            <w:pPr>
              <w:pStyle w:val="2"/>
            </w:pPr>
            <w:r>
              <w:rPr>
                <w:rFonts w:hint="eastAsia"/>
              </w:rPr>
              <w:t>区税务局：对企业申报的在职职工人数、在职职工年平均工资等信息的行政检查</w:t>
            </w:r>
          </w:p>
          <w:p>
            <w:pPr>
              <w:adjustRightInd w:val="0"/>
              <w:snapToGrid w:val="0"/>
              <w:rPr>
                <w:rFonts w:hint="eastAsia" w:ascii="宋体" w:hAnsi="宋体" w:cs="宋体"/>
                <w:color w:val="FF0000"/>
                <w:sz w:val="20"/>
                <w:szCs w:val="20"/>
              </w:rPr>
            </w:pPr>
          </w:p>
        </w:tc>
        <w:tc>
          <w:tcPr>
            <w:tcW w:w="285" w:type="pct"/>
            <w:noWrap w:val="0"/>
            <w:vAlign w:val="top"/>
          </w:tcPr>
          <w:p>
            <w:pPr>
              <w:widowControl/>
              <w:jc w:val="left"/>
              <w:rPr>
                <w:rFonts w:ascii="宋体" w:hAnsi="宋体" w:cs="宋体"/>
                <w:sz w:val="20"/>
                <w:szCs w:val="20"/>
              </w:rPr>
            </w:pPr>
          </w:p>
          <w:p>
            <w:pPr>
              <w:widowControl/>
              <w:jc w:val="left"/>
              <w:rPr>
                <w:rFonts w:ascii="宋体" w:hAnsi="宋体" w:cs="宋体"/>
                <w:sz w:val="20"/>
                <w:szCs w:val="20"/>
              </w:rPr>
            </w:pPr>
          </w:p>
          <w:p>
            <w:pPr>
              <w:widowControl/>
              <w:jc w:val="left"/>
              <w:rPr>
                <w:rFonts w:ascii="宋体" w:hAnsi="宋体" w:cs="宋体"/>
                <w:sz w:val="20"/>
                <w:szCs w:val="20"/>
              </w:rPr>
            </w:pPr>
          </w:p>
          <w:p>
            <w:pPr>
              <w:adjustRightInd w:val="0"/>
              <w:snapToGrid w:val="0"/>
              <w:rPr>
                <w:rFonts w:hint="eastAsia" w:ascii="宋体" w:hAnsi="宋体" w:cs="宋体"/>
                <w:sz w:val="20"/>
                <w:szCs w:val="20"/>
              </w:rPr>
            </w:pPr>
          </w:p>
        </w:tc>
      </w:tr>
    </w:tbl>
    <w:p>
      <w:pPr>
        <w:adjustRightInd w:val="0"/>
        <w:snapToGrid w:val="0"/>
        <w:rPr>
          <w:rFonts w:hint="eastAsia" w:ascii="仿宋" w:hAnsi="仿宋" w:eastAsia="仿宋" w:cs="楷体_GB2312"/>
          <w:spacing w:val="-4"/>
          <w:w w:val="98"/>
          <w:sz w:val="32"/>
          <w:szCs w:val="32"/>
        </w:rPr>
      </w:pPr>
    </w:p>
    <w:p>
      <w:pPr>
        <w:pStyle w:val="2"/>
        <w:rPr>
          <w:rFonts w:hint="eastAsia"/>
        </w:rPr>
      </w:pPr>
      <w:r>
        <w:rPr>
          <w:rFonts w:hint="eastAsia" w:ascii="仿宋" w:hAnsi="仿宋" w:eastAsia="仿宋" w:cs="楷体_GB2312"/>
          <w:sz w:val="32"/>
          <w:szCs w:val="32"/>
        </w:rPr>
        <w:t>附件4</w:t>
      </w:r>
    </w:p>
    <w:p>
      <w:pPr>
        <w:adjustRightInd w:val="0"/>
        <w:snapToGrid w:val="0"/>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w w:val="98"/>
          <w:sz w:val="44"/>
          <w:szCs w:val="44"/>
        </w:rPr>
        <w:t>南康区市场监管领域部门联合“双随机、一公开”检查事项及检查依据清单</w:t>
      </w:r>
    </w:p>
    <w:p>
      <w:pPr>
        <w:adjustRightInd w:val="0"/>
        <w:snapToGrid w:val="0"/>
        <w:jc w:val="center"/>
        <w:rPr>
          <w:rFonts w:hint="eastAsia" w:ascii="仿宋_GB2312" w:eastAsia="仿宋_GB2312" w:cs="仿宋_GB2312"/>
          <w:sz w:val="32"/>
          <w:szCs w:val="32"/>
        </w:rPr>
      </w:pPr>
      <w:r>
        <w:rPr>
          <w:rFonts w:hint="eastAsia" w:ascii="楷体_GB2312" w:hAnsi="楷体_GB2312" w:eastAsia="楷体_GB2312" w:cs="楷体_GB2312"/>
          <w:sz w:val="32"/>
          <w:szCs w:val="32"/>
        </w:rPr>
        <w:t xml:space="preserve">  （2022版）</w:t>
      </w:r>
      <w:r>
        <w:rPr>
          <w:rFonts w:hint="eastAsia" w:ascii="仿宋_GB2312" w:eastAsia="仿宋_GB2312" w:cs="仿宋_GB2312"/>
          <w:sz w:val="32"/>
          <w:szCs w:val="32"/>
        </w:rPr>
        <w:t xml:space="preserve">  </w:t>
      </w:r>
      <w:r>
        <w:rPr>
          <w:rFonts w:hint="eastAsia" w:ascii="方正小标宋简体" w:hAnsi="方正小标宋简体" w:eastAsia="方正小标宋简体" w:cs="方正小标宋简体"/>
          <w:sz w:val="44"/>
          <w:szCs w:val="44"/>
        </w:rPr>
        <w:t xml:space="preserve"> </w:t>
      </w:r>
    </w:p>
    <w:tbl>
      <w:tblPr>
        <w:tblStyle w:val="4"/>
        <w:tblW w:w="137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8"/>
        <w:gridCol w:w="994"/>
        <w:gridCol w:w="458"/>
        <w:gridCol w:w="1380"/>
        <w:gridCol w:w="1639"/>
        <w:gridCol w:w="1193"/>
        <w:gridCol w:w="1570"/>
        <w:gridCol w:w="4597"/>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blHeader/>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b/>
                <w:sz w:val="20"/>
                <w:szCs w:val="20"/>
              </w:rPr>
            </w:pPr>
            <w:r>
              <w:rPr>
                <w:rFonts w:hint="eastAsia" w:ascii="宋体" w:hAnsi="宋体" w:cs="宋体"/>
                <w:b/>
                <w:spacing w:val="8"/>
                <w:sz w:val="20"/>
                <w:szCs w:val="20"/>
                <w:lang w:bidi="ar"/>
              </w:rPr>
              <w:t>序号</w:t>
            </w:r>
          </w:p>
        </w:tc>
        <w:tc>
          <w:tcPr>
            <w:tcW w:w="283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b/>
                <w:sz w:val="20"/>
                <w:szCs w:val="20"/>
              </w:rPr>
            </w:pPr>
            <w:r>
              <w:rPr>
                <w:rFonts w:hint="eastAsia" w:ascii="宋体" w:hAnsi="宋体" w:cs="宋体"/>
                <w:b/>
                <w:spacing w:val="8"/>
                <w:sz w:val="20"/>
                <w:szCs w:val="20"/>
                <w:lang w:bidi="ar"/>
              </w:rPr>
              <w:t>检查事项名称</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spacing w:val="8"/>
                <w:sz w:val="20"/>
                <w:szCs w:val="20"/>
              </w:rPr>
            </w:pPr>
            <w:r>
              <w:rPr>
                <w:rFonts w:hint="eastAsia" w:ascii="宋体" w:hAnsi="宋体" w:cs="宋体"/>
                <w:b/>
                <w:spacing w:val="8"/>
                <w:sz w:val="20"/>
                <w:szCs w:val="20"/>
                <w:lang w:bidi="ar"/>
              </w:rPr>
              <w:t>检查对象</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spacing w:val="8"/>
                <w:sz w:val="20"/>
                <w:szCs w:val="20"/>
              </w:rPr>
            </w:pPr>
            <w:r>
              <w:rPr>
                <w:rFonts w:hint="eastAsia" w:ascii="宋体" w:hAnsi="宋体" w:cs="宋体"/>
                <w:b/>
                <w:spacing w:val="8"/>
                <w:sz w:val="20"/>
                <w:szCs w:val="20"/>
                <w:lang w:bidi="ar"/>
              </w:rPr>
              <w:t>是否属于重点检查事项</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spacing w:val="8"/>
                <w:sz w:val="20"/>
                <w:szCs w:val="20"/>
              </w:rPr>
            </w:pPr>
            <w:r>
              <w:rPr>
                <w:rFonts w:hint="eastAsia" w:ascii="宋体" w:hAnsi="宋体" w:cs="宋体"/>
                <w:b/>
                <w:spacing w:val="8"/>
                <w:sz w:val="20"/>
                <w:szCs w:val="20"/>
                <w:lang w:bidi="ar"/>
              </w:rPr>
              <w:t>检查</w:t>
            </w:r>
          </w:p>
          <w:p>
            <w:pPr>
              <w:widowControl/>
              <w:spacing w:line="240" w:lineRule="exact"/>
              <w:jc w:val="center"/>
              <w:rPr>
                <w:rFonts w:hint="eastAsia" w:ascii="宋体" w:hAnsi="宋体" w:cs="宋体"/>
                <w:b/>
                <w:spacing w:val="8"/>
                <w:sz w:val="20"/>
                <w:szCs w:val="20"/>
              </w:rPr>
            </w:pPr>
            <w:r>
              <w:rPr>
                <w:rFonts w:hint="eastAsia" w:ascii="宋体" w:hAnsi="宋体" w:cs="宋体"/>
                <w:b/>
                <w:spacing w:val="8"/>
                <w:sz w:val="20"/>
                <w:szCs w:val="20"/>
                <w:lang w:bidi="ar"/>
              </w:rPr>
              <w:t>方式</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center"/>
              <w:rPr>
                <w:rFonts w:hint="eastAsia" w:ascii="宋体" w:hAnsi="宋体" w:cs="宋体"/>
                <w:b/>
                <w:sz w:val="20"/>
                <w:szCs w:val="20"/>
              </w:rPr>
            </w:pPr>
            <w:r>
              <w:rPr>
                <w:rFonts w:hint="eastAsia" w:ascii="宋体" w:hAnsi="宋体" w:cs="宋体"/>
                <w:b/>
                <w:spacing w:val="8"/>
                <w:sz w:val="20"/>
                <w:szCs w:val="20"/>
                <w:lang w:bidi="ar"/>
              </w:rPr>
              <w:t>检查依据</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jc w:val="center"/>
              <w:rPr>
                <w:rFonts w:hint="eastAsia" w:ascii="宋体" w:hAnsi="宋体" w:cs="宋体"/>
                <w:b/>
                <w:sz w:val="20"/>
                <w:szCs w:val="20"/>
                <w:lang w:bidi="ar"/>
              </w:rPr>
            </w:pPr>
            <w:r>
              <w:rPr>
                <w:rFonts w:hint="eastAsia" w:ascii="宋体" w:hAnsi="宋体" w:cs="宋体"/>
                <w:b/>
                <w:sz w:val="20"/>
                <w:szCs w:val="20"/>
                <w:lang w:bidi="ar"/>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w:t>
            </w:r>
          </w:p>
        </w:tc>
        <w:tc>
          <w:tcPr>
            <w:tcW w:w="994" w:type="dxa"/>
            <w:vMerge w:val="restart"/>
            <w:tcBorders>
              <w:top w:val="single" w:color="000000" w:sz="4" w:space="0"/>
              <w:left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登记事项 检查</w:t>
            </w:r>
          </w:p>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营业执照（登记证）规范使用情况的检查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企业、个体工商户、农民专业合作社</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《个人独资企业法》第三十五条</w:t>
            </w:r>
          </w:p>
          <w:p>
            <w:pPr>
              <w:spacing w:line="240" w:lineRule="exact"/>
              <w:rPr>
                <w:rFonts w:hint="eastAsia" w:ascii="宋体" w:hAnsi="宋体" w:cs="宋体"/>
                <w:sz w:val="20"/>
                <w:szCs w:val="20"/>
              </w:rPr>
            </w:pPr>
            <w:r>
              <w:rPr>
                <w:rFonts w:hint="eastAsia" w:ascii="宋体" w:hAnsi="宋体" w:cs="宋体"/>
                <w:sz w:val="20"/>
                <w:szCs w:val="20"/>
              </w:rPr>
              <w:t>《个体工商户条例》第二十二条</w:t>
            </w:r>
          </w:p>
          <w:p>
            <w:pPr>
              <w:spacing w:line="240" w:lineRule="exact"/>
              <w:rPr>
                <w:rFonts w:hint="eastAsia" w:ascii="宋体" w:hAnsi="宋体" w:cs="宋体"/>
                <w:sz w:val="20"/>
                <w:szCs w:val="20"/>
              </w:rPr>
            </w:pPr>
            <w:r>
              <w:rPr>
                <w:rFonts w:hint="eastAsia" w:ascii="宋体" w:hAnsi="宋体" w:cs="宋体"/>
                <w:sz w:val="20"/>
                <w:szCs w:val="20"/>
              </w:rPr>
              <w:t>《电子商务法》第十五条</w:t>
            </w:r>
          </w:p>
          <w:p>
            <w:pPr>
              <w:spacing w:line="240" w:lineRule="exact"/>
              <w:rPr>
                <w:rFonts w:hint="eastAsia" w:ascii="宋体" w:hAnsi="宋体" w:cs="宋体"/>
                <w:sz w:val="20"/>
                <w:szCs w:val="20"/>
              </w:rPr>
            </w:pPr>
            <w:r>
              <w:rPr>
                <w:rFonts w:hint="eastAsia" w:ascii="宋体" w:hAnsi="宋体" w:cs="宋体"/>
                <w:sz w:val="20"/>
                <w:szCs w:val="20"/>
              </w:rPr>
              <w:t>《市场主体登记管理条例》第二十二条、第三十六条、第三十七条、第四十八条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8"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w:t>
            </w:r>
          </w:p>
        </w:tc>
        <w:tc>
          <w:tcPr>
            <w:tcW w:w="994" w:type="dxa"/>
            <w:vMerge w:val="continue"/>
            <w:tcBorders>
              <w:left w:val="single" w:color="000000" w:sz="4" w:space="0"/>
              <w:right w:val="single" w:color="000000" w:sz="4" w:space="0"/>
            </w:tcBorders>
            <w:noWrap w:val="0"/>
            <w:vAlign w:val="center"/>
          </w:tcPr>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kern w:val="0"/>
                <w:sz w:val="20"/>
                <w:szCs w:val="20"/>
              </w:rPr>
            </w:pPr>
            <w:r>
              <w:rPr>
                <w:rFonts w:hint="eastAsia" w:ascii="宋体" w:hAnsi="宋体" w:cs="宋体"/>
                <w:sz w:val="20"/>
                <w:szCs w:val="20"/>
              </w:rPr>
              <w:t>名称规范使用情况的检查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企业、个体工商户、农民专业合作社</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《个体工商户条例》第二十三条第一款</w:t>
            </w:r>
          </w:p>
          <w:p>
            <w:pPr>
              <w:spacing w:line="240" w:lineRule="exact"/>
              <w:rPr>
                <w:rFonts w:ascii="宋体" w:hAnsi="宋体" w:cs="宋体"/>
                <w:sz w:val="20"/>
                <w:szCs w:val="20"/>
              </w:rPr>
            </w:pPr>
            <w:r>
              <w:rPr>
                <w:rFonts w:hint="eastAsia" w:ascii="宋体" w:hAnsi="宋体" w:cs="宋体"/>
                <w:sz w:val="20"/>
                <w:szCs w:val="20"/>
              </w:rPr>
              <w:t>《个人独资企业法》第三十四条 </w:t>
            </w:r>
          </w:p>
          <w:p>
            <w:pPr>
              <w:spacing w:line="240" w:lineRule="exact"/>
              <w:rPr>
                <w:rFonts w:hint="eastAsia" w:ascii="宋体" w:hAnsi="宋体" w:cs="宋体"/>
                <w:sz w:val="20"/>
                <w:szCs w:val="20"/>
              </w:rPr>
            </w:pPr>
            <w:r>
              <w:rPr>
                <w:rFonts w:hint="eastAsia" w:ascii="宋体" w:hAnsi="宋体" w:cs="宋体"/>
                <w:sz w:val="20"/>
                <w:szCs w:val="20"/>
              </w:rPr>
              <w:t>《合伙企业法》第九十四条</w:t>
            </w:r>
          </w:p>
          <w:p>
            <w:pPr>
              <w:spacing w:line="240" w:lineRule="exact"/>
              <w:rPr>
                <w:rFonts w:hint="eastAsia" w:ascii="宋体" w:hAnsi="宋体" w:cs="宋体"/>
                <w:sz w:val="20"/>
                <w:szCs w:val="20"/>
              </w:rPr>
            </w:pPr>
            <w:r>
              <w:rPr>
                <w:rFonts w:hint="eastAsia" w:ascii="宋体" w:hAnsi="宋体" w:cs="宋体"/>
                <w:sz w:val="20"/>
                <w:szCs w:val="20"/>
              </w:rPr>
              <w:t>《企业名称登记管理规定》第二十六条、二十七条</w:t>
            </w:r>
          </w:p>
          <w:p>
            <w:pPr>
              <w:spacing w:line="240" w:lineRule="exact"/>
              <w:rPr>
                <w:rFonts w:hint="eastAsia" w:ascii="宋体" w:hAnsi="宋体" w:cs="宋体"/>
                <w:sz w:val="20"/>
                <w:szCs w:val="20"/>
              </w:rPr>
            </w:pPr>
            <w:r>
              <w:rPr>
                <w:rFonts w:hint="eastAsia" w:ascii="宋体" w:hAnsi="宋体" w:cs="宋体"/>
                <w:sz w:val="20"/>
                <w:szCs w:val="20"/>
              </w:rPr>
              <w:t>《市场主体登记管理条例》第十条、十五条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1"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w:t>
            </w:r>
          </w:p>
        </w:tc>
        <w:tc>
          <w:tcPr>
            <w:tcW w:w="994" w:type="dxa"/>
            <w:vMerge w:val="continue"/>
            <w:tcBorders>
              <w:left w:val="single" w:color="000000" w:sz="4" w:space="0"/>
              <w:right w:val="single" w:color="000000" w:sz="4" w:space="0"/>
            </w:tcBorders>
            <w:noWrap w:val="0"/>
            <w:vAlign w:val="center"/>
          </w:tcPr>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kern w:val="0"/>
                <w:sz w:val="20"/>
                <w:szCs w:val="20"/>
              </w:rPr>
            </w:pPr>
            <w:r>
              <w:rPr>
                <w:rFonts w:hint="eastAsia" w:ascii="宋体" w:hAnsi="宋体" w:cs="宋体"/>
                <w:sz w:val="20"/>
                <w:szCs w:val="20"/>
              </w:rPr>
              <w:t>经营（驻在）期限的检查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企业、个体工商户、农民专业合作社</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ascii="宋体" w:hAnsi="宋体" w:cs="宋体"/>
                <w:sz w:val="20"/>
                <w:szCs w:val="20"/>
              </w:rPr>
            </w:pPr>
            <w:r>
              <w:rPr>
                <w:rFonts w:hint="eastAsia" w:ascii="宋体" w:hAnsi="宋体" w:cs="宋体"/>
                <w:sz w:val="20"/>
                <w:szCs w:val="20"/>
              </w:rPr>
              <w:t>《公司法》第二百一十一条第二款 </w:t>
            </w:r>
          </w:p>
          <w:p>
            <w:pPr>
              <w:spacing w:line="240" w:lineRule="exact"/>
              <w:rPr>
                <w:rFonts w:ascii="宋体" w:hAnsi="宋体" w:cs="宋体"/>
                <w:sz w:val="20"/>
                <w:szCs w:val="20"/>
              </w:rPr>
            </w:pPr>
            <w:r>
              <w:rPr>
                <w:rFonts w:hint="eastAsia" w:ascii="宋体" w:hAnsi="宋体" w:cs="宋体"/>
                <w:sz w:val="20"/>
                <w:szCs w:val="20"/>
              </w:rPr>
              <w:t>《合伙企业法》第九十五条第二款 </w:t>
            </w:r>
          </w:p>
          <w:p>
            <w:pPr>
              <w:spacing w:line="240" w:lineRule="exact"/>
              <w:rPr>
                <w:rFonts w:hint="eastAsia" w:ascii="宋体" w:hAnsi="宋体" w:cs="宋体"/>
                <w:sz w:val="20"/>
                <w:szCs w:val="20"/>
              </w:rPr>
            </w:pPr>
            <w:r>
              <w:rPr>
                <w:rFonts w:hint="eastAsia" w:ascii="宋体" w:hAnsi="宋体" w:cs="宋体"/>
                <w:sz w:val="20"/>
                <w:szCs w:val="20"/>
              </w:rPr>
              <w:t>《市场主体登记管理条例》第九条、第二十七条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2"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4</w:t>
            </w:r>
          </w:p>
        </w:tc>
        <w:tc>
          <w:tcPr>
            <w:tcW w:w="994" w:type="dxa"/>
            <w:vMerge w:val="continue"/>
            <w:tcBorders>
              <w:left w:val="single" w:color="000000" w:sz="4" w:space="0"/>
              <w:right w:val="single" w:color="000000" w:sz="4" w:space="0"/>
            </w:tcBorders>
            <w:noWrap w:val="0"/>
            <w:vAlign w:val="center"/>
          </w:tcPr>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kern w:val="0"/>
                <w:sz w:val="20"/>
                <w:szCs w:val="20"/>
              </w:rPr>
            </w:pPr>
            <w:r>
              <w:rPr>
                <w:rFonts w:hint="eastAsia" w:ascii="宋体" w:hAnsi="宋体" w:cs="宋体"/>
                <w:sz w:val="20"/>
                <w:szCs w:val="20"/>
              </w:rPr>
              <w:t>经营（业务）范围中无需审批的经营（业务）项目的检查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企业、个体工商户、农民专业合作社、外国企业常驻代表机构</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《公司法》第二百一十一条第二款 </w:t>
            </w:r>
          </w:p>
          <w:p>
            <w:pPr>
              <w:spacing w:line="240" w:lineRule="exact"/>
              <w:rPr>
                <w:rFonts w:hint="eastAsia" w:ascii="宋体" w:hAnsi="宋体" w:cs="宋体"/>
                <w:sz w:val="20"/>
                <w:szCs w:val="20"/>
              </w:rPr>
            </w:pPr>
            <w:r>
              <w:rPr>
                <w:rFonts w:hint="eastAsia" w:ascii="宋体" w:hAnsi="宋体" w:cs="宋体"/>
                <w:sz w:val="20"/>
                <w:szCs w:val="20"/>
              </w:rPr>
              <w:t>《合伙企业法》第九十五条第二款 </w:t>
            </w:r>
          </w:p>
          <w:p>
            <w:pPr>
              <w:spacing w:line="240" w:lineRule="exact"/>
              <w:rPr>
                <w:rFonts w:hint="eastAsia" w:ascii="宋体" w:hAnsi="宋体" w:cs="宋体"/>
                <w:sz w:val="20"/>
                <w:szCs w:val="20"/>
              </w:rPr>
            </w:pPr>
            <w:r>
              <w:rPr>
                <w:rFonts w:hint="eastAsia" w:ascii="宋体" w:hAnsi="宋体" w:cs="宋体"/>
                <w:sz w:val="20"/>
                <w:szCs w:val="20"/>
              </w:rPr>
              <w:t>《个人独资企业法》第三十七条第二款 </w:t>
            </w:r>
          </w:p>
          <w:p>
            <w:pPr>
              <w:spacing w:line="240" w:lineRule="exact"/>
              <w:rPr>
                <w:rFonts w:hint="eastAsia" w:ascii="宋体" w:hAnsi="宋体" w:cs="宋体"/>
                <w:sz w:val="20"/>
                <w:szCs w:val="20"/>
              </w:rPr>
            </w:pPr>
            <w:r>
              <w:rPr>
                <w:rFonts w:hint="eastAsia" w:ascii="宋体" w:hAnsi="宋体" w:cs="宋体"/>
                <w:sz w:val="20"/>
                <w:szCs w:val="20"/>
              </w:rPr>
              <w:t>《个体工商户条例》第二十三条第一款</w:t>
            </w:r>
          </w:p>
          <w:p>
            <w:pPr>
              <w:spacing w:line="240" w:lineRule="exact"/>
              <w:rPr>
                <w:rFonts w:hint="eastAsia" w:ascii="宋体" w:hAnsi="宋体" w:cs="宋体"/>
                <w:sz w:val="20"/>
                <w:szCs w:val="20"/>
              </w:rPr>
            </w:pPr>
            <w:r>
              <w:rPr>
                <w:rFonts w:hint="eastAsia" w:ascii="宋体" w:hAnsi="宋体" w:cs="宋体"/>
                <w:sz w:val="20"/>
                <w:szCs w:val="20"/>
              </w:rPr>
              <w:t>《市场主体登记管理条例》第十四条、第二十六条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0"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5</w:t>
            </w:r>
          </w:p>
        </w:tc>
        <w:tc>
          <w:tcPr>
            <w:tcW w:w="994" w:type="dxa"/>
            <w:vMerge w:val="restart"/>
            <w:tcBorders>
              <w:left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登记事项检查</w:t>
            </w:r>
          </w:p>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kern w:val="0"/>
                <w:sz w:val="20"/>
                <w:szCs w:val="20"/>
              </w:rPr>
            </w:pPr>
            <w:r>
              <w:rPr>
                <w:rFonts w:hint="eastAsia" w:ascii="宋体" w:hAnsi="宋体" w:cs="宋体"/>
                <w:sz w:val="20"/>
                <w:szCs w:val="20"/>
              </w:rPr>
              <w:t>住所（经营场所）或驻在场所的检查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企业、个体工商户、农民专业合作社、外国企业常驻代表机构</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widowControl/>
              <w:tabs>
                <w:tab w:val="left" w:pos="1223"/>
              </w:tabs>
              <w:spacing w:line="240" w:lineRule="exact"/>
              <w:jc w:val="left"/>
              <w:rPr>
                <w:rFonts w:hint="eastAsia" w:ascii="宋体" w:hAnsi="宋体" w:cs="宋体"/>
                <w:sz w:val="20"/>
                <w:szCs w:val="20"/>
              </w:rPr>
            </w:pPr>
            <w:r>
              <w:rPr>
                <w:rFonts w:hint="eastAsia" w:ascii="宋体" w:hAnsi="宋体" w:cs="宋体"/>
                <w:sz w:val="20"/>
                <w:szCs w:val="20"/>
              </w:rPr>
              <w:t>《市场主体登记管理条例》第十一条、二十七条</w:t>
            </w:r>
          </w:p>
          <w:p>
            <w:pPr>
              <w:pStyle w:val="2"/>
              <w:spacing w:line="240" w:lineRule="exact"/>
              <w:rPr>
                <w:rFonts w:hint="eastAsia" w:ascii="宋体" w:hAnsi="宋体" w:cs="宋体"/>
                <w:sz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0"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6</w:t>
            </w:r>
          </w:p>
        </w:tc>
        <w:tc>
          <w:tcPr>
            <w:tcW w:w="994" w:type="dxa"/>
            <w:vMerge w:val="continue"/>
            <w:tcBorders>
              <w:left w:val="single" w:color="000000" w:sz="4" w:space="0"/>
              <w:right w:val="single" w:color="000000" w:sz="4" w:space="0"/>
            </w:tcBorders>
            <w:noWrap w:val="0"/>
            <w:vAlign w:val="center"/>
          </w:tcPr>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kern w:val="0"/>
                <w:sz w:val="20"/>
                <w:szCs w:val="20"/>
              </w:rPr>
            </w:pPr>
            <w:r>
              <w:rPr>
                <w:rFonts w:hint="eastAsia" w:ascii="宋体" w:hAnsi="宋体" w:cs="宋体"/>
                <w:sz w:val="20"/>
                <w:szCs w:val="20"/>
              </w:rPr>
              <w:t>注册资本实缴情况的检查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《国务院关于印发注册资本登记制度改革方案的通知》明确的暂不实行注册资本认缴登记制的行业企业</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ascii="宋体" w:hAnsi="宋体" w:cs="宋体"/>
                <w:sz w:val="20"/>
                <w:szCs w:val="20"/>
              </w:rPr>
            </w:pPr>
            <w:r>
              <w:rPr>
                <w:rFonts w:hint="eastAsia" w:ascii="宋体" w:hAnsi="宋体" w:cs="宋体"/>
                <w:sz w:val="20"/>
                <w:szCs w:val="20"/>
              </w:rPr>
              <w:t>《公司法》第一百九十八条至第二百条、第二百一十一条第二款 </w:t>
            </w:r>
          </w:p>
          <w:p>
            <w:pPr>
              <w:spacing w:line="240" w:lineRule="exact"/>
              <w:rPr>
                <w:rFonts w:ascii="宋体" w:hAnsi="宋体" w:cs="宋体"/>
                <w:sz w:val="20"/>
                <w:szCs w:val="20"/>
              </w:rPr>
            </w:pPr>
            <w:r>
              <w:rPr>
                <w:rFonts w:hint="eastAsia" w:ascii="宋体" w:hAnsi="宋体" w:cs="宋体"/>
                <w:sz w:val="20"/>
                <w:szCs w:val="20"/>
              </w:rPr>
              <w:t>《合伙企业法》第九十五条第二款 </w:t>
            </w:r>
          </w:p>
          <w:p>
            <w:pPr>
              <w:spacing w:line="240" w:lineRule="exact"/>
              <w:rPr>
                <w:rFonts w:hint="eastAsia" w:ascii="宋体" w:hAnsi="宋体" w:cs="宋体"/>
                <w:sz w:val="20"/>
                <w:szCs w:val="20"/>
              </w:rPr>
            </w:pPr>
            <w:r>
              <w:rPr>
                <w:rFonts w:hint="eastAsia" w:ascii="宋体" w:hAnsi="宋体" w:cs="宋体"/>
                <w:sz w:val="20"/>
                <w:szCs w:val="20"/>
              </w:rPr>
              <w:t>《个人独资企业法》第三十七条第二款</w:t>
            </w:r>
          </w:p>
          <w:p>
            <w:pPr>
              <w:spacing w:line="240" w:lineRule="exact"/>
              <w:rPr>
                <w:rFonts w:hint="eastAsia" w:ascii="宋体" w:hAnsi="宋体" w:cs="宋体"/>
                <w:sz w:val="20"/>
                <w:szCs w:val="20"/>
              </w:rPr>
            </w:pPr>
            <w:r>
              <w:rPr>
                <w:rFonts w:hint="eastAsia" w:ascii="宋体" w:hAnsi="宋体" w:cs="宋体"/>
                <w:sz w:val="20"/>
                <w:szCs w:val="20"/>
              </w:rPr>
              <w:t>《市场主体登记管理条例》第十三条、第四十五条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8"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7</w:t>
            </w:r>
          </w:p>
        </w:tc>
        <w:tc>
          <w:tcPr>
            <w:tcW w:w="994" w:type="dxa"/>
            <w:vMerge w:val="continue"/>
            <w:tcBorders>
              <w:left w:val="single" w:color="000000" w:sz="4" w:space="0"/>
              <w:right w:val="single" w:color="000000" w:sz="4" w:space="0"/>
            </w:tcBorders>
            <w:noWrap w:val="0"/>
            <w:vAlign w:val="center"/>
          </w:tcPr>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kern w:val="0"/>
                <w:sz w:val="20"/>
                <w:szCs w:val="20"/>
              </w:rPr>
            </w:pPr>
            <w:r>
              <w:rPr>
                <w:rFonts w:hint="eastAsia" w:ascii="宋体" w:hAnsi="宋体" w:cs="宋体"/>
                <w:sz w:val="20"/>
                <w:szCs w:val="20"/>
              </w:rPr>
              <w:t>法定代表人（负责人）任职情况的检查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ascii="宋体" w:hAnsi="宋体" w:cs="宋体"/>
                <w:sz w:val="20"/>
                <w:szCs w:val="20"/>
              </w:rPr>
            </w:pPr>
            <w:r>
              <w:rPr>
                <w:rFonts w:hint="eastAsia" w:ascii="宋体" w:hAnsi="宋体" w:cs="宋体"/>
                <w:sz w:val="20"/>
                <w:szCs w:val="20"/>
              </w:rPr>
              <w:t>《公司法》第二百一十一条第二款 </w:t>
            </w:r>
          </w:p>
          <w:p>
            <w:pPr>
              <w:spacing w:line="240" w:lineRule="exact"/>
              <w:rPr>
                <w:rFonts w:ascii="宋体" w:hAnsi="宋体" w:cs="宋体"/>
                <w:sz w:val="20"/>
                <w:szCs w:val="20"/>
              </w:rPr>
            </w:pPr>
            <w:r>
              <w:rPr>
                <w:rFonts w:hint="eastAsia" w:ascii="宋体" w:hAnsi="宋体" w:cs="宋体"/>
                <w:sz w:val="20"/>
                <w:szCs w:val="20"/>
              </w:rPr>
              <w:t>《公司登记管理条例》第六十八条 </w:t>
            </w:r>
          </w:p>
          <w:p>
            <w:pPr>
              <w:spacing w:line="240" w:lineRule="exact"/>
              <w:rPr>
                <w:rFonts w:ascii="宋体" w:hAnsi="宋体" w:cs="宋体"/>
                <w:sz w:val="20"/>
                <w:szCs w:val="20"/>
              </w:rPr>
            </w:pPr>
            <w:r>
              <w:rPr>
                <w:rFonts w:hint="eastAsia" w:ascii="宋体" w:hAnsi="宋体" w:cs="宋体"/>
                <w:sz w:val="20"/>
                <w:szCs w:val="20"/>
              </w:rPr>
              <w:t>《合伙企业法》第九十五条第二款 </w:t>
            </w:r>
          </w:p>
          <w:p>
            <w:pPr>
              <w:spacing w:line="240" w:lineRule="exact"/>
              <w:rPr>
                <w:rFonts w:hint="eastAsia" w:ascii="宋体" w:hAnsi="宋体" w:cs="宋体"/>
                <w:sz w:val="20"/>
                <w:szCs w:val="20"/>
              </w:rPr>
            </w:pPr>
            <w:r>
              <w:rPr>
                <w:rFonts w:hint="eastAsia" w:ascii="宋体" w:hAnsi="宋体" w:cs="宋体"/>
                <w:sz w:val="20"/>
                <w:szCs w:val="20"/>
              </w:rPr>
              <w:t>《个人独资企业法》第三十七条第二款 </w:t>
            </w:r>
          </w:p>
          <w:p>
            <w:pPr>
              <w:spacing w:line="240" w:lineRule="exact"/>
              <w:rPr>
                <w:rFonts w:hint="eastAsia" w:ascii="宋体" w:hAnsi="宋体" w:cs="宋体"/>
                <w:sz w:val="20"/>
                <w:szCs w:val="20"/>
              </w:rPr>
            </w:pPr>
            <w:r>
              <w:rPr>
                <w:rFonts w:hint="eastAsia" w:ascii="宋体" w:hAnsi="宋体" w:cs="宋体"/>
                <w:sz w:val="20"/>
                <w:szCs w:val="20"/>
              </w:rPr>
              <w:t>《市场主体登记管理条例》第十二条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8</w:t>
            </w:r>
          </w:p>
        </w:tc>
        <w:tc>
          <w:tcPr>
            <w:tcW w:w="994" w:type="dxa"/>
            <w:vMerge w:val="continue"/>
            <w:tcBorders>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kern w:val="0"/>
                <w:sz w:val="20"/>
                <w:szCs w:val="20"/>
              </w:rPr>
            </w:pPr>
            <w:r>
              <w:rPr>
                <w:rFonts w:hint="eastAsia" w:ascii="宋体" w:hAnsi="宋体" w:cs="宋体"/>
                <w:sz w:val="20"/>
                <w:szCs w:val="20"/>
              </w:rPr>
              <w:t>法定代表人、自然人股东身份真实性的检查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ascii="宋体" w:hAnsi="宋体" w:cs="宋体"/>
                <w:sz w:val="20"/>
                <w:szCs w:val="20"/>
              </w:rPr>
            </w:pPr>
            <w:r>
              <w:rPr>
                <w:rFonts w:hint="eastAsia" w:ascii="宋体" w:hAnsi="宋体" w:cs="宋体"/>
                <w:sz w:val="20"/>
                <w:szCs w:val="20"/>
              </w:rPr>
              <w:t>《公司法》第一百九十八条 </w:t>
            </w:r>
          </w:p>
          <w:p>
            <w:pPr>
              <w:spacing w:line="240" w:lineRule="exact"/>
              <w:rPr>
                <w:rFonts w:ascii="宋体" w:hAnsi="宋体" w:cs="宋体"/>
                <w:sz w:val="20"/>
                <w:szCs w:val="20"/>
              </w:rPr>
            </w:pPr>
            <w:r>
              <w:rPr>
                <w:rFonts w:hint="eastAsia" w:ascii="宋体" w:hAnsi="宋体" w:cs="宋体"/>
                <w:sz w:val="20"/>
                <w:szCs w:val="20"/>
              </w:rPr>
              <w:t>《合伙企业法》第九十三条 </w:t>
            </w:r>
          </w:p>
          <w:p>
            <w:pPr>
              <w:spacing w:line="240" w:lineRule="exact"/>
              <w:rPr>
                <w:rFonts w:hint="eastAsia" w:ascii="宋体" w:hAnsi="宋体" w:cs="宋体"/>
                <w:sz w:val="20"/>
                <w:szCs w:val="20"/>
              </w:rPr>
            </w:pPr>
            <w:r>
              <w:rPr>
                <w:rFonts w:hint="eastAsia" w:ascii="宋体" w:hAnsi="宋体" w:cs="宋体"/>
                <w:sz w:val="20"/>
                <w:szCs w:val="20"/>
              </w:rPr>
              <w:t>《个人独资企业法》第三十三条</w:t>
            </w:r>
          </w:p>
          <w:p>
            <w:pPr>
              <w:pStyle w:val="2"/>
              <w:spacing w:line="240" w:lineRule="exact"/>
              <w:rPr>
                <w:rFonts w:hint="eastAsia" w:ascii="宋体" w:hAnsi="宋体" w:cs="宋体"/>
                <w:sz w:val="20"/>
              </w:rPr>
            </w:pPr>
            <w:r>
              <w:rPr>
                <w:rFonts w:hint="eastAsia" w:ascii="宋体" w:hAnsi="宋体" w:cs="宋体"/>
                <w:sz w:val="20"/>
                <w:szCs w:val="20"/>
              </w:rPr>
              <w:t>《市场主体登记管理条例》第十五条、第十六条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0"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9</w:t>
            </w:r>
          </w:p>
        </w:tc>
        <w:tc>
          <w:tcPr>
            <w:tcW w:w="994" w:type="dxa"/>
            <w:vMerge w:val="restart"/>
            <w:tcBorders>
              <w:left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公示信息检查</w:t>
            </w:r>
          </w:p>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年度报告公示信息的检查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企业、个体工商户、农民专业合作社</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现场检查、书面检查、网络检查、专业机构核查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ascii="宋体" w:hAnsi="宋体" w:cs="宋体"/>
                <w:sz w:val="20"/>
                <w:szCs w:val="20"/>
              </w:rPr>
            </w:pPr>
            <w:r>
              <w:rPr>
                <w:rFonts w:hint="eastAsia" w:ascii="宋体" w:hAnsi="宋体" w:cs="宋体"/>
                <w:sz w:val="20"/>
                <w:szCs w:val="20"/>
              </w:rPr>
              <w:t>《企业信息公示暂行条例》第三条、第八条、第九条、第十一条、第十二条、第十五条、第十七条 </w:t>
            </w:r>
          </w:p>
          <w:p>
            <w:pPr>
              <w:spacing w:line="240" w:lineRule="exact"/>
              <w:jc w:val="left"/>
              <w:rPr>
                <w:rFonts w:ascii="宋体" w:hAnsi="宋体" w:cs="宋体"/>
                <w:sz w:val="20"/>
                <w:szCs w:val="20"/>
              </w:rPr>
            </w:pPr>
            <w:r>
              <w:rPr>
                <w:rFonts w:hint="eastAsia" w:ascii="宋体" w:hAnsi="宋体" w:cs="宋体"/>
                <w:sz w:val="20"/>
                <w:szCs w:val="20"/>
              </w:rPr>
              <w:t>《企业公示信息抽查暂行办法》第十条、第十二条 </w:t>
            </w:r>
          </w:p>
          <w:p>
            <w:pPr>
              <w:spacing w:line="240" w:lineRule="exact"/>
              <w:jc w:val="left"/>
              <w:rPr>
                <w:rFonts w:ascii="宋体" w:hAnsi="宋体" w:cs="宋体"/>
                <w:sz w:val="20"/>
                <w:szCs w:val="20"/>
              </w:rPr>
            </w:pPr>
            <w:r>
              <w:rPr>
                <w:rFonts w:hint="eastAsia" w:ascii="宋体" w:hAnsi="宋体" w:cs="宋体"/>
                <w:sz w:val="20"/>
                <w:szCs w:val="20"/>
              </w:rPr>
              <w:t>《企业经营异常名录管理暂行办法》第四条、第六条、第八条、第九条 </w:t>
            </w:r>
          </w:p>
          <w:p>
            <w:pPr>
              <w:spacing w:line="240" w:lineRule="exact"/>
              <w:jc w:val="left"/>
              <w:rPr>
                <w:rFonts w:ascii="宋体" w:hAnsi="宋体" w:cs="宋体"/>
                <w:sz w:val="20"/>
                <w:szCs w:val="20"/>
              </w:rPr>
            </w:pPr>
            <w:r>
              <w:rPr>
                <w:rFonts w:hint="eastAsia" w:ascii="宋体" w:hAnsi="宋体" w:cs="宋体"/>
                <w:sz w:val="20"/>
                <w:szCs w:val="20"/>
              </w:rPr>
              <w:t>《个体工商户年度报告暂行办法》第六条、第十一条 </w:t>
            </w:r>
          </w:p>
          <w:p>
            <w:pPr>
              <w:spacing w:line="240" w:lineRule="exact"/>
              <w:jc w:val="left"/>
              <w:rPr>
                <w:rFonts w:hint="eastAsia" w:ascii="宋体" w:hAnsi="宋体" w:cs="宋体"/>
                <w:sz w:val="20"/>
                <w:szCs w:val="20"/>
              </w:rPr>
            </w:pPr>
            <w:r>
              <w:rPr>
                <w:rFonts w:hint="eastAsia" w:ascii="宋体" w:hAnsi="宋体" w:cs="宋体"/>
                <w:sz w:val="20"/>
                <w:szCs w:val="20"/>
              </w:rPr>
              <w:t>《农民专业合作社年度报告公示暂行办法》第五条、第八条 </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0"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10</w:t>
            </w:r>
          </w:p>
        </w:tc>
        <w:tc>
          <w:tcPr>
            <w:tcW w:w="994" w:type="dxa"/>
            <w:vMerge w:val="continue"/>
            <w:tcBorders>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即时公示信息的检查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现场检查、书面检查、网络检查、专业机构核查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ascii="宋体" w:hAnsi="宋体" w:cs="宋体"/>
                <w:sz w:val="20"/>
                <w:szCs w:val="20"/>
              </w:rPr>
            </w:pPr>
            <w:r>
              <w:rPr>
                <w:rFonts w:hint="eastAsia" w:ascii="宋体" w:hAnsi="宋体" w:cs="宋体"/>
                <w:sz w:val="20"/>
                <w:szCs w:val="20"/>
              </w:rPr>
              <w:t>《企业信息公示暂行条例》第三条、第十条、第十一条、第十二条、第十五条、第十七条 </w:t>
            </w:r>
          </w:p>
          <w:p>
            <w:pPr>
              <w:spacing w:line="240" w:lineRule="exact"/>
              <w:rPr>
                <w:rFonts w:ascii="宋体" w:hAnsi="宋体" w:cs="宋体"/>
                <w:sz w:val="20"/>
                <w:szCs w:val="20"/>
              </w:rPr>
            </w:pPr>
            <w:r>
              <w:rPr>
                <w:rFonts w:hint="eastAsia" w:ascii="宋体" w:hAnsi="宋体" w:cs="宋体"/>
                <w:sz w:val="20"/>
                <w:szCs w:val="20"/>
              </w:rPr>
              <w:t>《企业公示信息抽查暂行办法》第十条、第十二条 </w:t>
            </w:r>
          </w:p>
          <w:p>
            <w:pPr>
              <w:spacing w:line="240" w:lineRule="exact"/>
              <w:rPr>
                <w:rFonts w:hint="eastAsia" w:ascii="宋体" w:hAnsi="宋体" w:cs="宋体"/>
                <w:sz w:val="20"/>
                <w:szCs w:val="20"/>
              </w:rPr>
            </w:pPr>
            <w:r>
              <w:rPr>
                <w:rFonts w:hint="eastAsia" w:ascii="宋体" w:hAnsi="宋体" w:cs="宋体"/>
                <w:sz w:val="20"/>
                <w:szCs w:val="20"/>
              </w:rPr>
              <w:t>《企业经营异常名录管理暂行办法》第四条、第七条、第八条、第九条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3"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11</w:t>
            </w:r>
          </w:p>
        </w:tc>
        <w:tc>
          <w:tcPr>
            <w:tcW w:w="994" w:type="dxa"/>
            <w:tcBorders>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价格行为检查</w:t>
            </w: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执行政府定价、政府指导价、行政性、事业性收费情况，明码标价情况及其他价格行为的检查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国家机关、事业单位和社会团体，《价格法》规定的经营者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现场检查等</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《价格法》第十二条、第十三条、第十四条、第三十三条、第三十四条、第三十五条、第三十九条、第四十条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12</w:t>
            </w:r>
          </w:p>
        </w:tc>
        <w:tc>
          <w:tcPr>
            <w:tcW w:w="994" w:type="dxa"/>
            <w:tcBorders>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kern w:val="0"/>
                <w:sz w:val="20"/>
                <w:szCs w:val="20"/>
              </w:rPr>
            </w:pPr>
            <w:r>
              <w:rPr>
                <w:rFonts w:hint="eastAsia" w:ascii="宋体" w:hAnsi="宋体" w:cs="宋体"/>
                <w:sz w:val="20"/>
                <w:szCs w:val="20"/>
              </w:rPr>
              <w:t>拍卖等重要领域市场规范管理检查</w:t>
            </w: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为非法交易野生动物等违法行为提供交易服务的检查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ind w:left="200" w:hanging="200" w:hangingChars="100"/>
              <w:rPr>
                <w:rFonts w:hint="eastAsia" w:ascii="宋体" w:hAnsi="宋体" w:cs="宋体"/>
                <w:sz w:val="20"/>
                <w:szCs w:val="20"/>
              </w:rPr>
            </w:pPr>
            <w:r>
              <w:rPr>
                <w:rFonts w:hint="eastAsia" w:ascii="宋体" w:hAnsi="宋体" w:cs="宋体"/>
                <w:sz w:val="20"/>
                <w:szCs w:val="20"/>
              </w:rPr>
              <w:t>《野生动物保护法》第三十二条、第五十一条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13</w:t>
            </w:r>
          </w:p>
        </w:tc>
        <w:tc>
          <w:tcPr>
            <w:tcW w:w="2832" w:type="dxa"/>
            <w:gridSpan w:val="3"/>
            <w:tcBorders>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生产、销售领域消防产品质量监督检查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生产、销售消防产品的市场主体</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《消防法》第二十五条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14</w:t>
            </w:r>
          </w:p>
        </w:tc>
        <w:tc>
          <w:tcPr>
            <w:tcW w:w="994" w:type="dxa"/>
            <w:vMerge w:val="restart"/>
            <w:tcBorders>
              <w:left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广告行为检查</w:t>
            </w:r>
          </w:p>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房地产广告发布行为情况的检查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企业、个体工商户及其他经营单位</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ascii="宋体" w:hAnsi="宋体" w:cs="宋体"/>
                <w:sz w:val="20"/>
                <w:szCs w:val="20"/>
              </w:rPr>
            </w:pPr>
            <w:r>
              <w:rPr>
                <w:rFonts w:hint="eastAsia" w:ascii="宋体" w:hAnsi="宋体" w:cs="宋体"/>
                <w:sz w:val="20"/>
                <w:szCs w:val="20"/>
              </w:rPr>
              <w:t>《广告法》第二十六条、第五十八条 </w:t>
            </w:r>
          </w:p>
          <w:p>
            <w:pPr>
              <w:spacing w:line="240" w:lineRule="exact"/>
              <w:jc w:val="left"/>
              <w:rPr>
                <w:rFonts w:hint="eastAsia" w:ascii="宋体" w:hAnsi="宋体" w:cs="宋体"/>
                <w:sz w:val="20"/>
                <w:szCs w:val="20"/>
              </w:rPr>
            </w:pPr>
            <w:r>
              <w:rPr>
                <w:rFonts w:hint="eastAsia" w:ascii="宋体" w:hAnsi="宋体" w:cs="宋体"/>
                <w:sz w:val="20"/>
                <w:szCs w:val="20"/>
              </w:rPr>
              <w:t>《房地产广告发布规定》</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15</w:t>
            </w:r>
          </w:p>
        </w:tc>
        <w:tc>
          <w:tcPr>
            <w:tcW w:w="994" w:type="dxa"/>
            <w:vMerge w:val="continue"/>
            <w:tcBorders>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校外培训机构广告发布行为情况的检查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企业、个体工商户及其他经营单位</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《广告法》第二十四条、第五十八条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16</w:t>
            </w:r>
          </w:p>
        </w:tc>
        <w:tc>
          <w:tcPr>
            <w:tcW w:w="2832" w:type="dxa"/>
            <w:gridSpan w:val="3"/>
            <w:tcBorders>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检验检测机构检查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检验检测机构</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现场检查、书面检查、委托专业机构检查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ascii="宋体" w:hAnsi="宋体" w:cs="宋体"/>
                <w:sz w:val="20"/>
                <w:szCs w:val="20"/>
              </w:rPr>
            </w:pPr>
            <w:r>
              <w:rPr>
                <w:rFonts w:hint="eastAsia" w:ascii="宋体" w:hAnsi="宋体" w:cs="宋体"/>
                <w:sz w:val="20"/>
                <w:szCs w:val="20"/>
              </w:rPr>
              <w:t>《计量法》第二十二条 </w:t>
            </w:r>
          </w:p>
          <w:p>
            <w:pPr>
              <w:spacing w:line="240" w:lineRule="exact"/>
              <w:jc w:val="left"/>
              <w:rPr>
                <w:rFonts w:hint="eastAsia" w:ascii="宋体" w:hAnsi="宋体" w:cs="宋体"/>
                <w:sz w:val="20"/>
                <w:szCs w:val="20"/>
              </w:rPr>
            </w:pPr>
            <w:r>
              <w:rPr>
                <w:rFonts w:hint="eastAsia" w:ascii="宋体" w:hAnsi="宋体" w:cs="宋体"/>
                <w:sz w:val="20"/>
                <w:szCs w:val="20"/>
              </w:rPr>
              <w:t>《产品质量法》第十九条、第五十七条</w:t>
            </w:r>
          </w:p>
          <w:p>
            <w:pPr>
              <w:spacing w:line="240" w:lineRule="exact"/>
              <w:jc w:val="left"/>
              <w:rPr>
                <w:rFonts w:hint="eastAsia" w:ascii="宋体" w:hAnsi="宋体" w:cs="宋体"/>
                <w:sz w:val="20"/>
                <w:szCs w:val="20"/>
              </w:rPr>
            </w:pPr>
            <w:r>
              <w:rPr>
                <w:rFonts w:hint="eastAsia" w:ascii="宋体" w:hAnsi="宋体" w:cs="宋体"/>
                <w:sz w:val="20"/>
                <w:szCs w:val="20"/>
              </w:rPr>
              <w:t>《认证认可条例》第十六条、第三十三条</w:t>
            </w:r>
          </w:p>
          <w:p>
            <w:pPr>
              <w:spacing w:line="240" w:lineRule="exact"/>
              <w:jc w:val="left"/>
              <w:rPr>
                <w:rFonts w:hint="eastAsia" w:ascii="宋体" w:hAnsi="宋体" w:cs="宋体"/>
                <w:sz w:val="20"/>
                <w:szCs w:val="20"/>
              </w:rPr>
            </w:pPr>
            <w:r>
              <w:rPr>
                <w:rFonts w:hint="eastAsia" w:ascii="宋体" w:hAnsi="宋体" w:cs="宋体"/>
                <w:sz w:val="20"/>
                <w:szCs w:val="20"/>
              </w:rPr>
              <w:t>《检验检测机构资质认定管理办法》第四十一条至第四十七条</w:t>
            </w:r>
          </w:p>
          <w:p>
            <w:pPr>
              <w:spacing w:line="240" w:lineRule="exact"/>
              <w:jc w:val="left"/>
              <w:rPr>
                <w:rFonts w:hint="eastAsia" w:ascii="宋体" w:hAnsi="宋体" w:cs="宋体"/>
                <w:sz w:val="20"/>
                <w:szCs w:val="20"/>
              </w:rPr>
            </w:pPr>
            <w:r>
              <w:rPr>
                <w:rFonts w:hint="eastAsia" w:ascii="宋体" w:hAnsi="宋体" w:cs="宋体"/>
                <w:sz w:val="20"/>
                <w:szCs w:val="20"/>
              </w:rPr>
              <w:t>《食品检验机构资质认定管理办法》第三十二条至第四十条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748"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17</w:t>
            </w:r>
          </w:p>
        </w:tc>
        <w:tc>
          <w:tcPr>
            <w:tcW w:w="994" w:type="dxa"/>
            <w:vMerge w:val="restart"/>
            <w:tcBorders>
              <w:left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餐饮服务监督检查</w:t>
            </w:r>
          </w:p>
          <w:p>
            <w:pPr>
              <w:spacing w:line="240" w:lineRule="exact"/>
              <w:jc w:val="center"/>
              <w:rPr>
                <w:rFonts w:hint="eastAsia" w:ascii="宋体" w:hAnsi="宋体" w:cs="宋体"/>
                <w:sz w:val="20"/>
                <w:szCs w:val="20"/>
              </w:rPr>
            </w:pPr>
          </w:p>
        </w:tc>
        <w:tc>
          <w:tcPr>
            <w:tcW w:w="1838" w:type="dxa"/>
            <w:gridSpan w:val="2"/>
            <w:vMerge w:val="restart"/>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食品经营许可情况的检查</w:t>
            </w:r>
          </w:p>
        </w:tc>
        <w:tc>
          <w:tcPr>
            <w:tcW w:w="1639"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餐饮服务经营者</w:t>
            </w:r>
          </w:p>
        </w:tc>
        <w:tc>
          <w:tcPr>
            <w:tcW w:w="1193"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restart"/>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pacing w:val="8"/>
                <w:sz w:val="20"/>
                <w:szCs w:val="20"/>
              </w:rPr>
            </w:pPr>
            <w:r>
              <w:rPr>
                <w:rFonts w:hint="eastAsia" w:ascii="宋体" w:hAnsi="宋体" w:cs="宋体"/>
                <w:spacing w:val="8"/>
                <w:sz w:val="20"/>
                <w:szCs w:val="20"/>
                <w:lang w:eastAsia="zh-CN"/>
              </w:rPr>
              <w:t>《中华人民共和国食品安全法》</w:t>
            </w:r>
            <w:r>
              <w:rPr>
                <w:rFonts w:hint="eastAsia" w:ascii="宋体" w:hAnsi="宋体" w:cs="宋体"/>
                <w:spacing w:val="8"/>
                <w:sz w:val="20"/>
                <w:szCs w:val="20"/>
              </w:rPr>
              <w:t>第一百一十条</w:t>
            </w:r>
          </w:p>
          <w:p>
            <w:pPr>
              <w:spacing w:line="240" w:lineRule="exact"/>
              <w:jc w:val="left"/>
              <w:rPr>
                <w:rFonts w:hint="eastAsia" w:ascii="宋体" w:hAnsi="宋体" w:cs="宋体"/>
                <w:sz w:val="20"/>
                <w:szCs w:val="20"/>
              </w:rPr>
            </w:pPr>
            <w:r>
              <w:rPr>
                <w:rFonts w:hint="eastAsia" w:ascii="宋体" w:hAnsi="宋体" w:cs="宋体"/>
                <w:spacing w:val="8"/>
                <w:sz w:val="20"/>
                <w:szCs w:val="20"/>
              </w:rPr>
              <w:t>《食品生产经营日常监督检查管理办法》</w:t>
            </w:r>
          </w:p>
        </w:tc>
        <w:tc>
          <w:tcPr>
            <w:tcW w:w="1193" w:type="dxa"/>
            <w:tcBorders>
              <w:top w:val="single" w:color="000000" w:sz="4" w:space="0"/>
              <w:left w:val="single" w:color="auto" w:sz="4" w:space="0"/>
              <w:bottom w:val="single" w:color="auto"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jc w:val="center"/>
        </w:trPr>
        <w:tc>
          <w:tcPr>
            <w:tcW w:w="748"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18</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639"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学校、托幼机构、养老机构等食堂</w:t>
            </w:r>
          </w:p>
        </w:tc>
        <w:tc>
          <w:tcPr>
            <w:tcW w:w="1193"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z w:val="20"/>
                <w:szCs w:val="20"/>
              </w:rPr>
            </w:pPr>
          </w:p>
        </w:tc>
        <w:tc>
          <w:tcPr>
            <w:tcW w:w="1193" w:type="dxa"/>
            <w:tcBorders>
              <w:top w:val="single" w:color="auto"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8"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19</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原料控制（含食品添加剂）情况的检查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餐饮服务经营者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748"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20</w:t>
            </w:r>
          </w:p>
        </w:tc>
        <w:tc>
          <w:tcPr>
            <w:tcW w:w="994" w:type="dxa"/>
            <w:vMerge w:val="continue"/>
            <w:tcBorders>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学校、托幼机构、养老机构等食堂</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是</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top w:val="single" w:color="000000" w:sz="4" w:space="0"/>
              <w:left w:val="single" w:color="000000" w:sz="4" w:space="0"/>
              <w:bottom w:val="single" w:color="auto" w:sz="4" w:space="0"/>
              <w:right w:val="single" w:color="auto" w:sz="4" w:space="0"/>
            </w:tcBorders>
            <w:noWrap w:val="0"/>
            <w:vAlign w:val="center"/>
          </w:tcPr>
          <w:p>
            <w:pPr>
              <w:spacing w:line="240" w:lineRule="exact"/>
              <w:jc w:val="left"/>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p>
            <w:pPr>
              <w:spacing w:line="240" w:lineRule="exact"/>
              <w:ind w:firstLine="200" w:firstLineChars="100"/>
              <w:rPr>
                <w:rFonts w:hint="eastAsia" w:ascii="宋体" w:hAnsi="宋体" w:cs="宋体"/>
                <w:sz w:val="20"/>
                <w:szCs w:val="20"/>
              </w:rPr>
            </w:pPr>
            <w:r>
              <w:rPr>
                <w:rFonts w:hint="eastAsia" w:ascii="宋体" w:hAnsi="宋体" w:cs="宋体"/>
                <w:sz w:val="20"/>
                <w:szCs w:val="20"/>
              </w:rPr>
              <w:t>21</w:t>
            </w:r>
          </w:p>
        </w:tc>
        <w:tc>
          <w:tcPr>
            <w:tcW w:w="994" w:type="dxa"/>
            <w:vMerge w:val="restart"/>
            <w:tcBorders>
              <w:top w:val="single" w:color="auto" w:sz="4" w:space="0"/>
              <w:left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p>
          <w:p>
            <w:pPr>
              <w:spacing w:line="240" w:lineRule="exact"/>
              <w:jc w:val="center"/>
              <w:rPr>
                <w:rFonts w:hint="eastAsia" w:ascii="宋体" w:hAnsi="宋体" w:cs="宋体"/>
                <w:spacing w:val="8"/>
                <w:sz w:val="20"/>
                <w:szCs w:val="20"/>
              </w:rPr>
            </w:pPr>
          </w:p>
          <w:p>
            <w:pPr>
              <w:spacing w:line="240" w:lineRule="exact"/>
              <w:jc w:val="center"/>
              <w:rPr>
                <w:rFonts w:hint="eastAsia" w:ascii="宋体" w:hAnsi="宋体" w:cs="宋体"/>
                <w:sz w:val="20"/>
                <w:szCs w:val="20"/>
              </w:rPr>
            </w:pPr>
            <w:r>
              <w:rPr>
                <w:rFonts w:hint="eastAsia" w:ascii="宋体" w:hAnsi="宋体" w:cs="宋体"/>
                <w:spacing w:val="8"/>
                <w:sz w:val="20"/>
                <w:szCs w:val="20"/>
              </w:rPr>
              <w:t>餐饮服务监督检查</w:t>
            </w:r>
          </w:p>
          <w:p>
            <w:pPr>
              <w:spacing w:line="240" w:lineRule="exact"/>
              <w:jc w:val="center"/>
              <w:rPr>
                <w:rFonts w:hint="eastAsia" w:ascii="宋体" w:hAnsi="宋体" w:cs="宋体"/>
                <w:sz w:val="20"/>
                <w:szCs w:val="20"/>
              </w:rPr>
            </w:pPr>
          </w:p>
        </w:tc>
        <w:tc>
          <w:tcPr>
            <w:tcW w:w="1838" w:type="dxa"/>
            <w:gridSpan w:val="2"/>
            <w:vMerge w:val="restart"/>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p>
          <w:p>
            <w:pPr>
              <w:spacing w:line="240" w:lineRule="exact"/>
              <w:jc w:val="center"/>
              <w:rPr>
                <w:rFonts w:hint="eastAsia" w:ascii="宋体" w:hAnsi="宋体" w:cs="宋体"/>
                <w:spacing w:val="8"/>
                <w:sz w:val="20"/>
                <w:szCs w:val="20"/>
              </w:rPr>
            </w:pPr>
          </w:p>
          <w:p>
            <w:pPr>
              <w:spacing w:line="240" w:lineRule="exact"/>
              <w:jc w:val="center"/>
              <w:rPr>
                <w:rFonts w:hint="eastAsia" w:ascii="宋体" w:hAnsi="宋体" w:cs="宋体"/>
                <w:sz w:val="20"/>
                <w:szCs w:val="20"/>
              </w:rPr>
            </w:pPr>
            <w:r>
              <w:rPr>
                <w:rFonts w:hint="eastAsia" w:ascii="宋体" w:hAnsi="宋体" w:cs="宋体"/>
                <w:spacing w:val="8"/>
                <w:sz w:val="20"/>
                <w:szCs w:val="20"/>
              </w:rPr>
              <w:t>加工制作过程的检查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餐饮服务经营者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restart"/>
            <w:tcBorders>
              <w:top w:val="single" w:color="auto" w:sz="4" w:space="0"/>
              <w:left w:val="single" w:color="000000" w:sz="4" w:space="0"/>
              <w:right w:val="single" w:color="auto" w:sz="4" w:space="0"/>
            </w:tcBorders>
            <w:noWrap w:val="0"/>
            <w:vAlign w:val="center"/>
          </w:tcPr>
          <w:p>
            <w:pPr>
              <w:spacing w:line="240" w:lineRule="exact"/>
              <w:jc w:val="left"/>
              <w:rPr>
                <w:rFonts w:hint="eastAsia" w:ascii="宋体" w:hAnsi="宋体" w:cs="宋体"/>
                <w:spacing w:val="8"/>
                <w:sz w:val="20"/>
                <w:szCs w:val="20"/>
              </w:rPr>
            </w:pPr>
          </w:p>
          <w:p>
            <w:pPr>
              <w:spacing w:line="240" w:lineRule="exact"/>
              <w:jc w:val="left"/>
              <w:rPr>
                <w:rFonts w:hint="eastAsia" w:ascii="宋体" w:hAnsi="宋体" w:cs="宋体"/>
                <w:spacing w:val="8"/>
                <w:sz w:val="20"/>
                <w:szCs w:val="20"/>
              </w:rPr>
            </w:pPr>
          </w:p>
          <w:p>
            <w:pPr>
              <w:spacing w:line="240" w:lineRule="exact"/>
              <w:jc w:val="left"/>
              <w:rPr>
                <w:rFonts w:hint="eastAsia" w:ascii="宋体" w:hAnsi="宋体" w:cs="宋体"/>
                <w:spacing w:val="8"/>
                <w:sz w:val="20"/>
                <w:szCs w:val="20"/>
              </w:rPr>
            </w:pPr>
            <w:r>
              <w:rPr>
                <w:rFonts w:hint="eastAsia" w:ascii="宋体" w:hAnsi="宋体" w:cs="宋体"/>
                <w:spacing w:val="8"/>
                <w:sz w:val="20"/>
                <w:szCs w:val="20"/>
                <w:lang w:eastAsia="zh-CN"/>
              </w:rPr>
              <w:t>《中华人民共和国食品安全法》</w:t>
            </w:r>
            <w:r>
              <w:rPr>
                <w:rFonts w:hint="eastAsia" w:ascii="宋体" w:hAnsi="宋体" w:cs="宋体"/>
                <w:spacing w:val="8"/>
                <w:sz w:val="20"/>
                <w:szCs w:val="20"/>
              </w:rPr>
              <w:t>第一百一十条</w:t>
            </w:r>
          </w:p>
          <w:p>
            <w:pPr>
              <w:spacing w:line="240" w:lineRule="exact"/>
              <w:jc w:val="left"/>
              <w:rPr>
                <w:rFonts w:hint="eastAsia" w:ascii="宋体" w:hAnsi="宋体" w:cs="宋体"/>
                <w:spacing w:val="8"/>
                <w:sz w:val="20"/>
                <w:szCs w:val="20"/>
              </w:rPr>
            </w:pPr>
            <w:r>
              <w:rPr>
                <w:rFonts w:hint="eastAsia" w:ascii="宋体" w:hAnsi="宋体" w:cs="宋体"/>
                <w:spacing w:val="8"/>
                <w:sz w:val="20"/>
                <w:szCs w:val="20"/>
              </w:rPr>
              <w:t>《食品生产经营日常监督检查管理办法》</w:t>
            </w:r>
          </w:p>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22</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学校、托幼机构、养老机构等食堂</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是</w:t>
            </w:r>
          </w:p>
        </w:tc>
        <w:tc>
          <w:tcPr>
            <w:tcW w:w="1570"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left w:val="single" w:color="000000" w:sz="4" w:space="0"/>
              <w:right w:val="single" w:color="auto" w:sz="4" w:space="0"/>
            </w:tcBorders>
            <w:noWrap w:val="0"/>
            <w:vAlign w:val="center"/>
          </w:tcPr>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748"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23</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供餐、用餐与配送情况的检查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餐饮服务经营者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left w:val="single" w:color="000000" w:sz="4" w:space="0"/>
              <w:right w:val="single" w:color="auto" w:sz="4" w:space="0"/>
            </w:tcBorders>
            <w:noWrap w:val="0"/>
            <w:vAlign w:val="center"/>
          </w:tcPr>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748"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24</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学校、托幼机构、养老机构等食堂</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是</w:t>
            </w:r>
          </w:p>
        </w:tc>
        <w:tc>
          <w:tcPr>
            <w:tcW w:w="1570"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left w:val="single" w:color="000000" w:sz="4" w:space="0"/>
              <w:right w:val="single" w:color="auto" w:sz="4" w:space="0"/>
            </w:tcBorders>
            <w:noWrap w:val="0"/>
            <w:vAlign w:val="center"/>
          </w:tcPr>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25</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餐饮具清洗消毒情况的检查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餐饮服务经营者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left w:val="single" w:color="000000" w:sz="4" w:space="0"/>
              <w:right w:val="single" w:color="auto" w:sz="4" w:space="0"/>
            </w:tcBorders>
            <w:noWrap w:val="0"/>
            <w:vAlign w:val="center"/>
          </w:tcPr>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26</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学校、托幼机构、养老机构等食堂</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是</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left w:val="single" w:color="000000" w:sz="4" w:space="0"/>
              <w:right w:val="single" w:color="auto" w:sz="4" w:space="0"/>
            </w:tcBorders>
            <w:noWrap w:val="0"/>
            <w:vAlign w:val="center"/>
          </w:tcPr>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748"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27</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场所和设施清洁维护情况的检查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餐饮服务经营者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left w:val="single" w:color="000000" w:sz="4" w:space="0"/>
              <w:right w:val="single" w:color="auto" w:sz="4" w:space="0"/>
            </w:tcBorders>
            <w:noWrap w:val="0"/>
            <w:vAlign w:val="center"/>
          </w:tcPr>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jc w:val="center"/>
        </w:trPr>
        <w:tc>
          <w:tcPr>
            <w:tcW w:w="748"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28</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学校、托幼机构、养老机构等食堂</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是</w:t>
            </w:r>
          </w:p>
        </w:tc>
        <w:tc>
          <w:tcPr>
            <w:tcW w:w="1570"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left w:val="single" w:color="000000" w:sz="4" w:space="0"/>
              <w:right w:val="single" w:color="auto" w:sz="4" w:space="0"/>
            </w:tcBorders>
            <w:noWrap w:val="0"/>
            <w:vAlign w:val="center"/>
          </w:tcPr>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29</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食品安全管理情况的检查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餐饮服务经营者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left w:val="single" w:color="000000" w:sz="4" w:space="0"/>
              <w:right w:val="single" w:color="auto" w:sz="4" w:space="0"/>
            </w:tcBorders>
            <w:noWrap w:val="0"/>
            <w:vAlign w:val="center"/>
          </w:tcPr>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30</w:t>
            </w:r>
          </w:p>
        </w:tc>
        <w:tc>
          <w:tcPr>
            <w:tcW w:w="994" w:type="dxa"/>
            <w:vMerge w:val="continue"/>
            <w:tcBorders>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学校、托幼机构、养老机构等食堂</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是</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left w:val="single" w:color="000000" w:sz="4" w:space="0"/>
              <w:bottom w:val="single" w:color="000000" w:sz="4" w:space="0"/>
              <w:right w:val="single" w:color="auto" w:sz="4" w:space="0"/>
            </w:tcBorders>
            <w:noWrap w:val="0"/>
            <w:vAlign w:val="center"/>
          </w:tcPr>
          <w:p>
            <w:pPr>
              <w:spacing w:line="240" w:lineRule="exact"/>
              <w:jc w:val="center"/>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748"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31</w:t>
            </w:r>
          </w:p>
        </w:tc>
        <w:tc>
          <w:tcPr>
            <w:tcW w:w="994" w:type="dxa"/>
            <w:vMerge w:val="restart"/>
            <w:tcBorders>
              <w:top w:val="single" w:color="auto" w:sz="4" w:space="0"/>
              <w:left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餐饮服务监督检查</w:t>
            </w:r>
          </w:p>
          <w:p>
            <w:pPr>
              <w:spacing w:line="240" w:lineRule="exact"/>
              <w:jc w:val="center"/>
              <w:rPr>
                <w:rFonts w:hint="eastAsia" w:ascii="宋体" w:hAnsi="宋体" w:cs="宋体"/>
                <w:sz w:val="20"/>
                <w:szCs w:val="20"/>
              </w:rPr>
            </w:pPr>
          </w:p>
        </w:tc>
        <w:tc>
          <w:tcPr>
            <w:tcW w:w="18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人员管理情况的检查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餐饮服务经营者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restart"/>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pacing w:val="8"/>
                <w:sz w:val="20"/>
                <w:szCs w:val="20"/>
              </w:rPr>
            </w:pPr>
            <w:r>
              <w:rPr>
                <w:rFonts w:hint="eastAsia" w:ascii="宋体" w:hAnsi="宋体" w:cs="宋体"/>
                <w:spacing w:val="8"/>
                <w:sz w:val="20"/>
                <w:szCs w:val="20"/>
                <w:lang w:eastAsia="zh-CN"/>
              </w:rPr>
              <w:t>《中华人民共和国食品安全法》</w:t>
            </w:r>
            <w:r>
              <w:rPr>
                <w:rFonts w:hint="eastAsia" w:ascii="宋体" w:hAnsi="宋体" w:cs="宋体"/>
                <w:spacing w:val="8"/>
                <w:sz w:val="20"/>
                <w:szCs w:val="20"/>
              </w:rPr>
              <w:t>第一百一十条</w:t>
            </w:r>
          </w:p>
          <w:p>
            <w:pPr>
              <w:spacing w:line="240" w:lineRule="exact"/>
              <w:jc w:val="left"/>
              <w:rPr>
                <w:rFonts w:hint="eastAsia" w:ascii="宋体" w:hAnsi="宋体" w:cs="宋体"/>
                <w:sz w:val="20"/>
                <w:szCs w:val="20"/>
              </w:rPr>
            </w:pPr>
            <w:r>
              <w:rPr>
                <w:rFonts w:hint="eastAsia" w:ascii="宋体" w:hAnsi="宋体" w:cs="宋体"/>
                <w:spacing w:val="8"/>
                <w:sz w:val="20"/>
                <w:szCs w:val="20"/>
              </w:rPr>
              <w:t>《食品生产经营日常监督检查管理办法》</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748"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32</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学校、托幼机构、养老机构等食堂</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是</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z w:val="20"/>
                <w:szCs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4"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33</w:t>
            </w:r>
          </w:p>
        </w:tc>
        <w:tc>
          <w:tcPr>
            <w:tcW w:w="994" w:type="dxa"/>
            <w:vMerge w:val="continue"/>
            <w:tcBorders>
              <w:left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网络餐饮服务情况的检查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入网餐饮服务提供者、网络餐饮服务第三方平台</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网络检查、现场检查、书面检查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pacing w:val="8"/>
                <w:sz w:val="20"/>
                <w:szCs w:val="20"/>
              </w:rPr>
            </w:pPr>
            <w:r>
              <w:rPr>
                <w:rFonts w:hint="eastAsia" w:ascii="宋体" w:hAnsi="宋体" w:cs="宋体"/>
                <w:spacing w:val="8"/>
                <w:sz w:val="20"/>
                <w:szCs w:val="20"/>
                <w:lang w:eastAsia="zh-CN"/>
              </w:rPr>
              <w:t>《中华人民共和国食品安全法》</w:t>
            </w:r>
            <w:r>
              <w:rPr>
                <w:rFonts w:hint="eastAsia" w:ascii="宋体" w:hAnsi="宋体" w:cs="宋体"/>
                <w:spacing w:val="8"/>
                <w:sz w:val="20"/>
                <w:szCs w:val="20"/>
              </w:rPr>
              <w:t>第一百一十条</w:t>
            </w:r>
          </w:p>
          <w:p>
            <w:pPr>
              <w:spacing w:line="240" w:lineRule="exact"/>
              <w:jc w:val="left"/>
              <w:rPr>
                <w:rFonts w:hint="eastAsia" w:ascii="宋体" w:hAnsi="宋体" w:cs="宋体"/>
                <w:sz w:val="20"/>
                <w:szCs w:val="20"/>
              </w:rPr>
            </w:pPr>
            <w:r>
              <w:rPr>
                <w:rFonts w:hint="eastAsia" w:ascii="宋体" w:hAnsi="宋体" w:cs="宋体"/>
                <w:spacing w:val="8"/>
                <w:sz w:val="20"/>
                <w:szCs w:val="20"/>
              </w:rPr>
              <w:t>《网络餐饮服务食品安全监督管理办法》</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4"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34</w:t>
            </w:r>
          </w:p>
        </w:tc>
        <w:tc>
          <w:tcPr>
            <w:tcW w:w="994"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食品经营许可情况的检查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餐饮服务经营者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pacing w:val="8"/>
                <w:sz w:val="20"/>
                <w:szCs w:val="20"/>
              </w:rPr>
              <w:t>现场检查、书面检查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pacing w:val="8"/>
                <w:sz w:val="20"/>
                <w:szCs w:val="20"/>
              </w:rPr>
            </w:pPr>
            <w:r>
              <w:rPr>
                <w:rFonts w:hint="eastAsia" w:ascii="宋体" w:hAnsi="宋体" w:cs="宋体"/>
                <w:spacing w:val="8"/>
                <w:sz w:val="20"/>
                <w:szCs w:val="20"/>
                <w:lang w:eastAsia="zh-CN"/>
              </w:rPr>
              <w:t>《中华人民共和国食品安全法》</w:t>
            </w:r>
            <w:r>
              <w:rPr>
                <w:rFonts w:hint="eastAsia" w:ascii="宋体" w:hAnsi="宋体" w:cs="宋体"/>
                <w:spacing w:val="8"/>
                <w:sz w:val="20"/>
                <w:szCs w:val="20"/>
              </w:rPr>
              <w:t>第一百一十条</w:t>
            </w:r>
          </w:p>
          <w:p>
            <w:pPr>
              <w:spacing w:line="240" w:lineRule="exact"/>
              <w:jc w:val="left"/>
              <w:rPr>
                <w:rFonts w:hint="eastAsia" w:ascii="宋体" w:hAnsi="宋体" w:cs="宋体"/>
                <w:sz w:val="20"/>
                <w:szCs w:val="20"/>
              </w:rPr>
            </w:pPr>
            <w:r>
              <w:rPr>
                <w:rFonts w:hint="eastAsia" w:ascii="宋体" w:hAnsi="宋体" w:cs="宋体"/>
                <w:spacing w:val="8"/>
                <w:sz w:val="20"/>
                <w:szCs w:val="20"/>
              </w:rPr>
              <w:t>《食品生产经营日常监督检查管理办法》</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35</w:t>
            </w:r>
          </w:p>
        </w:tc>
        <w:tc>
          <w:tcPr>
            <w:tcW w:w="994" w:type="dxa"/>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特种设备使用单位监督检查</w:t>
            </w: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对特种设备使用单位的监督检查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特种设备使用单位</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是</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bookmarkStart w:id="0" w:name="_1677399819"/>
            <w:bookmarkEnd w:id="0"/>
            <w:r>
              <w:rPr>
                <w:rFonts w:hint="eastAsia" w:ascii="宋体" w:hAnsi="宋体" w:cs="宋体"/>
                <w:spacing w:val="8"/>
                <w:sz w:val="20"/>
                <w:szCs w:val="20"/>
              </w:rPr>
              <w:object>
                <v:shape id="_x0000_i1025" o:spt="75" type="#_x0000_t75" style="height:709.8pt;width:524.4pt;" o:ole="t" filled="f" o:preferrelative="t" stroked="f" coordsize="21600,21600">
                  <v:path/>
                  <v:fill on="f" focussize="0,0"/>
                  <v:stroke on="f"/>
                  <v:imagedata r:id="rId5" o:title=""/>
                  <o:lock v:ext="edit" aspectratio="t"/>
                  <w10:wrap type="none"/>
                  <w10:anchorlock/>
                </v:shape>
                <o:OLEObject Type="Embed" ProgID="Word.Document.8" ShapeID="_x0000_i1025" DrawAspect="Content" ObjectID="_1468075725" r:id="rId4">
                  <o:LockedField>false</o:LockedField>
                </o:OLEObject>
              </w:object>
            </w:r>
            <w:r>
              <w:rPr>
                <w:rFonts w:hint="eastAsia" w:ascii="宋体" w:hAnsi="宋体" w:cs="宋体"/>
                <w:spacing w:val="8"/>
                <w:sz w:val="20"/>
                <w:szCs w:val="20"/>
              </w:rPr>
              <w:t>现场检查、书面检查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ascii="宋体" w:hAnsi="宋体" w:cs="宋体"/>
                <w:spacing w:val="8"/>
                <w:sz w:val="20"/>
                <w:szCs w:val="20"/>
              </w:rPr>
            </w:pPr>
            <w:r>
              <w:rPr>
                <w:rFonts w:hint="eastAsia" w:ascii="宋体" w:hAnsi="宋体" w:cs="宋体"/>
                <w:spacing w:val="8"/>
                <w:sz w:val="20"/>
                <w:szCs w:val="20"/>
              </w:rPr>
              <w:t>《特种设备安全法》第五十七条 </w:t>
            </w:r>
          </w:p>
          <w:p>
            <w:pPr>
              <w:spacing w:line="240" w:lineRule="exact"/>
              <w:jc w:val="left"/>
              <w:rPr>
                <w:rFonts w:hint="eastAsia" w:ascii="宋体" w:hAnsi="宋体" w:cs="宋体"/>
                <w:spacing w:val="8"/>
                <w:sz w:val="20"/>
                <w:szCs w:val="20"/>
              </w:rPr>
            </w:pPr>
            <w:r>
              <w:rPr>
                <w:rFonts w:hint="eastAsia" w:ascii="宋体" w:hAnsi="宋体" w:cs="宋体"/>
                <w:spacing w:val="8"/>
                <w:sz w:val="20"/>
                <w:szCs w:val="20"/>
              </w:rPr>
              <w:t>《特种设备安全监察条例》第五十条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36</w:t>
            </w:r>
          </w:p>
        </w:tc>
        <w:tc>
          <w:tcPr>
            <w:tcW w:w="994" w:type="dxa"/>
            <w:vMerge w:val="restart"/>
            <w:tcBorders>
              <w:left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工业产品生产企业检查</w:t>
            </w: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工业产品生产许可资格检查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企业、个体工商户</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现场</w:t>
            </w:r>
          </w:p>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检查</w:t>
            </w:r>
          </w:p>
        </w:tc>
        <w:tc>
          <w:tcPr>
            <w:tcW w:w="4597" w:type="dxa"/>
            <w:tcBorders>
              <w:top w:val="single" w:color="000000" w:sz="4" w:space="0"/>
              <w:left w:val="single" w:color="000000" w:sz="4" w:space="0"/>
              <w:bottom w:val="single" w:color="auto" w:sz="4" w:space="0"/>
              <w:right w:val="single" w:color="auto" w:sz="4" w:space="0"/>
            </w:tcBorders>
            <w:noWrap w:val="0"/>
            <w:vAlign w:val="center"/>
          </w:tcPr>
          <w:p>
            <w:pPr>
              <w:spacing w:line="240" w:lineRule="exact"/>
              <w:jc w:val="left"/>
              <w:rPr>
                <w:rFonts w:hint="eastAsia" w:ascii="宋体" w:hAnsi="宋体" w:cs="宋体"/>
                <w:spacing w:val="8"/>
                <w:sz w:val="20"/>
                <w:szCs w:val="20"/>
              </w:rPr>
            </w:pPr>
            <w:r>
              <w:rPr>
                <w:rFonts w:hint="eastAsia" w:ascii="宋体" w:hAnsi="宋体" w:cs="宋体"/>
                <w:spacing w:val="8"/>
                <w:sz w:val="20"/>
                <w:szCs w:val="20"/>
              </w:rPr>
              <w:t>《工业产品生产许可证管理条例》第三十六条、三十八条、三十九条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37</w:t>
            </w:r>
          </w:p>
        </w:tc>
        <w:tc>
          <w:tcPr>
            <w:tcW w:w="994"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工业产品生产许可证获证企业条件检查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企业、个体工商户</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是</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现场</w:t>
            </w:r>
          </w:p>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检查</w:t>
            </w:r>
          </w:p>
        </w:tc>
        <w:tc>
          <w:tcPr>
            <w:tcW w:w="4597" w:type="dxa"/>
            <w:tcBorders>
              <w:top w:val="single" w:color="auto"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pacing w:val="8"/>
                <w:sz w:val="20"/>
                <w:szCs w:val="20"/>
              </w:rPr>
            </w:pPr>
            <w:r>
              <w:rPr>
                <w:rFonts w:hint="eastAsia" w:ascii="宋体" w:hAnsi="宋体" w:cs="宋体"/>
                <w:spacing w:val="8"/>
                <w:sz w:val="20"/>
                <w:szCs w:val="20"/>
              </w:rPr>
              <w:t>《工业产品生产许可证管理条例》第三十六条、三十八条、三十九条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4"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38</w:t>
            </w:r>
          </w:p>
        </w:tc>
        <w:tc>
          <w:tcPr>
            <w:tcW w:w="2832" w:type="dxa"/>
            <w:gridSpan w:val="3"/>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商标代理行为的检查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经市场监管部门登记从事商标代理业务的服务机构（所）</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pacing w:val="8"/>
                <w:sz w:val="20"/>
                <w:szCs w:val="20"/>
              </w:rPr>
            </w:pPr>
            <w:r>
              <w:rPr>
                <w:rFonts w:hint="eastAsia" w:ascii="宋体" w:hAnsi="宋体" w:cs="宋体"/>
                <w:spacing w:val="8"/>
                <w:sz w:val="20"/>
                <w:szCs w:val="20"/>
              </w:rPr>
              <w:t>现场抽查、书面检查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pacing w:val="8"/>
                <w:sz w:val="20"/>
                <w:szCs w:val="20"/>
              </w:rPr>
            </w:pPr>
            <w:r>
              <w:rPr>
                <w:rFonts w:hint="eastAsia" w:ascii="宋体" w:hAnsi="宋体" w:cs="宋体"/>
                <w:spacing w:val="8"/>
                <w:sz w:val="20"/>
                <w:szCs w:val="20"/>
                <w:lang w:eastAsia="zh-CN"/>
              </w:rPr>
              <w:t>《中华人民共和国商标法》</w:t>
            </w:r>
            <w:r>
              <w:rPr>
                <w:rFonts w:hint="eastAsia" w:ascii="宋体" w:hAnsi="宋体" w:cs="宋体"/>
                <w:spacing w:val="8"/>
                <w:sz w:val="20"/>
                <w:szCs w:val="20"/>
              </w:rPr>
              <w:t>第六十八条</w:t>
            </w:r>
          </w:p>
          <w:p>
            <w:pPr>
              <w:spacing w:line="240" w:lineRule="exact"/>
              <w:jc w:val="left"/>
              <w:rPr>
                <w:rFonts w:hint="eastAsia" w:ascii="宋体" w:hAnsi="宋体" w:cs="宋体"/>
                <w:spacing w:val="8"/>
                <w:sz w:val="20"/>
                <w:szCs w:val="20"/>
              </w:rPr>
            </w:pPr>
            <w:r>
              <w:rPr>
                <w:rFonts w:hint="eastAsia" w:ascii="宋体" w:hAnsi="宋体" w:cs="宋体"/>
                <w:spacing w:val="8"/>
                <w:sz w:val="20"/>
                <w:szCs w:val="20"/>
              </w:rPr>
              <w:t>《商标法实施条例》第八十八条、第八十九条</w:t>
            </w:r>
          </w:p>
          <w:p>
            <w:pPr>
              <w:pStyle w:val="2"/>
              <w:spacing w:line="240" w:lineRule="exact"/>
              <w:rPr>
                <w:rFonts w:hint="eastAsia" w:ascii="宋体" w:hAnsi="宋体" w:cs="宋体"/>
                <w:sz w:val="20"/>
              </w:rPr>
            </w:pP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4"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39</w:t>
            </w:r>
          </w:p>
        </w:tc>
        <w:tc>
          <w:tcPr>
            <w:tcW w:w="994" w:type="dxa"/>
            <w:tcBorders>
              <w:left w:val="single" w:color="000000" w:sz="4" w:space="0"/>
              <w:bottom w:val="single" w:color="000000" w:sz="4" w:space="0"/>
              <w:right w:val="single" w:color="auto" w:sz="4" w:space="0"/>
            </w:tcBorders>
            <w:noWrap w:val="0"/>
            <w:vAlign w:val="center"/>
          </w:tcPr>
          <w:p>
            <w:pPr>
              <w:spacing w:line="240" w:lineRule="exact"/>
              <w:rPr>
                <w:rFonts w:hint="eastAsia" w:ascii="宋体" w:hAnsi="宋体" w:cs="宋体"/>
                <w:color w:val="FF0000"/>
                <w:sz w:val="20"/>
                <w:szCs w:val="20"/>
              </w:rPr>
            </w:pPr>
            <w:r>
              <w:rPr>
                <w:rFonts w:hint="eastAsia" w:ascii="宋体" w:hAnsi="宋体" w:cs="宋体"/>
                <w:sz w:val="20"/>
                <w:szCs w:val="20"/>
              </w:rPr>
              <w:t>粮食经营活动的检查</w:t>
            </w:r>
          </w:p>
        </w:tc>
        <w:tc>
          <w:tcPr>
            <w:tcW w:w="1838" w:type="dxa"/>
            <w:gridSpan w:val="2"/>
            <w:tcBorders>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color w:val="FF0000"/>
                <w:sz w:val="20"/>
                <w:szCs w:val="20"/>
              </w:rPr>
            </w:pPr>
            <w:r>
              <w:rPr>
                <w:rFonts w:hint="eastAsia" w:ascii="宋体" w:hAnsi="宋体" w:cs="宋体"/>
                <w:sz w:val="20"/>
                <w:szCs w:val="20"/>
              </w:rPr>
              <w:t>收购、储存、运输和政策性用粮的购销活动的检查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粮食经营者</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《粮食流通管理条例》第三十七条、第三十八条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40</w:t>
            </w:r>
          </w:p>
        </w:tc>
        <w:tc>
          <w:tcPr>
            <w:tcW w:w="2832" w:type="dxa"/>
            <w:gridSpan w:val="3"/>
            <w:tcBorders>
              <w:left w:val="single" w:color="000000" w:sz="4" w:space="0"/>
              <w:bottom w:val="single" w:color="auto"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对律师事务所开展商标代理业务进行抽查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商标代理机构、在国家知识产权局商标局备案开展代理服务的律师事务所</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《中华人民共和国律师法》</w:t>
            </w:r>
          </w:p>
          <w:p>
            <w:pPr>
              <w:spacing w:line="240" w:lineRule="exact"/>
              <w:jc w:val="left"/>
              <w:rPr>
                <w:rFonts w:hint="eastAsia" w:ascii="宋体" w:hAnsi="宋体" w:cs="宋体"/>
                <w:sz w:val="20"/>
                <w:szCs w:val="20"/>
              </w:rPr>
            </w:pPr>
            <w:r>
              <w:rPr>
                <w:rFonts w:hint="eastAsia" w:ascii="宋体" w:hAnsi="宋体" w:cs="宋体"/>
                <w:sz w:val="20"/>
                <w:szCs w:val="20"/>
              </w:rPr>
              <w:t>《律师事务所管理办法》</w:t>
            </w:r>
          </w:p>
          <w:p>
            <w:pPr>
              <w:spacing w:line="240" w:lineRule="exact"/>
              <w:jc w:val="left"/>
              <w:rPr>
                <w:rFonts w:hint="eastAsia" w:ascii="宋体" w:hAnsi="宋体" w:cs="宋体"/>
                <w:sz w:val="20"/>
                <w:szCs w:val="20"/>
              </w:rPr>
            </w:pPr>
            <w:r>
              <w:rPr>
                <w:rFonts w:hint="eastAsia" w:ascii="宋体" w:hAnsi="宋体" w:cs="宋体"/>
                <w:sz w:val="20"/>
                <w:szCs w:val="20"/>
              </w:rPr>
              <w:t>《律师事务所从事商标代理业务管理办法》</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区司法局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1"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41</w:t>
            </w:r>
          </w:p>
        </w:tc>
        <w:tc>
          <w:tcPr>
            <w:tcW w:w="2832" w:type="dxa"/>
            <w:gridSpan w:val="3"/>
            <w:tcBorders>
              <w:top w:val="single" w:color="auto"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燃气经营许可证取得情况</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燃气经营</w:t>
            </w:r>
          </w:p>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p>
            <w:pPr>
              <w:spacing w:line="240" w:lineRule="exact"/>
              <w:rPr>
                <w:rFonts w:hint="eastAsia" w:ascii="宋体" w:hAnsi="宋体" w:cs="宋体"/>
                <w:sz w:val="20"/>
                <w:szCs w:val="20"/>
              </w:rPr>
            </w:pPr>
            <w:r>
              <w:rPr>
                <w:rFonts w:hint="eastAsia" w:ascii="宋体" w:hAnsi="宋体" w:cs="宋体"/>
                <w:sz w:val="20"/>
                <w:szCs w:val="20"/>
              </w:rPr>
              <w:t>网络检查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《城镇燃气管理条例》第十五条</w:t>
            </w:r>
          </w:p>
          <w:p>
            <w:pPr>
              <w:spacing w:line="240" w:lineRule="exact"/>
              <w:jc w:val="left"/>
              <w:rPr>
                <w:rFonts w:hint="eastAsia" w:ascii="宋体" w:hAnsi="宋体" w:cs="宋体"/>
                <w:sz w:val="20"/>
                <w:szCs w:val="20"/>
              </w:rPr>
            </w:pPr>
            <w:r>
              <w:rPr>
                <w:rFonts w:hint="eastAsia" w:ascii="宋体" w:hAnsi="宋体" w:cs="宋体"/>
                <w:sz w:val="20"/>
                <w:szCs w:val="20"/>
              </w:rPr>
              <w:t>《燃气经营许可管理办法》（2019年版）第三条、第五条、第六条、第七条、第十九条等</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5" w:hRule="atLeast"/>
          <w:jc w:val="center"/>
        </w:trPr>
        <w:tc>
          <w:tcPr>
            <w:tcW w:w="74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42</w:t>
            </w:r>
          </w:p>
        </w:tc>
        <w:tc>
          <w:tcPr>
            <w:tcW w:w="2832" w:type="dxa"/>
            <w:gridSpan w:val="3"/>
            <w:tcBorders>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燃气经营监督执法检查</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燃气经营</w:t>
            </w:r>
          </w:p>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《中华人民共和国安全生产法》第九条、第五十九条、第六十二条、第六十六条</w:t>
            </w:r>
          </w:p>
          <w:p>
            <w:pPr>
              <w:spacing w:line="240" w:lineRule="exact"/>
              <w:jc w:val="left"/>
              <w:rPr>
                <w:rFonts w:hint="eastAsia" w:ascii="宋体" w:hAnsi="宋体" w:cs="宋体"/>
                <w:sz w:val="20"/>
                <w:szCs w:val="20"/>
              </w:rPr>
            </w:pPr>
            <w:r>
              <w:rPr>
                <w:rFonts w:hint="eastAsia" w:ascii="宋体" w:hAnsi="宋体" w:cs="宋体"/>
                <w:sz w:val="20"/>
                <w:szCs w:val="20"/>
              </w:rPr>
              <w:t>《城镇燃气管理条例》第四十一条</w:t>
            </w:r>
          </w:p>
          <w:p>
            <w:pPr>
              <w:spacing w:line="240" w:lineRule="exact"/>
              <w:jc w:val="left"/>
              <w:rPr>
                <w:rFonts w:hint="eastAsia" w:ascii="宋体" w:hAnsi="宋体" w:cs="宋体"/>
                <w:sz w:val="20"/>
                <w:szCs w:val="20"/>
              </w:rPr>
            </w:pPr>
            <w:r>
              <w:rPr>
                <w:rFonts w:hint="eastAsia" w:ascii="宋体" w:hAnsi="宋体" w:cs="宋体"/>
                <w:sz w:val="20"/>
                <w:szCs w:val="20"/>
              </w:rPr>
              <w:t>《燃气经营许可管理办法》第十九条</w:t>
            </w:r>
          </w:p>
        </w:tc>
        <w:tc>
          <w:tcPr>
            <w:tcW w:w="1193"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748" w:type="dxa"/>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宋体" w:hAnsi="宋体" w:cs="宋体"/>
                <w:color w:val="000000"/>
                <w:sz w:val="20"/>
                <w:szCs w:val="20"/>
                <w:lang w:val="en"/>
              </w:rPr>
            </w:pPr>
            <w:r>
              <w:rPr>
                <w:rFonts w:hint="eastAsia" w:ascii="宋体" w:hAnsi="宋体" w:cs="宋体"/>
                <w:color w:val="000000"/>
                <w:sz w:val="20"/>
                <w:szCs w:val="20"/>
                <w:lang w:val="en"/>
              </w:rPr>
              <w:t>43</w:t>
            </w:r>
          </w:p>
        </w:tc>
        <w:tc>
          <w:tcPr>
            <w:tcW w:w="994" w:type="dxa"/>
            <w:vMerge w:val="restart"/>
            <w:tcBorders>
              <w:top w:val="single" w:color="000000" w:sz="4" w:space="0"/>
              <w:left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南康区校外培训机构检查</w:t>
            </w:r>
          </w:p>
          <w:p>
            <w:pPr>
              <w:spacing w:line="240" w:lineRule="exact"/>
              <w:rPr>
                <w:rFonts w:hint="eastAsia" w:ascii="宋体" w:hAnsi="宋体" w:cs="宋体"/>
                <w:color w:val="000000"/>
                <w:sz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亮证办学</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持证校外培训机构</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现场检查、网络检查、委托第三方机构检查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《中华人民共和国民办教育促进法》第四十二条</w:t>
            </w:r>
          </w:p>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《国务院办公厅关于规范校外培训机构发展的意见》（国办发〔2018〕80号）第五条</w:t>
            </w:r>
          </w:p>
        </w:tc>
        <w:tc>
          <w:tcPr>
            <w:tcW w:w="1193" w:type="dxa"/>
            <w:tcBorders>
              <w:top w:val="single" w:color="000000" w:sz="4" w:space="0"/>
              <w:left w:val="single" w:color="auto" w:sz="4" w:space="0"/>
              <w:right w:val="single" w:color="000000" w:sz="4" w:space="0"/>
            </w:tcBorders>
            <w:noWrap w:val="0"/>
            <w:vAlign w:val="center"/>
          </w:tcPr>
          <w:p>
            <w:pPr>
              <w:spacing w:line="240" w:lineRule="exact"/>
              <w:rPr>
                <w:rFonts w:hint="eastAsia" w:ascii="宋体" w:hAnsi="宋体" w:cs="宋体"/>
                <w:sz w:val="20"/>
                <w:szCs w:val="20"/>
              </w:rPr>
            </w:pPr>
          </w:p>
          <w:p>
            <w:pPr>
              <w:spacing w:line="240" w:lineRule="exact"/>
              <w:jc w:val="center"/>
              <w:rPr>
                <w:rFonts w:ascii="宋体" w:hAnsi="宋体" w:cs="宋体"/>
                <w:sz w:val="20"/>
                <w:szCs w:val="20"/>
              </w:rPr>
            </w:pPr>
            <w:r>
              <w:rPr>
                <w:rFonts w:hint="eastAsia" w:ascii="宋体" w:hAnsi="宋体" w:cs="宋体"/>
                <w:sz w:val="20"/>
                <w:szCs w:val="20"/>
              </w:rPr>
              <w:t>区教科体局（体育类）、区文广新旅局（文化艺术类）、</w:t>
            </w:r>
          </w:p>
          <w:p>
            <w:pPr>
              <w:spacing w:line="240" w:lineRule="exact"/>
              <w:jc w:val="center"/>
              <w:rPr>
                <w:rFonts w:ascii="宋体" w:hAnsi="宋体" w:cs="宋体"/>
                <w:sz w:val="20"/>
                <w:szCs w:val="20"/>
              </w:rPr>
            </w:pPr>
            <w:r>
              <w:rPr>
                <w:rFonts w:hint="eastAsia" w:ascii="宋体" w:hAnsi="宋体" w:cs="宋体"/>
                <w:sz w:val="20"/>
                <w:szCs w:val="20"/>
              </w:rPr>
              <w:t>区科创中心（科技类）</w:t>
            </w:r>
          </w:p>
          <w:p>
            <w:pPr>
              <w:spacing w:line="240" w:lineRule="exact"/>
              <w:jc w:val="center"/>
              <w:rPr>
                <w:rFonts w:hint="eastAsia"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748" w:type="dxa"/>
            <w:tcBorders>
              <w:left w:val="single" w:color="000000" w:sz="4" w:space="0"/>
              <w:right w:val="single" w:color="000000" w:sz="4" w:space="0"/>
            </w:tcBorders>
            <w:noWrap w:val="0"/>
            <w:vAlign w:val="center"/>
          </w:tcPr>
          <w:p>
            <w:pPr>
              <w:spacing w:line="240" w:lineRule="exact"/>
              <w:jc w:val="center"/>
              <w:rPr>
                <w:rFonts w:hint="eastAsia" w:ascii="宋体" w:hAnsi="宋体" w:cs="宋体"/>
                <w:color w:val="000000"/>
                <w:sz w:val="20"/>
                <w:szCs w:val="20"/>
                <w:lang w:val="en"/>
              </w:rPr>
            </w:pPr>
            <w:r>
              <w:rPr>
                <w:rFonts w:hint="eastAsia" w:ascii="宋体" w:hAnsi="宋体" w:cs="宋体"/>
                <w:color w:val="000000"/>
                <w:sz w:val="20"/>
                <w:szCs w:val="20"/>
                <w:lang w:val="en"/>
              </w:rPr>
              <w:t>44</w:t>
            </w:r>
          </w:p>
        </w:tc>
        <w:tc>
          <w:tcPr>
            <w:tcW w:w="994" w:type="dxa"/>
            <w:vMerge w:val="continue"/>
            <w:tcBorders>
              <w:left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招生宣传</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持证校外培训机构</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现场检查、网络检查、委托第三方机构检查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《中华人民共和国民办教育促进法》第四十二条</w:t>
            </w:r>
          </w:p>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《国务院办公厅关于规范校外培训机构发展的意见》（国办发〔2018〕80号）第七条</w:t>
            </w:r>
          </w:p>
        </w:tc>
        <w:tc>
          <w:tcPr>
            <w:tcW w:w="1193" w:type="dxa"/>
            <w:tcBorders>
              <w:left w:val="single" w:color="auto" w:sz="4" w:space="0"/>
              <w:right w:val="single" w:color="000000"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区教科体局（体育类）、区文广新旅局（文化艺术类）、</w:t>
            </w:r>
          </w:p>
          <w:p>
            <w:pPr>
              <w:spacing w:line="240" w:lineRule="exact"/>
              <w:jc w:val="center"/>
              <w:rPr>
                <w:rFonts w:ascii="宋体" w:hAnsi="宋体" w:cs="宋体"/>
                <w:sz w:val="20"/>
                <w:szCs w:val="20"/>
              </w:rPr>
            </w:pPr>
            <w:r>
              <w:rPr>
                <w:rFonts w:hint="eastAsia" w:ascii="宋体" w:hAnsi="宋体" w:cs="宋体"/>
                <w:sz w:val="20"/>
                <w:szCs w:val="20"/>
              </w:rPr>
              <w:t>区科创中心（科技类）</w:t>
            </w:r>
          </w:p>
          <w:p>
            <w:pPr>
              <w:spacing w:line="240" w:lineRule="exact"/>
              <w:jc w:val="center"/>
              <w:rPr>
                <w:rFonts w:hint="eastAsia"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jc w:val="center"/>
        </w:trPr>
        <w:tc>
          <w:tcPr>
            <w:tcW w:w="748" w:type="dxa"/>
            <w:tcBorders>
              <w:left w:val="single" w:color="000000" w:sz="4" w:space="0"/>
              <w:right w:val="single" w:color="000000" w:sz="4" w:space="0"/>
            </w:tcBorders>
            <w:noWrap w:val="0"/>
            <w:vAlign w:val="center"/>
          </w:tcPr>
          <w:p>
            <w:pPr>
              <w:spacing w:line="240" w:lineRule="exact"/>
              <w:jc w:val="center"/>
              <w:rPr>
                <w:rFonts w:hint="eastAsia" w:ascii="宋体" w:hAnsi="宋体" w:cs="宋体"/>
                <w:color w:val="000000"/>
                <w:sz w:val="20"/>
                <w:szCs w:val="20"/>
                <w:lang w:val="en"/>
              </w:rPr>
            </w:pPr>
            <w:r>
              <w:rPr>
                <w:rFonts w:hint="eastAsia" w:ascii="宋体" w:hAnsi="宋体" w:cs="宋体"/>
                <w:color w:val="000000"/>
                <w:sz w:val="20"/>
                <w:szCs w:val="20"/>
                <w:lang w:val="en"/>
              </w:rPr>
              <w:t>45</w:t>
            </w:r>
          </w:p>
        </w:tc>
        <w:tc>
          <w:tcPr>
            <w:tcW w:w="994" w:type="dxa"/>
            <w:vMerge w:val="continue"/>
            <w:tcBorders>
              <w:left w:val="single" w:color="000000" w:sz="4" w:space="0"/>
              <w:right w:val="single" w:color="000000" w:sz="4" w:space="0"/>
            </w:tcBorders>
            <w:noWrap w:val="0"/>
            <w:vAlign w:val="center"/>
          </w:tcPr>
          <w:p>
            <w:pPr>
              <w:pStyle w:val="2"/>
              <w:spacing w:line="240" w:lineRule="exact"/>
              <w:rPr>
                <w:rFonts w:hint="eastAsia" w:ascii="宋体" w:hAnsi="宋体" w:cs="宋体"/>
                <w:color w:val="000000"/>
                <w:sz w:val="20"/>
                <w:szCs w:val="20"/>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财务财产管理（培训服务合同）</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持证校外培训机构</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现场检查、网络检查、委托第三方机构检查</w:t>
            </w:r>
          </w:p>
        </w:tc>
        <w:tc>
          <w:tcPr>
            <w:tcW w:w="4597"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《中华人民共和国民办教育促进法》第三十五条、第三十八条</w:t>
            </w:r>
          </w:p>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《国务院办公厅关于规范校外培训机构发展的意见》（国办发〔2018〕80号）第四条</w:t>
            </w:r>
          </w:p>
        </w:tc>
        <w:tc>
          <w:tcPr>
            <w:tcW w:w="1193" w:type="dxa"/>
            <w:tcBorders>
              <w:left w:val="single" w:color="auto" w:sz="4" w:space="0"/>
              <w:right w:val="single" w:color="000000"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区教科体局（体育类）、区文广新旅局（文化艺术类）、</w:t>
            </w:r>
          </w:p>
          <w:p>
            <w:pPr>
              <w:spacing w:line="240" w:lineRule="exact"/>
              <w:jc w:val="center"/>
              <w:rPr>
                <w:rFonts w:ascii="宋体" w:hAnsi="宋体" w:cs="宋体"/>
                <w:sz w:val="20"/>
                <w:szCs w:val="20"/>
              </w:rPr>
            </w:pPr>
            <w:r>
              <w:rPr>
                <w:rFonts w:hint="eastAsia" w:ascii="宋体" w:hAnsi="宋体" w:cs="宋体"/>
                <w:sz w:val="20"/>
                <w:szCs w:val="20"/>
              </w:rPr>
              <w:t>区科创中心（科技类）</w:t>
            </w:r>
          </w:p>
          <w:p>
            <w:pPr>
              <w:spacing w:line="240" w:lineRule="exact"/>
              <w:jc w:val="center"/>
              <w:rPr>
                <w:rFonts w:hint="eastAsia" w:ascii="宋体" w:hAnsi="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jc w:val="center"/>
        </w:trPr>
        <w:tc>
          <w:tcPr>
            <w:tcW w:w="748" w:type="dxa"/>
            <w:tcBorders>
              <w:left w:val="single" w:color="000000" w:sz="4" w:space="0"/>
              <w:right w:val="single" w:color="000000" w:sz="4" w:space="0"/>
            </w:tcBorders>
            <w:noWrap w:val="0"/>
            <w:vAlign w:val="center"/>
          </w:tcPr>
          <w:p>
            <w:pPr>
              <w:spacing w:line="240" w:lineRule="exact"/>
              <w:jc w:val="center"/>
              <w:rPr>
                <w:rFonts w:hint="eastAsia" w:ascii="宋体" w:hAnsi="宋体" w:cs="宋体"/>
                <w:color w:val="000000"/>
                <w:sz w:val="20"/>
                <w:szCs w:val="20"/>
                <w:lang w:val="en"/>
              </w:rPr>
            </w:pPr>
            <w:r>
              <w:rPr>
                <w:rFonts w:hint="eastAsia" w:ascii="宋体" w:hAnsi="宋体" w:cs="宋体"/>
                <w:color w:val="000000"/>
                <w:sz w:val="20"/>
                <w:szCs w:val="20"/>
                <w:lang w:val="en"/>
              </w:rPr>
              <w:t>46</w:t>
            </w:r>
          </w:p>
        </w:tc>
        <w:tc>
          <w:tcPr>
            <w:tcW w:w="994" w:type="dxa"/>
            <w:vMerge w:val="continue"/>
            <w:tcBorders>
              <w:left w:val="single" w:color="000000" w:sz="4" w:space="0"/>
              <w:right w:val="single" w:color="000000" w:sz="4" w:space="0"/>
            </w:tcBorders>
            <w:noWrap w:val="0"/>
            <w:vAlign w:val="center"/>
          </w:tcPr>
          <w:p>
            <w:pPr>
              <w:spacing w:line="240" w:lineRule="exact"/>
              <w:rPr>
                <w:rFonts w:hint="eastAsia" w:ascii="宋体" w:hAnsi="宋体" w:cs="宋体"/>
                <w:color w:val="000000"/>
                <w:sz w:val="20"/>
                <w:szCs w:val="20"/>
              </w:rPr>
            </w:pPr>
          </w:p>
        </w:tc>
        <w:tc>
          <w:tcPr>
            <w:tcW w:w="1838" w:type="dxa"/>
            <w:gridSpan w:val="2"/>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安全管理</w:t>
            </w:r>
          </w:p>
          <w:p>
            <w:pPr>
              <w:spacing w:line="240" w:lineRule="exact"/>
              <w:rPr>
                <w:rFonts w:hint="eastAsia" w:ascii="宋体" w:hAnsi="宋体" w:cs="宋体"/>
                <w:color w:val="000000"/>
                <w:sz w:val="20"/>
                <w:szCs w:val="20"/>
              </w:rPr>
            </w:pP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持证校外培训机构</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现场检查、网络检查、委托第三方机构检查</w:t>
            </w:r>
          </w:p>
        </w:tc>
        <w:tc>
          <w:tcPr>
            <w:tcW w:w="4597" w:type="dxa"/>
            <w:tcBorders>
              <w:right w:val="single" w:color="auto" w:sz="4" w:space="0"/>
            </w:tcBorders>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《国务院办公厅关于规范校外培训机构发展的意见》（国办发〔2018〕80号）第四条</w:t>
            </w:r>
          </w:p>
        </w:tc>
        <w:tc>
          <w:tcPr>
            <w:tcW w:w="1193" w:type="dxa"/>
            <w:tcBorders>
              <w:left w:val="single" w:color="auto" w:sz="4" w:space="0"/>
              <w:right w:val="single" w:color="000000" w:sz="4" w:space="0"/>
            </w:tcBorders>
            <w:noWrap w:val="0"/>
            <w:vAlign w:val="center"/>
          </w:tcPr>
          <w:p>
            <w:pPr>
              <w:spacing w:line="240" w:lineRule="exact"/>
              <w:jc w:val="center"/>
              <w:rPr>
                <w:rFonts w:ascii="宋体" w:hAnsi="宋体" w:cs="宋体"/>
                <w:color w:val="000000"/>
                <w:sz w:val="20"/>
                <w:szCs w:val="20"/>
              </w:rPr>
            </w:pPr>
            <w:r>
              <w:rPr>
                <w:rFonts w:hint="eastAsia" w:ascii="宋体" w:hAnsi="宋体" w:cs="宋体"/>
                <w:color w:val="000000"/>
                <w:sz w:val="20"/>
                <w:szCs w:val="20"/>
              </w:rPr>
              <w:t>区教科体局（体育类）、区文广新旅局（文化艺术类）、</w:t>
            </w:r>
          </w:p>
          <w:p>
            <w:pPr>
              <w:spacing w:line="240" w:lineRule="exact"/>
              <w:jc w:val="center"/>
              <w:rPr>
                <w:rFonts w:ascii="宋体" w:hAnsi="宋体" w:cs="宋体"/>
                <w:color w:val="000000"/>
                <w:sz w:val="20"/>
                <w:szCs w:val="20"/>
              </w:rPr>
            </w:pPr>
            <w:r>
              <w:rPr>
                <w:rFonts w:hint="eastAsia" w:ascii="宋体" w:hAnsi="宋体" w:cs="宋体"/>
                <w:color w:val="000000"/>
                <w:sz w:val="20"/>
                <w:szCs w:val="20"/>
              </w:rPr>
              <w:t>区科创中心（科技类）</w:t>
            </w:r>
          </w:p>
          <w:p>
            <w:pPr>
              <w:spacing w:line="240" w:lineRule="exact"/>
              <w:jc w:val="center"/>
              <w:rPr>
                <w:rFonts w:hint="eastAsia" w:ascii="宋体" w:hAnsi="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748" w:type="dxa"/>
            <w:noWrap w:val="0"/>
            <w:vAlign w:val="center"/>
          </w:tcPr>
          <w:p>
            <w:pPr>
              <w:spacing w:line="240" w:lineRule="exact"/>
              <w:jc w:val="center"/>
              <w:rPr>
                <w:rFonts w:ascii="宋体" w:hAnsi="宋体" w:cs="宋体"/>
                <w:color w:val="000000"/>
                <w:sz w:val="20"/>
                <w:szCs w:val="20"/>
              </w:rPr>
            </w:pPr>
            <w:r>
              <w:rPr>
                <w:rFonts w:hint="eastAsia" w:ascii="宋体" w:hAnsi="宋体" w:cs="宋体"/>
                <w:color w:val="000000"/>
                <w:sz w:val="20"/>
                <w:szCs w:val="20"/>
              </w:rPr>
              <w:t>47</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食品安全专项检查</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学校食堂</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是</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现在检查、书面检查</w:t>
            </w:r>
          </w:p>
        </w:tc>
        <w:tc>
          <w:tcPr>
            <w:tcW w:w="4597" w:type="dxa"/>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《餐饮服务食品安全操作规范》</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区教科体局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jc w:val="center"/>
        </w:trPr>
        <w:tc>
          <w:tcPr>
            <w:tcW w:w="748" w:type="dxa"/>
            <w:noWrap w:val="0"/>
            <w:vAlign w:val="center"/>
          </w:tcPr>
          <w:p>
            <w:pPr>
              <w:spacing w:line="240" w:lineRule="exact"/>
              <w:jc w:val="center"/>
              <w:rPr>
                <w:rFonts w:ascii="宋体" w:hAnsi="宋体" w:cs="宋体"/>
                <w:color w:val="000000"/>
                <w:sz w:val="20"/>
                <w:szCs w:val="20"/>
              </w:rPr>
            </w:pPr>
            <w:r>
              <w:rPr>
                <w:rFonts w:hint="eastAsia" w:ascii="宋体" w:hAnsi="宋体" w:cs="宋体"/>
                <w:color w:val="000000"/>
                <w:sz w:val="20"/>
                <w:szCs w:val="20"/>
              </w:rPr>
              <w:t>48</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履行纳税义务、扣缴税款义务情况及其他税法遵从的行政检查</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纳税人、扣缴义务人和其他涉税当事人</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企业自查、调账检查、现场检查</w:t>
            </w:r>
          </w:p>
        </w:tc>
        <w:tc>
          <w:tcPr>
            <w:tcW w:w="4597" w:type="dxa"/>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《中华人民共和国税收征管法》第四章</w:t>
            </w:r>
          </w:p>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《中华人民共和国税收征管法实施细则》第六章</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区税务局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1" w:hRule="atLeast"/>
          <w:jc w:val="center"/>
        </w:trPr>
        <w:tc>
          <w:tcPr>
            <w:tcW w:w="748" w:type="dxa"/>
            <w:noWrap w:val="0"/>
            <w:vAlign w:val="center"/>
          </w:tcPr>
          <w:p>
            <w:pPr>
              <w:spacing w:line="240" w:lineRule="exact"/>
              <w:jc w:val="center"/>
              <w:rPr>
                <w:rFonts w:ascii="宋体" w:hAnsi="宋体" w:cs="宋体"/>
                <w:color w:val="000000"/>
                <w:sz w:val="20"/>
                <w:szCs w:val="20"/>
              </w:rPr>
            </w:pPr>
            <w:r>
              <w:rPr>
                <w:rFonts w:hint="eastAsia" w:ascii="宋体" w:hAnsi="宋体" w:cs="宋体"/>
                <w:color w:val="000000"/>
                <w:sz w:val="20"/>
                <w:szCs w:val="20"/>
              </w:rPr>
              <w:t>49</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调查对象依法设置原始记录、统计台账情况检查</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“五上”企业</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w:t>
            </w:r>
          </w:p>
        </w:tc>
        <w:tc>
          <w:tcPr>
            <w:tcW w:w="4597" w:type="dxa"/>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《中华人民共和国统计法》第二十一条、第三十三条、第三十四条、第三十五条</w:t>
            </w:r>
          </w:p>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《中华人民共和国统计法实施条例》第二十三条</w:t>
            </w:r>
          </w:p>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国家统计局《统计执法监督检查办法》第十三条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4" w:hRule="atLeast"/>
          <w:jc w:val="center"/>
        </w:trPr>
        <w:tc>
          <w:tcPr>
            <w:tcW w:w="748" w:type="dxa"/>
            <w:tcBorders>
              <w:bottom w:val="single" w:color="auto" w:sz="4" w:space="0"/>
            </w:tcBorders>
            <w:noWrap w:val="0"/>
            <w:vAlign w:val="center"/>
          </w:tcPr>
          <w:p>
            <w:pPr>
              <w:spacing w:line="240" w:lineRule="exact"/>
              <w:jc w:val="center"/>
              <w:rPr>
                <w:rFonts w:ascii="宋体" w:hAnsi="宋体" w:cs="宋体"/>
                <w:color w:val="000000"/>
                <w:sz w:val="20"/>
                <w:szCs w:val="20"/>
              </w:rPr>
            </w:pPr>
            <w:r>
              <w:rPr>
                <w:rFonts w:hint="eastAsia" w:ascii="宋体" w:hAnsi="宋体" w:cs="宋体"/>
                <w:color w:val="000000"/>
                <w:sz w:val="20"/>
                <w:szCs w:val="20"/>
              </w:rPr>
              <w:t>50</w:t>
            </w:r>
          </w:p>
        </w:tc>
        <w:tc>
          <w:tcPr>
            <w:tcW w:w="1452" w:type="dxa"/>
            <w:gridSpan w:val="2"/>
            <w:vMerge w:val="restart"/>
            <w:noWrap w:val="0"/>
            <w:vAlign w:val="center"/>
          </w:tcPr>
          <w:p>
            <w:pPr>
              <w:spacing w:line="240" w:lineRule="exact"/>
              <w:ind w:firstLine="200" w:firstLineChars="100"/>
              <w:rPr>
                <w:rFonts w:hint="eastAsia" w:ascii="宋体" w:hAnsi="宋体" w:cs="宋体"/>
                <w:color w:val="000000"/>
                <w:sz w:val="20"/>
                <w:szCs w:val="20"/>
              </w:rPr>
            </w:pPr>
            <w:r>
              <w:rPr>
                <w:rFonts w:hint="eastAsia" w:ascii="宋体" w:hAnsi="宋体" w:cs="宋体"/>
                <w:color w:val="000000"/>
                <w:sz w:val="20"/>
                <w:szCs w:val="20"/>
              </w:rPr>
              <w:t>治安管理</w:t>
            </w:r>
          </w:p>
          <w:p>
            <w:pPr>
              <w:spacing w:line="240" w:lineRule="exact"/>
              <w:ind w:firstLine="200" w:firstLineChars="100"/>
              <w:rPr>
                <w:rFonts w:hint="eastAsia" w:ascii="宋体" w:hAnsi="宋体" w:cs="宋体"/>
                <w:color w:val="000000"/>
                <w:sz w:val="20"/>
                <w:szCs w:val="20"/>
              </w:rPr>
            </w:pPr>
            <w:r>
              <w:rPr>
                <w:rFonts w:hint="eastAsia" w:ascii="宋体" w:hAnsi="宋体" w:cs="宋体"/>
                <w:color w:val="000000"/>
                <w:sz w:val="20"/>
                <w:szCs w:val="20"/>
              </w:rPr>
              <w:t>事项检查</w:t>
            </w:r>
          </w:p>
          <w:p>
            <w:pPr>
              <w:spacing w:line="240" w:lineRule="exact"/>
              <w:rPr>
                <w:rFonts w:hint="eastAsia" w:ascii="宋体" w:hAnsi="宋体" w:cs="宋体"/>
                <w:color w:val="000000"/>
                <w:sz w:val="20"/>
                <w:szCs w:val="20"/>
              </w:rPr>
            </w:pPr>
          </w:p>
        </w:tc>
        <w:tc>
          <w:tcPr>
            <w:tcW w:w="138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对娱乐场所检查</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歌舞、游艺、音乐娱乐场所经营单位</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w:t>
            </w:r>
          </w:p>
        </w:tc>
        <w:tc>
          <w:tcPr>
            <w:tcW w:w="4597" w:type="dxa"/>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国务院《娱乐场所管理条例（2016修订）》 第三条、第九条、第十二条、第十五条、第三十条、第三十二条、 第三十三条、第三十四条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748" w:type="dxa"/>
            <w:tcBorders>
              <w:top w:val="single" w:color="auto" w:sz="4" w:space="0"/>
            </w:tcBorders>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51</w:t>
            </w:r>
          </w:p>
        </w:tc>
        <w:tc>
          <w:tcPr>
            <w:tcW w:w="1452" w:type="dxa"/>
            <w:gridSpan w:val="2"/>
            <w:vMerge w:val="continue"/>
            <w:noWrap w:val="0"/>
            <w:vAlign w:val="center"/>
          </w:tcPr>
          <w:p>
            <w:pPr>
              <w:spacing w:line="240" w:lineRule="exact"/>
              <w:rPr>
                <w:rFonts w:hint="eastAsia" w:ascii="宋体" w:hAnsi="宋体" w:cs="宋体"/>
                <w:color w:val="000000"/>
                <w:sz w:val="20"/>
                <w:szCs w:val="20"/>
              </w:rPr>
            </w:pPr>
          </w:p>
        </w:tc>
        <w:tc>
          <w:tcPr>
            <w:tcW w:w="138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对特种行业检查</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各类宾馆、旅店</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《旅馆业治安管理办法》第十四条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7" w:hRule="atLeast"/>
          <w:jc w:val="center"/>
        </w:trPr>
        <w:tc>
          <w:tcPr>
            <w:tcW w:w="748"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52</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登记事项检查随机抽查（互联网上网服务营业场所信息网络安全）</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互联网上网服务经营单位</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《互联网上网服务营业场所管理条例》第二十三条</w:t>
            </w:r>
          </w:p>
          <w:p>
            <w:pPr>
              <w:spacing w:line="240" w:lineRule="exact"/>
              <w:jc w:val="left"/>
              <w:rPr>
                <w:rFonts w:hint="eastAsia" w:ascii="宋体" w:hAnsi="宋体" w:cs="宋体"/>
                <w:sz w:val="20"/>
                <w:szCs w:val="20"/>
              </w:rPr>
            </w:pPr>
            <w:r>
              <w:rPr>
                <w:rFonts w:hint="eastAsia" w:ascii="宋体" w:hAnsi="宋体" w:cs="宋体"/>
                <w:sz w:val="20"/>
                <w:szCs w:val="20"/>
              </w:rPr>
              <w:t>《互联网上网服务营业场所管理条例》第二十四条第五款</w:t>
            </w:r>
          </w:p>
          <w:p>
            <w:pPr>
              <w:spacing w:line="240" w:lineRule="exact"/>
              <w:jc w:val="left"/>
              <w:rPr>
                <w:rFonts w:hint="eastAsia" w:ascii="宋体" w:hAnsi="宋体" w:cs="宋体"/>
                <w:sz w:val="20"/>
                <w:szCs w:val="20"/>
              </w:rPr>
            </w:pPr>
            <w:r>
              <w:rPr>
                <w:rFonts w:hint="eastAsia" w:ascii="宋体" w:hAnsi="宋体" w:cs="宋体"/>
                <w:sz w:val="20"/>
                <w:szCs w:val="20"/>
              </w:rPr>
              <w:t>《计算机信息网络国际联网安全保护管理办法》第十条第二款</w:t>
            </w:r>
          </w:p>
          <w:p>
            <w:pPr>
              <w:spacing w:line="240" w:lineRule="exact"/>
              <w:jc w:val="left"/>
              <w:rPr>
                <w:rFonts w:hint="eastAsia" w:ascii="宋体" w:hAnsi="宋体" w:cs="宋体"/>
                <w:sz w:val="20"/>
                <w:szCs w:val="20"/>
              </w:rPr>
            </w:pPr>
            <w:r>
              <w:rPr>
                <w:rFonts w:hint="eastAsia" w:ascii="宋体" w:hAnsi="宋体" w:cs="宋体"/>
                <w:sz w:val="20"/>
                <w:szCs w:val="20"/>
              </w:rPr>
              <w:t>《互联网上网服务营业场所管理条例》第十四条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748"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53</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民用枪支配置使用单位使用枪支情况的检查</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射击运动单位</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是</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《中华人民共和国枪支管理法》第二十三条、第二十四条、 第二十五条、第二十六条、第二十八条</w:t>
            </w:r>
          </w:p>
          <w:p>
            <w:pPr>
              <w:spacing w:line="240" w:lineRule="exact"/>
              <w:jc w:val="left"/>
              <w:rPr>
                <w:rFonts w:hint="eastAsia" w:ascii="宋体" w:hAnsi="宋体" w:cs="宋体"/>
                <w:sz w:val="20"/>
                <w:szCs w:val="20"/>
              </w:rPr>
            </w:pPr>
            <w:r>
              <w:rPr>
                <w:rFonts w:hint="eastAsia" w:ascii="宋体" w:hAnsi="宋体" w:cs="宋体"/>
                <w:sz w:val="20"/>
                <w:szCs w:val="20"/>
              </w:rPr>
              <w:t>《射击竞技体育运动枪支管理办法》第二十一条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jc w:val="center"/>
        </w:trPr>
        <w:tc>
          <w:tcPr>
            <w:tcW w:w="748"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54</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爆破作业单位抽查</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爆破作业单位</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是</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《民用爆炸物品安全管理条例》第三十四条、第三十七条、第三十八条</w:t>
            </w:r>
          </w:p>
          <w:p>
            <w:pPr>
              <w:spacing w:line="240" w:lineRule="exact"/>
              <w:jc w:val="left"/>
              <w:rPr>
                <w:rFonts w:hint="eastAsia" w:ascii="宋体" w:hAnsi="宋体" w:cs="宋体"/>
                <w:sz w:val="20"/>
                <w:szCs w:val="20"/>
              </w:rPr>
            </w:pPr>
            <w:r>
              <w:rPr>
                <w:rFonts w:hint="eastAsia" w:ascii="宋体" w:hAnsi="宋体" w:cs="宋体"/>
                <w:sz w:val="20"/>
                <w:szCs w:val="20"/>
              </w:rPr>
              <w:t>《爆破安全规程》</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7" w:hRule="atLeast"/>
          <w:jc w:val="center"/>
        </w:trPr>
        <w:tc>
          <w:tcPr>
            <w:tcW w:w="748"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55</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机动车检测机构监督检查（公安部门检查部分）</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全市安检机构服务站</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是</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w:t>
            </w:r>
          </w:p>
          <w:p>
            <w:pPr>
              <w:spacing w:line="240" w:lineRule="exact"/>
              <w:rPr>
                <w:rFonts w:hint="eastAsia" w:ascii="宋体" w:hAnsi="宋体" w:cs="宋体"/>
                <w:color w:val="000000"/>
                <w:sz w:val="20"/>
                <w:szCs w:val="20"/>
              </w:rPr>
            </w:pPr>
            <w:r>
              <w:rPr>
                <w:rFonts w:hint="eastAsia" w:ascii="宋体" w:hAnsi="宋体" w:cs="宋体"/>
                <w:color w:val="000000"/>
                <w:sz w:val="20"/>
                <w:szCs w:val="20"/>
              </w:rPr>
              <w:t>远程监管</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《中华人民共和国道路交通安全法》第十三条、第九十四条</w:t>
            </w:r>
          </w:p>
          <w:p>
            <w:pPr>
              <w:spacing w:line="240" w:lineRule="exact"/>
              <w:jc w:val="left"/>
              <w:rPr>
                <w:rFonts w:hint="eastAsia" w:ascii="宋体" w:hAnsi="宋体" w:cs="宋体"/>
                <w:sz w:val="20"/>
                <w:szCs w:val="20"/>
              </w:rPr>
            </w:pPr>
            <w:r>
              <w:rPr>
                <w:rFonts w:hint="eastAsia" w:ascii="宋体" w:hAnsi="宋体" w:cs="宋体"/>
                <w:sz w:val="20"/>
                <w:szCs w:val="20"/>
              </w:rPr>
              <w:t>GB38900-2020《机动车安全技术检验项目和方法》</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区公安交管大队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748"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56</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回收拆解企业办理注销登记情况</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报废机动车回收拆解企业</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线上检查、线下现场检查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《机动车登记规定》（公安部第124号）第二十七条、第三十条</w:t>
            </w:r>
          </w:p>
          <w:p>
            <w:pPr>
              <w:spacing w:line="240" w:lineRule="exact"/>
              <w:jc w:val="left"/>
              <w:rPr>
                <w:rFonts w:hint="eastAsia" w:ascii="宋体" w:hAnsi="宋体" w:cs="宋体"/>
                <w:sz w:val="20"/>
                <w:szCs w:val="20"/>
              </w:rPr>
            </w:pPr>
            <w:r>
              <w:rPr>
                <w:rFonts w:hint="eastAsia" w:ascii="宋体" w:hAnsi="宋体" w:cs="宋体"/>
                <w:sz w:val="20"/>
                <w:szCs w:val="20"/>
              </w:rPr>
              <w:t>《报废机动车回收管理办法实施细则》（商务部令2020年第2号）第十九条第二款、第四十四条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区公安交管大队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748"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57</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企业车辆情况检查</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道路危险货物运输企业、道路运输旅游客运企业</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网络检查、现场检查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 xml:space="preserve">《中华人民共和国道路交通安全法》第十三条、第十四条、第九十二条                     </w:t>
            </w:r>
          </w:p>
          <w:p>
            <w:pPr>
              <w:spacing w:line="240" w:lineRule="exact"/>
              <w:jc w:val="left"/>
              <w:rPr>
                <w:rFonts w:hint="eastAsia" w:ascii="宋体" w:hAnsi="宋体" w:cs="宋体"/>
                <w:sz w:val="20"/>
                <w:szCs w:val="20"/>
              </w:rPr>
            </w:pPr>
          </w:p>
        </w:tc>
        <w:tc>
          <w:tcPr>
            <w:tcW w:w="1193" w:type="dxa"/>
            <w:noWrap w:val="0"/>
            <w:vAlign w:val="center"/>
          </w:tcPr>
          <w:p>
            <w:pPr>
              <w:spacing w:line="240" w:lineRule="exact"/>
              <w:jc w:val="center"/>
              <w:rPr>
                <w:rFonts w:hint="eastAsia" w:ascii="宋体" w:hAnsi="宋体" w:cs="宋体"/>
                <w:sz w:val="20"/>
                <w:szCs w:val="20"/>
                <w:lang w:val="en"/>
              </w:rPr>
            </w:pPr>
            <w:r>
              <w:rPr>
                <w:rFonts w:hint="eastAsia" w:ascii="宋体" w:hAnsi="宋体" w:cs="宋体"/>
                <w:sz w:val="20"/>
                <w:szCs w:val="20"/>
              </w:rPr>
              <w:t>区公安交管大队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748"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58</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《烟花爆竹道路运输许可证》情况</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烟花爆竹生产经营企业</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是</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现场检查、网络检查、书面检查</w:t>
            </w:r>
          </w:p>
        </w:tc>
        <w:tc>
          <w:tcPr>
            <w:tcW w:w="4597" w:type="dxa"/>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《烟花爆竹安全管理条例》第五条、第二十二条、第二十三条、第二十四条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748"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59</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承运人、运输车辆、驾驶员、押运员情况（烟花爆竹生产经营企业，公安部门）</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烟花爆竹生产经营企业</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是</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现场检查、网络检查、书面检查</w:t>
            </w:r>
          </w:p>
        </w:tc>
        <w:tc>
          <w:tcPr>
            <w:tcW w:w="4597" w:type="dxa"/>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《烟花爆竹安全管理条例》第五条、第二十二条、第二十三条、第二十四条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748"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60</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烟花爆竹生产企业各项规定落实情况</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烟花爆竹生产经营企业</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是</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现场检查、网络检查、书面检查</w:t>
            </w:r>
          </w:p>
        </w:tc>
        <w:tc>
          <w:tcPr>
            <w:tcW w:w="4597" w:type="dxa"/>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《烟花爆竹安全管理条例》第十七条、第十八条</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748"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61</w:t>
            </w:r>
          </w:p>
        </w:tc>
        <w:tc>
          <w:tcPr>
            <w:tcW w:w="2832" w:type="dxa"/>
            <w:gridSpan w:val="3"/>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烟花爆竹的装载情况</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烟花爆竹生产经营企业</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是</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现场检查、网络检查、书面检查</w:t>
            </w:r>
          </w:p>
        </w:tc>
        <w:tc>
          <w:tcPr>
            <w:tcW w:w="4597" w:type="dxa"/>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《烟花爆竹安全管理条例》第五条、第十二条</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748"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62</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对互联网经营性文化单位的抽查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经营性互联网文化单位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《中华人民共和国网络安全法》第八条</w:t>
            </w:r>
          </w:p>
          <w:p>
            <w:pPr>
              <w:spacing w:line="240" w:lineRule="exact"/>
              <w:jc w:val="left"/>
              <w:rPr>
                <w:rFonts w:hint="eastAsia" w:ascii="宋体" w:hAnsi="宋体" w:cs="宋体"/>
                <w:sz w:val="20"/>
                <w:szCs w:val="20"/>
              </w:rPr>
            </w:pPr>
            <w:r>
              <w:rPr>
                <w:rFonts w:hint="eastAsia" w:ascii="宋体" w:hAnsi="宋体" w:cs="宋体"/>
                <w:sz w:val="20"/>
                <w:szCs w:val="20"/>
              </w:rPr>
              <w:t>《公安机关互联网安全监督检查规定》 第九条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748"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63</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民用爆破物仓储情况的检查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民用爆炸物品储存单位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《民用爆炸物品安全管理条例》第四十一条</w:t>
            </w:r>
          </w:p>
          <w:p>
            <w:pPr>
              <w:spacing w:line="240" w:lineRule="exact"/>
              <w:jc w:val="left"/>
              <w:rPr>
                <w:rFonts w:hint="eastAsia" w:ascii="宋体" w:hAnsi="宋体" w:cs="宋体"/>
                <w:sz w:val="20"/>
                <w:szCs w:val="20"/>
              </w:rPr>
            </w:pPr>
            <w:r>
              <w:rPr>
                <w:rFonts w:hint="eastAsia" w:ascii="宋体" w:hAnsi="宋体" w:cs="宋体"/>
                <w:sz w:val="20"/>
                <w:szCs w:val="20"/>
              </w:rPr>
              <w:t>《民用爆炸物品储存库治安防范要求》4.3.6</w:t>
            </w:r>
          </w:p>
          <w:p>
            <w:pPr>
              <w:spacing w:line="240" w:lineRule="exact"/>
              <w:jc w:val="left"/>
              <w:rPr>
                <w:rFonts w:hint="eastAsia" w:ascii="宋体" w:hAnsi="宋体" w:cs="宋体"/>
                <w:sz w:val="20"/>
                <w:szCs w:val="20"/>
              </w:rPr>
            </w:pPr>
            <w:r>
              <w:rPr>
                <w:rFonts w:hint="eastAsia" w:ascii="宋体" w:hAnsi="宋体" w:cs="宋体"/>
                <w:sz w:val="20"/>
                <w:szCs w:val="20"/>
              </w:rPr>
              <w:t>《民用爆炸物品储存库治安防范要求》4.3.10</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748"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64</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民办非企业单位登记事项暨年度检查情况检查</w:t>
            </w:r>
          </w:p>
        </w:tc>
        <w:tc>
          <w:tcPr>
            <w:tcW w:w="1639" w:type="dxa"/>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全区校外培训机构</w:t>
            </w:r>
          </w:p>
        </w:tc>
        <w:tc>
          <w:tcPr>
            <w:tcW w:w="1193" w:type="dxa"/>
            <w:noWrap w:val="0"/>
            <w:vAlign w:val="center"/>
          </w:tcPr>
          <w:p>
            <w:pPr>
              <w:widowControl/>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widowControl/>
              <w:tabs>
                <w:tab w:val="left" w:pos="312"/>
              </w:tabs>
              <w:spacing w:line="240" w:lineRule="exact"/>
              <w:jc w:val="left"/>
              <w:rPr>
                <w:rFonts w:hint="eastAsia" w:ascii="宋体" w:hAnsi="宋体" w:cs="宋体"/>
                <w:sz w:val="20"/>
                <w:szCs w:val="20"/>
              </w:rPr>
            </w:pPr>
            <w:r>
              <w:rPr>
                <w:rFonts w:hint="eastAsia" w:ascii="宋体" w:hAnsi="宋体" w:cs="宋体"/>
                <w:sz w:val="20"/>
                <w:szCs w:val="20"/>
              </w:rPr>
              <w:t>《民办非企业单位登记管理暂行条例》第十九条、二十条</w:t>
            </w:r>
          </w:p>
          <w:p>
            <w:pPr>
              <w:widowControl/>
              <w:tabs>
                <w:tab w:val="left" w:pos="312"/>
              </w:tabs>
              <w:spacing w:line="240" w:lineRule="exact"/>
              <w:jc w:val="left"/>
              <w:rPr>
                <w:rFonts w:hint="eastAsia" w:ascii="宋体" w:hAnsi="宋体" w:cs="宋体"/>
                <w:sz w:val="20"/>
                <w:szCs w:val="20"/>
              </w:rPr>
            </w:pPr>
            <w:r>
              <w:rPr>
                <w:rFonts w:hint="eastAsia" w:ascii="宋体" w:hAnsi="宋体" w:cs="宋体"/>
                <w:sz w:val="20"/>
                <w:szCs w:val="20"/>
              </w:rPr>
              <w:t>《民办非企业单位年度检查办法》（民政部27号令）</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4" w:hRule="atLeast"/>
          <w:jc w:val="center"/>
        </w:trPr>
        <w:tc>
          <w:tcPr>
            <w:tcW w:w="748"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65</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南康区机动车检验检测机构监督抽查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检验机构环保检验检查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机动车检验检测机构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《大气污染防治法》第五十四条、第一百一十二条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748" w:type="dxa"/>
            <w:noWrap w:val="0"/>
            <w:vAlign w:val="center"/>
          </w:tcPr>
          <w:p>
            <w:pPr>
              <w:spacing w:line="240" w:lineRule="exact"/>
              <w:ind w:firstLine="100" w:firstLineChars="50"/>
              <w:rPr>
                <w:rFonts w:ascii="宋体" w:hAnsi="宋体" w:cs="宋体"/>
                <w:sz w:val="20"/>
                <w:szCs w:val="20"/>
              </w:rPr>
            </w:pPr>
            <w:r>
              <w:rPr>
                <w:rFonts w:hint="eastAsia" w:ascii="宋体" w:hAnsi="宋体" w:cs="宋体"/>
                <w:sz w:val="20"/>
                <w:szCs w:val="20"/>
              </w:rPr>
              <w:t>66</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南康区生态环境检验检测机构监督抽查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社会环境监测机构检查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生态环境检验检测机构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中共中央办公厅、国务院办公厅《关于深化环境监测改革提高环境监测数据质量的意见》（厅字〔2017〕35号）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1"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67</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城镇污水处理设施污染防治情况的检查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城镇污水处理设施污染防治情况的检查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城镇污水处理厂等</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w:t>
            </w:r>
            <w:r>
              <w:rPr>
                <w:rFonts w:hint="eastAsia" w:ascii="宋体" w:hAnsi="宋体" w:cs="宋体"/>
                <w:sz w:val="20"/>
              </w:rPr>
              <w:fldChar w:fldCharType="begin"/>
            </w:r>
            <w:r>
              <w:rPr>
                <w:rFonts w:hint="eastAsia" w:ascii="宋体" w:hAnsi="宋体" w:cs="宋体"/>
                <w:sz w:val="20"/>
              </w:rPr>
              <w:instrText xml:space="preserve"> HYPERLINK "http://www.baidu.com/link?url=HmZF4C-4_yqq87mlF5ou6z8hQ_TSkNFX9GBwamOpa0MZyKVpuQ-r4gaRHFbReS1ZFzg1LbbRDDGtFQnsBV7tMIGVpZY99bhNF19r4qbHmEGpS7Q7tG-4y7J-77HYJAIj7U2Jm24bgTQs6WT2whXQIp8Y2Ng0DVdL-9J46U7cemdqPeXH20uOyASX_caAfhWTXapTMIA_j9YRMmXWpiUsjnoJB4aJJVD5RPH9RtGBaX7" \t "_blank" </w:instrText>
            </w:r>
            <w:r>
              <w:rPr>
                <w:rFonts w:hint="eastAsia" w:ascii="宋体" w:hAnsi="宋体" w:cs="宋体"/>
                <w:sz w:val="20"/>
              </w:rPr>
              <w:fldChar w:fldCharType="separate"/>
            </w:r>
            <w:r>
              <w:rPr>
                <w:rFonts w:hint="eastAsia" w:ascii="宋体" w:hAnsi="宋体" w:cs="宋体"/>
                <w:sz w:val="20"/>
                <w:szCs w:val="20"/>
              </w:rPr>
              <w:t>中华人民共和国</w:t>
            </w:r>
            <w:r>
              <w:rPr>
                <w:rFonts w:hint="eastAsia" w:ascii="宋体" w:hAnsi="宋体" w:cs="宋体"/>
                <w:sz w:val="20"/>
                <w:szCs w:val="20"/>
              </w:rPr>
              <w:fldChar w:fldCharType="end"/>
            </w:r>
            <w:r>
              <w:rPr>
                <w:rFonts w:hint="eastAsia" w:ascii="宋体" w:hAnsi="宋体" w:cs="宋体"/>
                <w:sz w:val="20"/>
                <w:szCs w:val="20"/>
              </w:rPr>
              <w:t>水污染防治法》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《中华人民共和国环境影响评价法》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《中华人民共和国固体废物污染环境防治法》</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4"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68</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车辆维修企业经营情况的检查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车辆维修企业经营情况的环保检查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汽车维修企业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《中华人民共和国水污染防治法》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《中华人民共和国环境影响评价法》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《中华人民共和国固体废物污染环境防治法》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《中华人民共和国大气污染防治法》</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69</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报废机动车回收拆解活动监管</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报废机动车回收拆解活动监管的环保检查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报废机动车回收拆解企业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《中华人民共和国环境影响评价法》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《中华人民共和国固体废物污染环境防治法》</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70</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消耗臭氧层物质含氢氯氟烃（HCFCs）年度生产配额、使用配额（100吨及以上）和使用备案（100吨以下）的生产企业和使用企业情况的环保检查。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HCFCs的生产企业和使用企业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《中华人民共和国大气污染防治法》</w:t>
            </w:r>
          </w:p>
          <w:p>
            <w:pPr>
              <w:spacing w:line="240" w:lineRule="exact"/>
              <w:jc w:val="left"/>
              <w:rPr>
                <w:rFonts w:hint="eastAsia" w:ascii="宋体" w:hAnsi="宋体" w:cs="宋体"/>
                <w:sz w:val="20"/>
                <w:szCs w:val="20"/>
              </w:rPr>
            </w:pPr>
            <w:r>
              <w:rPr>
                <w:rFonts w:hint="eastAsia" w:ascii="宋体" w:hAnsi="宋体" w:cs="宋体"/>
                <w:sz w:val="20"/>
                <w:szCs w:val="20"/>
              </w:rPr>
              <w:t>《消耗臭氧层物质管理条例》</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71</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对销售ODS企业和单位备案情况的环保检查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销售ODS企业和单位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《中华人民共和国大气污染防治法》</w:t>
            </w:r>
          </w:p>
          <w:p>
            <w:pPr>
              <w:spacing w:line="240" w:lineRule="exact"/>
              <w:jc w:val="left"/>
              <w:rPr>
                <w:rFonts w:hint="eastAsia" w:ascii="宋体" w:hAnsi="宋体" w:cs="宋体"/>
                <w:sz w:val="20"/>
                <w:szCs w:val="20"/>
              </w:rPr>
            </w:pPr>
            <w:r>
              <w:rPr>
                <w:rFonts w:hint="eastAsia" w:ascii="宋体" w:hAnsi="宋体" w:cs="宋体"/>
                <w:sz w:val="20"/>
                <w:szCs w:val="20"/>
              </w:rPr>
              <w:t>《消耗臭氧层物质管理条例》</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9"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72</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对含ODS的制冷设备、制冷系统或者灭火系统的维修、报废处理，ODS回收、再生利用或者销毁等经营活动单位备案情况的环保检查</w:t>
            </w:r>
          </w:p>
        </w:tc>
        <w:tc>
          <w:tcPr>
            <w:tcW w:w="1639" w:type="dxa"/>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sz w:val="20"/>
                <w:szCs w:val="20"/>
              </w:rPr>
              <w:t>含ODS的制冷设备、制冷系统或者灭火系统的维修、报废处理，ODS回收、再生利用或者销毁等经营活动的单位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《中华人民共和国大气污染防治法》</w:t>
            </w:r>
          </w:p>
          <w:p>
            <w:pPr>
              <w:spacing w:line="240" w:lineRule="exact"/>
              <w:jc w:val="left"/>
              <w:rPr>
                <w:rFonts w:hint="eastAsia" w:ascii="宋体" w:hAnsi="宋体" w:cs="宋体"/>
                <w:sz w:val="20"/>
                <w:szCs w:val="20"/>
              </w:rPr>
            </w:pPr>
            <w:r>
              <w:rPr>
                <w:rFonts w:hint="eastAsia" w:ascii="宋体" w:hAnsi="宋体" w:cs="宋体"/>
                <w:sz w:val="20"/>
                <w:szCs w:val="20"/>
              </w:rPr>
              <w:t>《消耗臭氧层物质管理条例》</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73</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副产四氯化碳（CTC）的甲烷氯化物企业合法销售和处置CTC情况的环保检查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副产四氯化碳（CTC）的甲烷氯化物企业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《中华人民共和国大气污染防治法》</w:t>
            </w:r>
          </w:p>
          <w:p>
            <w:pPr>
              <w:spacing w:line="240" w:lineRule="exact"/>
              <w:jc w:val="left"/>
              <w:rPr>
                <w:rFonts w:hint="eastAsia" w:ascii="宋体" w:hAnsi="宋体" w:cs="宋体"/>
                <w:sz w:val="20"/>
                <w:szCs w:val="20"/>
              </w:rPr>
            </w:pPr>
            <w:r>
              <w:rPr>
                <w:rFonts w:hint="eastAsia" w:ascii="宋体" w:hAnsi="宋体" w:cs="宋体"/>
                <w:sz w:val="20"/>
                <w:szCs w:val="20"/>
              </w:rPr>
              <w:t>《消耗臭氧层物质管理条例》</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74</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使用ODS作为化工原料用途的企业的ODS采购和使用情况的环保检查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使用ODS作为化工原料用途的企业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《中华人民共和国大气污染防治法》</w:t>
            </w:r>
          </w:p>
          <w:p>
            <w:pPr>
              <w:spacing w:line="240" w:lineRule="exact"/>
              <w:jc w:val="left"/>
              <w:rPr>
                <w:rFonts w:hint="eastAsia" w:ascii="宋体" w:hAnsi="宋体" w:cs="宋体"/>
                <w:sz w:val="20"/>
                <w:szCs w:val="20"/>
              </w:rPr>
            </w:pPr>
            <w:r>
              <w:rPr>
                <w:rFonts w:hint="eastAsia" w:ascii="宋体" w:hAnsi="宋体" w:cs="宋体"/>
                <w:sz w:val="20"/>
                <w:szCs w:val="20"/>
              </w:rPr>
              <w:t>《消耗臭氧层物质管理条例》</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75</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省级及以上工业园区污水处理设施污染防治情况的环保检查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工业园区污水处理厂</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w:t>
            </w:r>
            <w:r>
              <w:rPr>
                <w:rFonts w:hint="eastAsia" w:ascii="宋体" w:hAnsi="宋体" w:cs="宋体"/>
                <w:sz w:val="20"/>
              </w:rPr>
              <w:fldChar w:fldCharType="begin"/>
            </w:r>
            <w:r>
              <w:rPr>
                <w:rFonts w:hint="eastAsia" w:ascii="宋体" w:hAnsi="宋体" w:cs="宋体"/>
                <w:sz w:val="20"/>
              </w:rPr>
              <w:instrText xml:space="preserve"> HYPERLINK "http://www.baidu.com/link?url=HmZF4C-4_yqq87mlF5ou6z8hQ_TSkNFX9GBwamOpa0MZyKVpuQ-r4gaRHFbReS1ZFzg1LbbRDDGtFQnsBV7tMIGVpZY99bhNF19r4qbHmEGpS7Q7tG-4y7J-77HYJAIj7U2Jm24bgTQs6WT2whXQIp8Y2Ng0DVdL-9J46U7cemdqPeXH20uOyASX_caAfhWTXapTMIA_j9YRMmXWpiUsjnoJB4aJJVD5RPH9RtGBaX7" \t "_blank" </w:instrText>
            </w:r>
            <w:r>
              <w:rPr>
                <w:rFonts w:hint="eastAsia" w:ascii="宋体" w:hAnsi="宋体" w:cs="宋体"/>
                <w:sz w:val="20"/>
              </w:rPr>
              <w:fldChar w:fldCharType="separate"/>
            </w:r>
            <w:r>
              <w:rPr>
                <w:rFonts w:hint="eastAsia" w:ascii="宋体" w:hAnsi="宋体" w:cs="宋体"/>
                <w:sz w:val="20"/>
                <w:szCs w:val="20"/>
              </w:rPr>
              <w:t>中华人民共和国</w:t>
            </w:r>
            <w:r>
              <w:rPr>
                <w:rFonts w:hint="eastAsia" w:ascii="宋体" w:hAnsi="宋体" w:cs="宋体"/>
                <w:sz w:val="20"/>
                <w:szCs w:val="20"/>
              </w:rPr>
              <w:fldChar w:fldCharType="end"/>
            </w:r>
            <w:r>
              <w:rPr>
                <w:rFonts w:hint="eastAsia" w:ascii="宋体" w:hAnsi="宋体" w:cs="宋体"/>
                <w:sz w:val="20"/>
                <w:szCs w:val="20"/>
              </w:rPr>
              <w:t>水污染防治法》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《中华人民共和国环境影响评价法》</w:t>
            </w:r>
          </w:p>
          <w:p>
            <w:pPr>
              <w:spacing w:line="240" w:lineRule="exact"/>
              <w:jc w:val="left"/>
              <w:rPr>
                <w:rFonts w:hint="eastAsia" w:ascii="宋体" w:hAnsi="宋体" w:cs="宋体"/>
                <w:sz w:val="20"/>
                <w:szCs w:val="20"/>
              </w:rPr>
            </w:pPr>
            <w:r>
              <w:rPr>
                <w:rFonts w:hint="eastAsia" w:ascii="宋体" w:hAnsi="宋体" w:cs="宋体"/>
                <w:sz w:val="20"/>
                <w:szCs w:val="20"/>
              </w:rPr>
              <w:t>《中华人民共和国固体废物污染环境防治法》</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76</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城镇污水处理设施污染防治情况的检查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城镇污水处理厂</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《中华人民共和国环境保护法》</w:t>
            </w:r>
          </w:p>
          <w:p>
            <w:pPr>
              <w:spacing w:line="240" w:lineRule="exact"/>
              <w:jc w:val="left"/>
              <w:rPr>
                <w:rFonts w:hint="eastAsia" w:ascii="宋体" w:hAnsi="宋体" w:cs="宋体"/>
                <w:sz w:val="20"/>
                <w:szCs w:val="20"/>
              </w:rPr>
            </w:pPr>
            <w:r>
              <w:rPr>
                <w:rFonts w:hint="eastAsia" w:ascii="宋体" w:hAnsi="宋体" w:cs="宋体"/>
                <w:sz w:val="20"/>
                <w:szCs w:val="20"/>
              </w:rPr>
              <w:t>《</w:t>
            </w:r>
            <w:r>
              <w:rPr>
                <w:rFonts w:hint="eastAsia" w:ascii="宋体" w:hAnsi="宋体" w:cs="宋体"/>
                <w:sz w:val="20"/>
              </w:rPr>
              <w:fldChar w:fldCharType="begin"/>
            </w:r>
            <w:r>
              <w:rPr>
                <w:rFonts w:hint="eastAsia" w:ascii="宋体" w:hAnsi="宋体" w:cs="宋体"/>
                <w:sz w:val="20"/>
              </w:rPr>
              <w:instrText xml:space="preserve"> HYPERLINK "http://www.baidu.com/link?url=HmZF4C-4_yqq87mlF5ou6z8hQ_TSkNFX9GBwamOpa0MZyKVpuQ-r4gaRHFbReS1ZFzg1LbbRDDGtFQnsBV7tMIGVpZY99bhNF19r4qbHmEGpS7Q7tG-4y7J-77HYJAIj7U2Jm24bgTQs6WT2whXQIp8Y2Ng0DVdL-9J46U7cemdqPeXH20uOyASX_caAfhWTXapTMIA_j9YRMmXWpiUsjnoJB4aJJVD5RPH9RtGBaX7" \t "_blank" </w:instrText>
            </w:r>
            <w:r>
              <w:rPr>
                <w:rFonts w:hint="eastAsia" w:ascii="宋体" w:hAnsi="宋体" w:cs="宋体"/>
                <w:sz w:val="20"/>
              </w:rPr>
              <w:fldChar w:fldCharType="separate"/>
            </w:r>
            <w:r>
              <w:rPr>
                <w:rFonts w:hint="eastAsia" w:ascii="宋体" w:hAnsi="宋体" w:cs="宋体"/>
                <w:sz w:val="20"/>
                <w:szCs w:val="20"/>
              </w:rPr>
              <w:t>中华人民共和国</w:t>
            </w:r>
            <w:r>
              <w:rPr>
                <w:rFonts w:hint="eastAsia" w:ascii="宋体" w:hAnsi="宋体" w:cs="宋体"/>
                <w:sz w:val="20"/>
                <w:szCs w:val="20"/>
              </w:rPr>
              <w:fldChar w:fldCharType="end"/>
            </w:r>
            <w:r>
              <w:rPr>
                <w:rFonts w:hint="eastAsia" w:ascii="宋体" w:hAnsi="宋体" w:cs="宋体"/>
                <w:sz w:val="20"/>
                <w:szCs w:val="20"/>
              </w:rPr>
              <w:t>水污染防治法》</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77</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协助做好农民工工资支付的监督检查工作</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对工程建设项目农民工工资支付情况进行检查巡查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工程建设项目</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《国务院办公厅关于全面治理拖欠农民工工资问题的意见》（国办发〔2016〕1号）</w:t>
            </w:r>
          </w:p>
          <w:p>
            <w:pPr>
              <w:spacing w:line="240" w:lineRule="exact"/>
              <w:jc w:val="left"/>
              <w:rPr>
                <w:rFonts w:hint="eastAsia" w:ascii="宋体" w:hAnsi="宋体" w:cs="宋体"/>
                <w:sz w:val="20"/>
                <w:szCs w:val="20"/>
              </w:rPr>
            </w:pP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78</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房地产开发企业经营行为抽查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不符合销售条件收取预订款性质费用</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《商品房销售管理办法》第四十二条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79</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一房二卖</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《商品房销售管理办法》第四十二条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80</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房地产开发企业经营行为抽查</w:t>
            </w: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售后包租</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《商品房销售管理办法》第四十二条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81</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返本或变相返本销售</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《商品房销售管理办法》第四十二条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82</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分割拆零销售商品住宅</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《商品房销售管理办法》第四十二条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83</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委托没有资格的机构代理销售商品房</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《商品房销售管理办法》第四十二条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84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资质条件未达到资质等级要求</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《房地产开发企业资质管理规定》第十七条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85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利用虚假资料骗取预售许可证</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《城市商品房预售管理办法》第十五条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86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不按要求办理商品房预售合同备案</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《城市商品房预售管理办法》第十条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87</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不按规定使用预售款</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开发企业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《城市商品房预售管理办法》第十一条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88</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r>
              <w:rPr>
                <w:rFonts w:hint="eastAsia" w:ascii="宋体" w:hAnsi="宋体" w:cs="宋体"/>
                <w:sz w:val="20"/>
                <w:szCs w:val="20"/>
              </w:rPr>
              <w:t>房地产经纪机构经营行为抽查</w:t>
            </w: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业务记录、档案保管情况及合同、佣金票据的抽查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房地产经纪机构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《房地产经纪管理办法》第二十六条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89</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门店销售服务人员证佩戴情况检查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房地产销售服务人员</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《房地产经纪管理办法》第八条</w:t>
            </w:r>
          </w:p>
          <w:p>
            <w:pPr>
              <w:spacing w:line="240" w:lineRule="exact"/>
              <w:jc w:val="left"/>
              <w:rPr>
                <w:rFonts w:hint="eastAsia" w:ascii="宋体" w:hAnsi="宋体" w:cs="宋体"/>
                <w:sz w:val="20"/>
                <w:szCs w:val="20"/>
              </w:rPr>
            </w:pPr>
            <w:r>
              <w:rPr>
                <w:rFonts w:hint="eastAsia" w:ascii="宋体" w:hAnsi="宋体" w:cs="宋体"/>
                <w:sz w:val="20"/>
                <w:szCs w:val="20"/>
              </w:rPr>
              <w:t>《住房城乡建设部等部门关于加强房地产中介管理促进行业健康发展的意见》建房[2016]168号第三条、第十二款</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90</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r>
              <w:rPr>
                <w:rFonts w:hint="eastAsia" w:ascii="宋体" w:hAnsi="宋体" w:cs="宋体"/>
                <w:sz w:val="20"/>
                <w:szCs w:val="20"/>
              </w:rPr>
              <w:t>房地产经纪机构经营行为抽查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房源发布情况检查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经纪机构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《房地产经纪管理办法》第二十二条、第二十三条</w:t>
            </w:r>
          </w:p>
          <w:p>
            <w:pPr>
              <w:spacing w:line="240" w:lineRule="exact"/>
              <w:jc w:val="left"/>
              <w:rPr>
                <w:rFonts w:hint="eastAsia" w:ascii="宋体" w:hAnsi="宋体" w:cs="宋体"/>
                <w:sz w:val="20"/>
                <w:szCs w:val="20"/>
              </w:rPr>
            </w:pPr>
            <w:r>
              <w:rPr>
                <w:rFonts w:hint="eastAsia" w:ascii="宋体" w:hAnsi="宋体" w:cs="宋体"/>
                <w:sz w:val="20"/>
                <w:szCs w:val="20"/>
              </w:rPr>
              <w:t>《住房城乡建设部等部门关于加强房地产中介管理促进行业健康发展的意见》建房[2016]168号第一条第一、二、三款</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91</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广告宣传的检查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经纪机构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《商品房销售管理办法》第十四条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92</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房地产评估机构经营行为抽查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房地产估价机构资质备案证书、股东构成情况是否符合要求，业务档案管理是否规范</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房地产评估机构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《中华人民共和国资产评估法》第七条、第四十条</w:t>
            </w:r>
          </w:p>
          <w:p>
            <w:pPr>
              <w:spacing w:line="240" w:lineRule="exact"/>
              <w:jc w:val="left"/>
              <w:rPr>
                <w:rFonts w:hint="eastAsia" w:ascii="宋体" w:hAnsi="宋体" w:cs="宋体"/>
                <w:sz w:val="20"/>
                <w:szCs w:val="20"/>
              </w:rPr>
            </w:pPr>
            <w:r>
              <w:rPr>
                <w:rFonts w:hint="eastAsia" w:ascii="宋体" w:hAnsi="宋体" w:cs="宋体"/>
                <w:sz w:val="20"/>
                <w:szCs w:val="20"/>
              </w:rPr>
              <w:t>《房地产估价机构管理办法》第五条、第三十七条、第三十八条、第三十九条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93</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工程造价咨询单位抽查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工程造价咨询企业从事工程造价咨询业务活动实施监督检查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工程造价咨询单位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书面检查、现场检查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《工程造价咨询企业管理办法》第二十七条、第二十八条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94</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建设工程质量检测机构从事质量检测活动实施监督检查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建设工程质量检测机构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《建设工程质量检测管理办法》第三条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95</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道路危险货物运输企业检查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道路危险货物运输企业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《道路危险货物运输管理规定》第二十条、二十五条、二十六条、二十七条、三十五条、四十二条、四十三条、四十五条、四十六条、四十七条、五十条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96</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网络预约出租汽车平台企业检查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网约车平台公司</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《网络预约出租汽车经营服务管理暂行办法》第六条、十六条、十七条、十八条、十九条、二十四条、二十五条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97</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车辆维修企业经营情况的检查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汽车维修企业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《机动车维修管理规定》第二十条、二十一条、二十二条、二十三条、二十四条、二十五条、二十九条、三十条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noWrap w:val="0"/>
            <w:vAlign w:val="center"/>
          </w:tcPr>
          <w:p>
            <w:pPr>
              <w:spacing w:line="240" w:lineRule="exact"/>
              <w:jc w:val="center"/>
              <w:rPr>
                <w:rFonts w:ascii="宋体" w:hAnsi="宋体" w:cs="宋体"/>
                <w:sz w:val="20"/>
              </w:rPr>
            </w:pPr>
            <w:r>
              <w:rPr>
                <w:rFonts w:hint="eastAsia" w:ascii="宋体" w:hAnsi="宋体" w:cs="宋体"/>
                <w:sz w:val="20"/>
                <w:szCs w:val="20"/>
              </w:rPr>
              <w:t>98</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旅游包车客运检查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道路运输旅游客运企业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《中华人民共和国道路运输条例》</w:t>
            </w:r>
          </w:p>
          <w:p>
            <w:pPr>
              <w:spacing w:line="240" w:lineRule="exact"/>
              <w:jc w:val="left"/>
              <w:rPr>
                <w:rFonts w:hint="eastAsia" w:ascii="宋体" w:hAnsi="宋体" w:cs="宋体"/>
                <w:sz w:val="20"/>
                <w:szCs w:val="20"/>
              </w:rPr>
            </w:pPr>
            <w:r>
              <w:rPr>
                <w:rFonts w:hint="eastAsia" w:ascii="宋体" w:hAnsi="宋体" w:cs="宋体"/>
                <w:sz w:val="20"/>
                <w:szCs w:val="20"/>
              </w:rPr>
              <w:t>《道路旅客运输及客运站管理规定》第五十七条、五十八条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99</w:t>
            </w:r>
          </w:p>
        </w:tc>
        <w:tc>
          <w:tcPr>
            <w:tcW w:w="994" w:type="dxa"/>
            <w:vMerge w:val="restart"/>
            <w:noWrap w:val="0"/>
            <w:vAlign w:val="center"/>
          </w:tcPr>
          <w:p>
            <w:pPr>
              <w:spacing w:line="240" w:lineRule="exact"/>
              <w:rPr>
                <w:rFonts w:hint="eastAsia" w:ascii="宋体" w:hAnsi="宋体" w:cs="宋体"/>
                <w:color w:val="FF0000"/>
                <w:sz w:val="20"/>
                <w:szCs w:val="20"/>
              </w:rPr>
            </w:pPr>
            <w:r>
              <w:rPr>
                <w:rFonts w:hint="eastAsia" w:ascii="宋体" w:hAnsi="宋体" w:cs="宋体"/>
                <w:sz w:val="20"/>
                <w:szCs w:val="20"/>
              </w:rPr>
              <w:t>交通运输检查</w:t>
            </w:r>
          </w:p>
        </w:tc>
        <w:tc>
          <w:tcPr>
            <w:tcW w:w="1838" w:type="dxa"/>
            <w:gridSpan w:val="2"/>
            <w:noWrap w:val="0"/>
            <w:vAlign w:val="center"/>
          </w:tcPr>
          <w:p>
            <w:pPr>
              <w:spacing w:line="240" w:lineRule="exact"/>
              <w:rPr>
                <w:rFonts w:hint="eastAsia" w:ascii="宋体" w:hAnsi="宋体" w:cs="宋体"/>
                <w:kern w:val="0"/>
                <w:sz w:val="20"/>
                <w:szCs w:val="20"/>
              </w:rPr>
            </w:pPr>
            <w:r>
              <w:rPr>
                <w:rFonts w:hint="eastAsia" w:ascii="宋体" w:hAnsi="宋体" w:cs="宋体"/>
                <w:sz w:val="20"/>
                <w:szCs w:val="20"/>
              </w:rPr>
              <w:t>未取得道路运输经营许可，擅自从事道路运输经营的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《中华人民共和国道路运输条例》第六十三条</w:t>
            </w:r>
          </w:p>
          <w:p>
            <w:pPr>
              <w:spacing w:line="240" w:lineRule="exact"/>
              <w:rPr>
                <w:rFonts w:hint="eastAsia" w:ascii="宋体" w:hAnsi="宋体" w:cs="宋体"/>
                <w:sz w:val="20"/>
                <w:szCs w:val="20"/>
              </w:rPr>
            </w:pPr>
            <w:r>
              <w:rPr>
                <w:rFonts w:hint="eastAsia" w:ascii="宋体" w:hAnsi="宋体" w:cs="宋体"/>
                <w:sz w:val="20"/>
                <w:szCs w:val="20"/>
              </w:rPr>
              <w:t>《道路旅客运输及客运站管理规定》第九十三条</w:t>
            </w:r>
          </w:p>
          <w:p>
            <w:pPr>
              <w:spacing w:line="240" w:lineRule="exact"/>
              <w:rPr>
                <w:rFonts w:hint="eastAsia" w:ascii="宋体" w:hAnsi="宋体" w:cs="宋体"/>
                <w:sz w:val="20"/>
                <w:szCs w:val="20"/>
              </w:rPr>
            </w:pPr>
            <w:r>
              <w:rPr>
                <w:rFonts w:hint="eastAsia" w:ascii="宋体" w:hAnsi="宋体" w:cs="宋体"/>
                <w:sz w:val="20"/>
                <w:szCs w:val="20"/>
              </w:rPr>
              <w:t>《道路货物运输及站场管理规定》第六十二条</w:t>
            </w:r>
          </w:p>
          <w:p>
            <w:pPr>
              <w:spacing w:line="240" w:lineRule="exact"/>
              <w:rPr>
                <w:rFonts w:hint="eastAsia" w:ascii="宋体" w:hAnsi="宋体" w:cs="宋体"/>
                <w:sz w:val="20"/>
                <w:szCs w:val="20"/>
              </w:rPr>
            </w:pPr>
            <w:r>
              <w:rPr>
                <w:rFonts w:hint="eastAsia" w:ascii="宋体" w:hAnsi="宋体" w:cs="宋体"/>
                <w:sz w:val="20"/>
                <w:szCs w:val="20"/>
              </w:rPr>
              <w:t>《道路危险货物运输管理规定》第五十六条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100</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没有采取必要措施防止货物脱落、扬撒等的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《中华人民共和国道路运输条例》第六十九条</w:t>
            </w:r>
          </w:p>
          <w:p>
            <w:pPr>
              <w:spacing w:line="240" w:lineRule="exact"/>
              <w:rPr>
                <w:rFonts w:hint="eastAsia" w:ascii="宋体" w:hAnsi="宋体" w:cs="宋体"/>
                <w:sz w:val="20"/>
                <w:szCs w:val="20"/>
              </w:rPr>
            </w:pPr>
            <w:r>
              <w:rPr>
                <w:rFonts w:hint="eastAsia" w:ascii="宋体" w:hAnsi="宋体" w:cs="宋体"/>
                <w:sz w:val="20"/>
                <w:szCs w:val="20"/>
              </w:rPr>
              <w:t>《道路货物运输及站场管理规定》第六十六条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tcBorders>
              <w:top w:val="single" w:color="auto"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101</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交通运输检查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超越许可事项，从事道路客运经营的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《道路旅客运输及客运站管理规定》第九十三条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102</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使用失效、伪造、变造、被注销等无效道路危险货物运输许可证件从事道路危险货物运输的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《道路危险货物运输管理规定》第五十九条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103</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超越许可事项，从事道路危险货物运输的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《道路危险货物运输管理规定》第五十九条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104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非经营性道路危险货物运输单位从事道路危险货物运输经营的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《道路危险货物运输管理规定》第五十九条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105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运输危险化学品需要添加抑制剂或者稳定剂，托运人未添加或者未将有关情况告知承运人的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《道路危险货物运输管理规定》第六十四条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106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在托运的普通货物中夹带危险化学品，或者将危险化学品谎报或者匿报为普通货物托运的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《道路危险货物运输管理规定》第六十六条</w:t>
            </w:r>
          </w:p>
          <w:p>
            <w:pPr>
              <w:spacing w:line="240" w:lineRule="exact"/>
              <w:jc w:val="left"/>
              <w:rPr>
                <w:rFonts w:hint="eastAsia" w:ascii="宋体" w:hAnsi="宋体" w:cs="宋体"/>
                <w:sz w:val="20"/>
                <w:szCs w:val="20"/>
              </w:rPr>
            </w:pPr>
            <w:r>
              <w:rPr>
                <w:rFonts w:hint="eastAsia" w:ascii="宋体" w:hAnsi="宋体" w:cs="宋体"/>
                <w:sz w:val="20"/>
                <w:szCs w:val="20"/>
              </w:rPr>
              <w:t>《危险化学品安全管理条例》第八十七条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107</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交通运输检查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危险化学品道路运输企业、水路运输企业的驾驶人员、船员、装卸管理人员、押运人员、申报人员、集装箱装箱现场检查员未取得从业资格上岗作业的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《危险化学品安全管理条例》第八十六条</w:t>
            </w:r>
          </w:p>
          <w:p>
            <w:pPr>
              <w:spacing w:line="240" w:lineRule="exact"/>
              <w:jc w:val="left"/>
              <w:rPr>
                <w:rFonts w:hint="eastAsia" w:ascii="宋体" w:hAnsi="宋体" w:cs="宋体"/>
                <w:sz w:val="20"/>
                <w:szCs w:val="20"/>
              </w:rPr>
            </w:pPr>
            <w:r>
              <w:rPr>
                <w:rFonts w:hint="eastAsia" w:ascii="宋体" w:hAnsi="宋体" w:cs="宋体"/>
                <w:sz w:val="20"/>
                <w:szCs w:val="20"/>
              </w:rPr>
              <w:t>《道路危险货物运输管理规定》第六十四条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108</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运输危险化学品，未根据危险化学品的危险特性采取相应的安全防护措施，或者未配备必要的防护用品和应急救援器材的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《危险化学品安全管理条例》第八十六条</w:t>
            </w:r>
          </w:p>
          <w:p>
            <w:pPr>
              <w:spacing w:line="240" w:lineRule="exact"/>
              <w:jc w:val="left"/>
              <w:rPr>
                <w:rFonts w:hint="eastAsia" w:ascii="宋体" w:hAnsi="宋体" w:cs="宋体"/>
                <w:sz w:val="20"/>
                <w:szCs w:val="20"/>
              </w:rPr>
            </w:pPr>
            <w:r>
              <w:rPr>
                <w:rFonts w:hint="eastAsia" w:ascii="宋体" w:hAnsi="宋体" w:cs="宋体"/>
                <w:sz w:val="20"/>
                <w:szCs w:val="20"/>
              </w:rPr>
              <w:t>《道路危险货物运输管理规定》第六十四条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109</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市级发证矿山地质环境恢复治理与土地复垦义务履行情况检查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矿山企业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《土地复垦条例》（国务院令592号）第五条</w:t>
            </w:r>
          </w:p>
          <w:p>
            <w:pPr>
              <w:spacing w:line="240" w:lineRule="exact"/>
              <w:jc w:val="left"/>
              <w:rPr>
                <w:rFonts w:hint="eastAsia" w:ascii="宋体" w:hAnsi="宋体" w:cs="宋体"/>
                <w:sz w:val="20"/>
                <w:szCs w:val="20"/>
              </w:rPr>
            </w:pPr>
            <w:r>
              <w:rPr>
                <w:rFonts w:hint="eastAsia" w:ascii="宋体" w:hAnsi="宋体" w:cs="宋体"/>
                <w:sz w:val="20"/>
                <w:szCs w:val="20"/>
              </w:rPr>
              <w:t>《土地复垦条例实施办法》（国土资源部令56号）第二十三条</w:t>
            </w:r>
          </w:p>
          <w:p>
            <w:pPr>
              <w:spacing w:line="240" w:lineRule="exact"/>
              <w:jc w:val="left"/>
              <w:rPr>
                <w:rFonts w:hint="eastAsia" w:ascii="宋体" w:hAnsi="宋体" w:cs="宋体"/>
                <w:sz w:val="20"/>
                <w:szCs w:val="20"/>
              </w:rPr>
            </w:pPr>
            <w:r>
              <w:rPr>
                <w:rFonts w:hint="eastAsia" w:ascii="宋体" w:hAnsi="宋体" w:cs="宋体"/>
                <w:sz w:val="20"/>
                <w:szCs w:val="20"/>
              </w:rPr>
              <w:t>《矿山地质环境保护规定》（国土资源部令第44号）第二十二条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110</w:t>
            </w:r>
          </w:p>
        </w:tc>
        <w:tc>
          <w:tcPr>
            <w:tcW w:w="2832" w:type="dxa"/>
            <w:gridSpan w:val="3"/>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承运人、运输车辆、驾驶员、押运员是否具有危险货物运输资质、资格（烟花爆竹生产经营企业，交通运输部门）</w:t>
            </w:r>
          </w:p>
        </w:tc>
        <w:tc>
          <w:tcPr>
            <w:tcW w:w="1639"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烟花爆竹生产经营企业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《道路危险货物运输管理规定》第八条、六十四条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111</w:t>
            </w:r>
          </w:p>
        </w:tc>
        <w:tc>
          <w:tcPr>
            <w:tcW w:w="994" w:type="dxa"/>
            <w:tcBorders>
              <w:bottom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劳务派遣用工检查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劳务派遣单位与被派遣劳动者订立的劳动合同是否载明劳动合同必备条款</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《劳动合同法》第58、92条</w:t>
            </w:r>
          </w:p>
          <w:p>
            <w:pPr>
              <w:spacing w:line="240" w:lineRule="exact"/>
              <w:jc w:val="left"/>
              <w:rPr>
                <w:rFonts w:hint="eastAsia" w:ascii="宋体" w:hAnsi="宋体" w:cs="宋体"/>
                <w:sz w:val="20"/>
                <w:szCs w:val="20"/>
              </w:rPr>
            </w:pPr>
            <w:r>
              <w:rPr>
                <w:rFonts w:hint="eastAsia" w:ascii="宋体" w:hAnsi="宋体" w:cs="宋体"/>
                <w:sz w:val="20"/>
                <w:szCs w:val="20"/>
              </w:rPr>
              <w:t>《劳务派遣行政许可实施办法》第32条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112</w:t>
            </w:r>
          </w:p>
        </w:tc>
        <w:tc>
          <w:tcPr>
            <w:tcW w:w="994" w:type="dxa"/>
            <w:vMerge w:val="restart"/>
            <w:tcBorders>
              <w:top w:val="single" w:color="auto" w:sz="4" w:space="0"/>
            </w:tcBorders>
            <w:noWrap w:val="0"/>
            <w:vAlign w:val="center"/>
          </w:tcPr>
          <w:p>
            <w:pPr>
              <w:spacing w:line="240" w:lineRule="exact"/>
              <w:rPr>
                <w:rFonts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劳务派遣单位是否存在没有与劳动者签订二年以上固定期限劳动合同的情形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《劳动合同法》第58条第2款和第92条《劳务派遣行政许可实施办法》第32条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113</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被派遣劳动者在无工作期间，劳务派遣单位是否存在未按照所在地人民政府规定的最低工资标准，向其按月支付报酬的情形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《劳动合同法》第58条第2款和第92条《劳务派遣行政许可实施办法》第32条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114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劳务派遣单位派遣劳动者，是否存在未与用工单位签订劳务派遣协议，或者协议内容未约定派遣岗位和人员数量、派遣期限、劳动报酬和社保费用的数额与支付方式以及违反协议责任的情形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《劳动合同法》第59、92条</w:t>
            </w:r>
          </w:p>
          <w:p>
            <w:pPr>
              <w:spacing w:line="240" w:lineRule="exact"/>
              <w:rPr>
                <w:rFonts w:hint="eastAsia" w:ascii="宋体" w:hAnsi="宋体" w:cs="宋体"/>
                <w:sz w:val="20"/>
                <w:szCs w:val="20"/>
              </w:rPr>
            </w:pPr>
            <w:r>
              <w:rPr>
                <w:rFonts w:hint="eastAsia" w:ascii="宋体" w:hAnsi="宋体" w:cs="宋体"/>
                <w:sz w:val="20"/>
                <w:szCs w:val="20"/>
              </w:rPr>
              <w:t>《劳务派遣行政许可实施办法》第32条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1"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115</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劳务派遣单位是否存在未将劳务派遣协议的内容告知被派遣劳动者的情形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《劳动合同法》第60条第1款和第92条《劳务派遣行政许可实施办法》第32条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2"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116</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劳务派遣用工检查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劳务派遣单位是否存在克扣用工单位按照劳务派遣协议支付给被派遣劳动者的劳动报酬的情形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《劳动合同法》第60条第2款和第92条《劳务派遣行政许可实施办法》第32条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117</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劳务派遣单位是否存在向被派遣劳动者收取费用的情形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《劳动合同法》第60条第3款和第92条《劳务派遣行政许可实施办法》第32条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2"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118</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劳务派遣单位是否存在向设立该单位的用人单位或者其所属单位派遣劳动者的情形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《劳动合同法》第67、92条</w:t>
            </w:r>
          </w:p>
          <w:p>
            <w:pPr>
              <w:spacing w:line="240" w:lineRule="exact"/>
              <w:rPr>
                <w:rFonts w:hint="eastAsia" w:ascii="宋体" w:hAnsi="宋体" w:cs="宋体"/>
                <w:sz w:val="20"/>
                <w:szCs w:val="20"/>
              </w:rPr>
            </w:pPr>
            <w:r>
              <w:rPr>
                <w:rFonts w:hint="eastAsia" w:ascii="宋体" w:hAnsi="宋体" w:cs="宋体"/>
                <w:sz w:val="20"/>
                <w:szCs w:val="20"/>
              </w:rPr>
              <w:t>《劳务派遣行政许可实施办法》第32条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119</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用工单位是否存在未根据工作岗位的实际需要与劳务派遣单位确定派遣期限，或者将连续用工期限分割订立数个短期劳务派遣协议的情形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《劳动合同法》第59条第2款、第92条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4"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120</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用工单位是否存在向被派遣劳动者收取费用的情形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《劳动合同法》第60条第3款、第92条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6"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121</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劳务派遣用工检查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用工单位是否存在未依法履行劳动合同法第62条第1款规定义务的情形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《劳动合同法》第62条第1款、第92条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2"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122</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用工单位是否存在将被派遣劳动者再派遣到其他用人单位的情形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《劳动合同法》第62条第2款、第92条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8"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123</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用工单位是否存在设立劳务派遣单位向本单位或所属单位派遣劳动者的情形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《劳动合同法》第67、92条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8"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124</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单位或个人是否存在未经许可擅自经营劳务派遣业务的情形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《劳动合同法》第57条第2款和第92条《劳务派遣行政许可实施办法》第31条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0"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125</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劳务派遣用工检查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单位是否有下列情形之一：涂改、倒卖、出租、出借《劳务派遣经营许可证》，或者以其他形式非法转让《劳务派遣经营许可证》的；隐瞒真实情况或者提交虚假材料取得劳务派遣行政许可的；以欺骗、贿赂等不正当手段取得劳务派遣行政许可的</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《劳务派遣行政许可实施办法》第33条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126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用工单位是否存在在临时性、辅助性或者替代性岗位以外的岗位上使用被派遣劳动者的情形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《劳动合同法》第66、92条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127</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劳务派遣用工数量是否超过规定比例</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《劳动合同法》第66条第3款和第92条《劳务派遣暂行规定》第4条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128</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用工单位决定使用被派遣劳动者的辅助性岗位是否履行了《劳务派遣暂行规定》第3条第3款的法定程序</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《劳务派遣暂行规定》第3条第3款、第22条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129</w:t>
            </w:r>
          </w:p>
        </w:tc>
        <w:tc>
          <w:tcPr>
            <w:tcW w:w="994" w:type="dxa"/>
            <w:tcBorders>
              <w:top w:val="single" w:color="auto" w:sz="4" w:space="0"/>
              <w:bottom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劳务派遣用工检查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用工单位是否存在违法退回被派遣劳动者的情形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劳务派遣相关单位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《劳动合同法》第92条</w:t>
            </w:r>
          </w:p>
          <w:p>
            <w:pPr>
              <w:spacing w:line="240" w:lineRule="exact"/>
              <w:rPr>
                <w:rFonts w:hint="eastAsia" w:ascii="宋体" w:hAnsi="宋体" w:cs="宋体"/>
                <w:sz w:val="20"/>
                <w:szCs w:val="20"/>
              </w:rPr>
            </w:pPr>
            <w:r>
              <w:rPr>
                <w:rFonts w:hint="eastAsia" w:ascii="宋体" w:hAnsi="宋体" w:cs="宋体"/>
                <w:sz w:val="20"/>
                <w:szCs w:val="20"/>
              </w:rPr>
              <w:t>《劳务派遣暂行规定》第12、13、24条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130</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r>
              <w:rPr>
                <w:rFonts w:hint="eastAsia" w:ascii="宋体" w:hAnsi="宋体" w:cs="宋体"/>
                <w:sz w:val="20"/>
                <w:szCs w:val="20"/>
              </w:rPr>
              <w:t>清理整顿人力资源市场秩序执法检查</w:t>
            </w: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r>
              <w:rPr>
                <w:rFonts w:hint="eastAsia" w:ascii="宋体" w:hAnsi="宋体" w:cs="宋体"/>
                <w:sz w:val="20"/>
                <w:szCs w:val="20"/>
              </w:rPr>
              <w:t>清理整顿人力资源市场秩序执法检查</w:t>
            </w: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pStyle w:val="2"/>
              <w:rPr>
                <w:rFonts w:hint="eastAsia" w:ascii="宋体" w:hAnsi="宋体" w:cs="宋体"/>
                <w:sz w:val="20"/>
                <w:szCs w:val="20"/>
              </w:rPr>
            </w:pPr>
          </w:p>
          <w:p>
            <w:pPr>
              <w:spacing w:line="240" w:lineRule="exact"/>
              <w:rPr>
                <w:rFonts w:hint="eastAsia" w:ascii="宋体" w:hAnsi="宋体" w:cs="宋体"/>
                <w:sz w:val="20"/>
                <w:szCs w:val="20"/>
              </w:rPr>
            </w:pPr>
            <w:r>
              <w:rPr>
                <w:rFonts w:hint="eastAsia" w:ascii="宋体" w:hAnsi="宋体" w:cs="宋体"/>
                <w:sz w:val="20"/>
                <w:szCs w:val="20"/>
              </w:rPr>
              <w:t>清理整顿人力资源市场秩序执法检查</w:t>
            </w: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pStyle w:val="2"/>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r>
              <w:rPr>
                <w:rFonts w:hint="eastAsia" w:ascii="宋体" w:hAnsi="宋体" w:cs="宋体"/>
                <w:sz w:val="20"/>
                <w:szCs w:val="20"/>
              </w:rPr>
              <w:t>清理整顿人力资源市场秩序执法检查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单位或个人是否存在未经许可擅自从事职业中介活动的情形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《就业促进法》第64条</w:t>
            </w:r>
          </w:p>
          <w:p>
            <w:pPr>
              <w:spacing w:line="240" w:lineRule="exact"/>
              <w:rPr>
                <w:rFonts w:hint="eastAsia" w:ascii="宋体" w:hAnsi="宋体" w:cs="宋体"/>
                <w:sz w:val="20"/>
                <w:szCs w:val="20"/>
              </w:rPr>
            </w:pPr>
            <w:r>
              <w:rPr>
                <w:rFonts w:hint="eastAsia" w:ascii="宋体" w:hAnsi="宋体" w:cs="宋体"/>
                <w:sz w:val="20"/>
                <w:szCs w:val="20"/>
              </w:rPr>
              <w:t>《人力资源市场暂行条例》第42条第1款</w:t>
            </w:r>
          </w:p>
          <w:p>
            <w:pPr>
              <w:spacing w:line="240" w:lineRule="exact"/>
              <w:rPr>
                <w:rFonts w:hint="eastAsia" w:ascii="宋体" w:hAnsi="宋体" w:cs="宋体"/>
                <w:sz w:val="20"/>
                <w:szCs w:val="20"/>
              </w:rPr>
            </w:pPr>
            <w:r>
              <w:rPr>
                <w:rFonts w:hint="eastAsia" w:ascii="宋体" w:hAnsi="宋体" w:cs="宋体"/>
                <w:sz w:val="20"/>
                <w:szCs w:val="20"/>
              </w:rPr>
              <w:t>《就业服务与就业管理规定》第70条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0"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131</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经营性人力资源服务机构开展人力资源服务外包等人力资源服务业务是否履行备案义务</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《人力资源市场暂行条例》第42条第2款</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132</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经营性人力资源服务机构设立分支机构、办理变更或注销登记是否按规定提交书面报告</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《人力资源市场暂行条例》第42条第2款</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133</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经营性人力资源服务机构是否存在发布不真实、不合法招聘就业信息的情形；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《就业促进法》第65条</w:t>
            </w:r>
          </w:p>
          <w:p>
            <w:pPr>
              <w:spacing w:line="240" w:lineRule="exact"/>
              <w:rPr>
                <w:rFonts w:hint="eastAsia" w:ascii="宋体" w:hAnsi="宋体" w:cs="宋体"/>
                <w:sz w:val="20"/>
                <w:szCs w:val="20"/>
              </w:rPr>
            </w:pPr>
            <w:r>
              <w:rPr>
                <w:rFonts w:hint="eastAsia" w:ascii="宋体" w:hAnsi="宋体" w:cs="宋体"/>
                <w:sz w:val="20"/>
                <w:szCs w:val="20"/>
              </w:rPr>
              <w:t>《人力资源市场暂行条例》第43条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134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经营性人力资源服务机构是否建立健全内部制度、保存服务台账、按规定提交经营情况年度报告</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《人力资源市场暂行条例》第44条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7"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135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人力资源服务机构是否存在未明示营业执照、服务项目、收费标准、人力资源服务许可证、监督机关及监督电话等情形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《人力资源市场暂行条例》第32、44条《就业服务与就业管理规定》第71条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136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职业中介机构是否存在为无合法证照用人单位提供职业中介服务和伪造、涂改、转让职业中介许可证行为</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《就业促进法》第65条</w:t>
            </w:r>
          </w:p>
          <w:p>
            <w:pPr>
              <w:spacing w:line="240" w:lineRule="exact"/>
              <w:rPr>
                <w:rFonts w:hint="eastAsia" w:ascii="宋体" w:hAnsi="宋体" w:cs="宋体"/>
                <w:sz w:val="20"/>
                <w:szCs w:val="20"/>
              </w:rPr>
            </w:pPr>
            <w:r>
              <w:rPr>
                <w:rFonts w:hint="eastAsia" w:ascii="宋体" w:hAnsi="宋体" w:cs="宋体"/>
                <w:sz w:val="20"/>
                <w:szCs w:val="20"/>
              </w:rPr>
              <w:t>《就业服务与就业管理规定》第74条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4"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137</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职业中介机构是否存在扣押劳动者居民身份证等证件的行为</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《就业促进法》第66条第1款</w:t>
            </w:r>
          </w:p>
          <w:p>
            <w:pPr>
              <w:spacing w:line="240" w:lineRule="exact"/>
              <w:rPr>
                <w:rFonts w:hint="eastAsia" w:ascii="宋体" w:hAnsi="宋体" w:cs="宋体"/>
                <w:sz w:val="20"/>
                <w:szCs w:val="20"/>
              </w:rPr>
            </w:pPr>
            <w:r>
              <w:rPr>
                <w:rFonts w:hint="eastAsia" w:ascii="宋体" w:hAnsi="宋体" w:cs="宋体"/>
                <w:sz w:val="20"/>
                <w:szCs w:val="20"/>
              </w:rPr>
              <w:t>《就业服务与就业管理规定》第74条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138</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职业中介机构是否存在向劳动者收取押金的行为</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《就业促进法》第66条第2款</w:t>
            </w:r>
          </w:p>
          <w:p>
            <w:pPr>
              <w:spacing w:line="240" w:lineRule="exact"/>
              <w:rPr>
                <w:rFonts w:hint="eastAsia" w:ascii="宋体" w:hAnsi="宋体" w:cs="宋体"/>
                <w:sz w:val="20"/>
                <w:szCs w:val="20"/>
              </w:rPr>
            </w:pPr>
            <w:r>
              <w:rPr>
                <w:rFonts w:hint="eastAsia" w:ascii="宋体" w:hAnsi="宋体" w:cs="宋体"/>
                <w:sz w:val="20"/>
                <w:szCs w:val="20"/>
              </w:rPr>
              <w:t>《就业服务与就业管理规定》第74条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5" w:hRule="atLeast"/>
          <w:jc w:val="center"/>
        </w:trPr>
        <w:tc>
          <w:tcPr>
            <w:tcW w:w="748" w:type="dxa"/>
            <w:tcBorders>
              <w:bottom w:val="single" w:color="auto"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139</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船员服务机构在提供船员服务时，是否存在提供虚假信息，欺诈船员的情形；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《中华人民共和国船员条例》第59条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140</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职业中介机构是否存在未建立服务台账，或虽建立服务台账但未记录服务对象、服务过程、服务结果和收费情况的情形</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《就业服务与就业管理规定》第72条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141</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职业中介机构在职业中介服务不成功后是否存在未向劳动者退还所收取的中介服务费等行为</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《就业服务与就业管理规定》第73条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142</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《人力资源市场暂行条例》第43条</w:t>
            </w:r>
          </w:p>
          <w:p>
            <w:pPr>
              <w:spacing w:line="240" w:lineRule="exact"/>
              <w:rPr>
                <w:rFonts w:hint="eastAsia" w:ascii="宋体" w:hAnsi="宋体" w:cs="宋体"/>
                <w:sz w:val="20"/>
                <w:szCs w:val="20"/>
              </w:rPr>
            </w:pPr>
            <w:r>
              <w:rPr>
                <w:rFonts w:hint="eastAsia" w:ascii="宋体" w:hAnsi="宋体" w:cs="宋体"/>
                <w:sz w:val="20"/>
                <w:szCs w:val="20"/>
              </w:rPr>
              <w:t>《劳动保障监察条例》第28条</w:t>
            </w:r>
          </w:p>
          <w:p>
            <w:pPr>
              <w:spacing w:line="240" w:lineRule="exact"/>
              <w:rPr>
                <w:rFonts w:hint="eastAsia" w:ascii="宋体" w:hAnsi="宋体" w:cs="宋体"/>
                <w:sz w:val="20"/>
                <w:szCs w:val="20"/>
              </w:rPr>
            </w:pPr>
            <w:r>
              <w:rPr>
                <w:rFonts w:hint="eastAsia" w:ascii="宋体" w:hAnsi="宋体" w:cs="宋体"/>
                <w:sz w:val="20"/>
                <w:szCs w:val="20"/>
              </w:rPr>
              <w:t>《就业服务与就业管理规定》第58、74条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1"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143</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人才中介服务机构是否存在不依法接受检查或者提供虚假材料、不按规定办理许可证变更手续的行为；</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《人才市场管理规定》第33条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7" w:hRule="atLeast"/>
          <w:jc w:val="center"/>
        </w:trPr>
        <w:tc>
          <w:tcPr>
            <w:tcW w:w="748"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144</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清理整顿人力资源市场秩序执法检查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单位或个人是否存在未经依法授权从事人事代理业务的行为</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《人才市场管理规定》第34条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145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人才中介服务机构是否存在超出许可业务范围接受代理业务的行为</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《人才市场管理规定》第35条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146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用人单位是否存在以民族、性别、宗教信仰为由拒绝聘用或者提高聘用标准的行为、招聘不得招聘人员、向应聘者收取费用或者采取欺诈等手段谋取非法利益的行为。</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《人才市场管理规定》第36条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7"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147</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各类用人单位（与劳动者建立劳动关系）工资支付情况检查</w:t>
            </w: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用人单位提供的劳动合同文本是否载明劳动合同法规定的劳动合同必备条款</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人力资源服务机构、未经许可从事人力资源服务活动的机构和个人、用人单位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《劳动合同法》第81条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148</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用人单位是否将劳动合同文本交付劳动者</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《劳动合同法》第81条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149</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用人单位是否违反劳动合同法规定约定试用期</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《劳动合同法》第83条</w:t>
            </w:r>
          </w:p>
          <w:p>
            <w:pPr>
              <w:spacing w:line="240" w:lineRule="exact"/>
              <w:rPr>
                <w:rFonts w:hint="eastAsia" w:ascii="宋体" w:hAnsi="宋体" w:cs="宋体"/>
                <w:sz w:val="20"/>
                <w:szCs w:val="20"/>
              </w:rPr>
            </w:pPr>
            <w:r>
              <w:rPr>
                <w:rFonts w:hint="eastAsia" w:ascii="宋体" w:hAnsi="宋体" w:cs="宋体"/>
                <w:sz w:val="20"/>
                <w:szCs w:val="20"/>
              </w:rPr>
              <w:t>《劳务派遣暂行规定》第6、23条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150</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用人单位是否违反劳动合同法规定，扣押劳动者居民身份证等证件</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《劳动合同法》第84条第1款</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151</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用人单位是否违反劳动合同法规定，以担保或者其他名义向劳动者收取财物</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《劳动合同法》第84条第2款</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3"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152</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劳动者依法解除或者终止劳动合同，用人单位是否扣押劳动者档案或者其他物品</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《劳动合同法》第84条第3款</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153</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各类用人单位（与劳动者建立劳动关系）工资支付情况检查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用人单位解除或者终止劳动合同，是否依照劳动合同法规定向劳动者支付经济补偿</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《劳动合同法》第85条</w:t>
            </w:r>
          </w:p>
          <w:p>
            <w:pPr>
              <w:spacing w:line="240" w:lineRule="exact"/>
              <w:rPr>
                <w:rFonts w:hint="eastAsia" w:ascii="宋体" w:hAnsi="宋体" w:cs="宋体"/>
                <w:sz w:val="20"/>
                <w:szCs w:val="20"/>
              </w:rPr>
            </w:pPr>
            <w:r>
              <w:rPr>
                <w:rFonts w:hint="eastAsia" w:ascii="宋体" w:hAnsi="宋体" w:cs="宋体"/>
                <w:sz w:val="20"/>
                <w:szCs w:val="20"/>
              </w:rPr>
              <w:t>《劳动保障监察条例》第26条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3"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154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用人单位是否按照劳动合同法规定向劳动者出具解除或者终止劳动合同的书面证明</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《劳动合同法》第89条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155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用人单位是否按照劳动法规定的条件解除劳动合同或者故意拖延不订立劳动合同</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《劳动法》第98条</w:t>
            </w:r>
          </w:p>
          <w:p>
            <w:pPr>
              <w:spacing w:line="240" w:lineRule="exact"/>
              <w:rPr>
                <w:rFonts w:hint="eastAsia" w:ascii="宋体" w:hAnsi="宋体" w:cs="宋体"/>
                <w:sz w:val="20"/>
                <w:szCs w:val="20"/>
              </w:rPr>
            </w:pPr>
            <w:r>
              <w:rPr>
                <w:rFonts w:hint="eastAsia" w:ascii="宋体" w:hAnsi="宋体" w:cs="宋体"/>
                <w:sz w:val="20"/>
                <w:szCs w:val="20"/>
              </w:rPr>
              <w:t>《劳动保障监察条例》第24条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156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用人单位是否违反劳动合同法有关建立职工名册规定</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《劳动合同法实施条例》第33条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157</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用人单位在招用人员过程中是否提供虚假招聘信息、发布虚假招聘广告、招用无合法身份证件的人员或者以招用人员为名牟取不正当利益或进行其他违法活动</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《就业服务与就业管理规定》第14、67条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8"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158</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各类用人单位（与劳动者建立劳动关系）工资支付情况检查</w:t>
            </w: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用人单位是否在国家法律、行政法规和国务院卫生行政部门规定禁止乙肝病原携带者从事的工作岗位以外招用人员时，将乙肝病毒血清学指标作为体检标准</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《就业服务与就业管理规定》第68条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159</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用人单位是否及时为劳动者办理就业登记手续</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《就业服务与就业管理规定》第75条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160</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用人单位是否妥善保存录用人员的录用登记材料或者伪造录用登记材料</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《禁止使用童工规定》第8条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161</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用人单位是否有下列行为之一：未按照劳动合同的约定或者国家规定及时足额支付劳动报酬；低于当地最低工资标准支付劳动者工资；安排加班不支付加班费</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《劳动合同法》第85条</w:t>
            </w:r>
          </w:p>
          <w:p>
            <w:pPr>
              <w:spacing w:line="240" w:lineRule="exact"/>
              <w:rPr>
                <w:rFonts w:hint="eastAsia" w:ascii="宋体" w:hAnsi="宋体" w:cs="宋体"/>
                <w:sz w:val="20"/>
                <w:szCs w:val="20"/>
              </w:rPr>
            </w:pPr>
            <w:r>
              <w:rPr>
                <w:rFonts w:hint="eastAsia" w:ascii="宋体" w:hAnsi="宋体" w:cs="宋体"/>
                <w:sz w:val="20"/>
                <w:szCs w:val="20"/>
              </w:rPr>
              <w:t>《劳动保障监察条例》第26条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162</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用人单位未依法与劳动者签订劳动合同，是否依照劳动合同法的规定向劳动者每月支付两倍的工资或者赔偿金</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《劳动合同法》第82、87条</w:t>
            </w:r>
          </w:p>
          <w:p>
            <w:pPr>
              <w:spacing w:line="240" w:lineRule="exact"/>
              <w:rPr>
                <w:rFonts w:hint="eastAsia" w:ascii="宋体" w:hAnsi="宋体" w:cs="宋体"/>
                <w:sz w:val="20"/>
                <w:szCs w:val="20"/>
              </w:rPr>
            </w:pPr>
            <w:r>
              <w:rPr>
                <w:rFonts w:hint="eastAsia" w:ascii="宋体" w:hAnsi="宋体" w:cs="宋体"/>
                <w:sz w:val="20"/>
                <w:szCs w:val="20"/>
              </w:rPr>
              <w:t>《劳动合同法实施条例》第34条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163</w:t>
            </w:r>
          </w:p>
        </w:tc>
        <w:tc>
          <w:tcPr>
            <w:tcW w:w="994" w:type="dxa"/>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年度报告信息检查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查验劳动保障年度书面审查手册</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各类用人单位（与劳动者建立劳动关系）</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《劳动保障监察条例》第14条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164</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房地产经纪机构检查类</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劳动合同签订情况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房地产经纪机构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《劳动合同法》第81条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6"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165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工资发放情况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房地产经纪机构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《劳动合同法》第85条</w:t>
            </w:r>
          </w:p>
          <w:p>
            <w:pPr>
              <w:spacing w:line="240" w:lineRule="exact"/>
              <w:rPr>
                <w:rFonts w:hint="eastAsia" w:ascii="宋体" w:hAnsi="宋体" w:cs="宋体"/>
                <w:sz w:val="20"/>
                <w:szCs w:val="20"/>
              </w:rPr>
            </w:pPr>
            <w:r>
              <w:rPr>
                <w:rFonts w:hint="eastAsia" w:ascii="宋体" w:hAnsi="宋体" w:cs="宋体"/>
                <w:sz w:val="20"/>
                <w:szCs w:val="20"/>
              </w:rPr>
              <w:t>《劳动保障监察条例》第26条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2"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166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房地产经纪人员是否持有职业资格证书</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房地产经纪机构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《中华人民共和国职业教育法》第二十条 </w:t>
            </w:r>
          </w:p>
          <w:p>
            <w:pPr>
              <w:spacing w:line="240" w:lineRule="exact"/>
              <w:rPr>
                <w:rFonts w:hint="eastAsia" w:ascii="宋体" w:hAnsi="宋体" w:cs="宋体"/>
                <w:sz w:val="20"/>
                <w:szCs w:val="20"/>
              </w:rPr>
            </w:pPr>
            <w:r>
              <w:rPr>
                <w:rFonts w:hint="eastAsia" w:ascii="宋体" w:hAnsi="宋体" w:cs="宋体"/>
                <w:sz w:val="20"/>
                <w:szCs w:val="20"/>
              </w:rPr>
              <w:t>《房地产经纪管理办法》第九条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167</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种子监督检查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种子生产经营企业资质的检查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《中华人民共和国种子法》第四十七条、第五十条、第七十七条                </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168</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新品种保护的检查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《中华人民共和国种子法》第四十七条、第五十条、第七十三条、第七十四条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169</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品种审定情况的检查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《中华人民共和国种子法》第四十七条、第五十条、第七十八条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1"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170</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包装标签情况的检查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《中华人民共和国种子法》第四十七条、第五十条、第八十条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171</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种子监督检查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生产经营档案资料建立情况的检查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《中华人民共和国种子法》第三十六条、第四十七条、第八十条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172</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种子质量的检查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《中华人民共和国种子法》第四十七条、第四十九条、第五十条、第七十条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173</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农药监督检查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资质的检查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《农药管理条例》第四十一条、第五十二条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产品的标签的检查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《农药管理条例》第四十一条、第五十三条、第五十七条</w:t>
            </w:r>
          </w:p>
          <w:p>
            <w:pPr>
              <w:spacing w:line="240" w:lineRule="exact"/>
              <w:rPr>
                <w:rFonts w:hint="eastAsia" w:ascii="宋体" w:hAnsi="宋体" w:cs="宋体"/>
                <w:sz w:val="20"/>
                <w:szCs w:val="20"/>
              </w:rPr>
            </w:pPr>
            <w:r>
              <w:rPr>
                <w:rFonts w:hint="eastAsia" w:ascii="宋体" w:hAnsi="宋体" w:cs="宋体"/>
                <w:sz w:val="20"/>
                <w:szCs w:val="20"/>
              </w:rPr>
              <w:t>《农药标签和说明书管理办法》第三十四条、第三十五条、第三十六条、第四十一条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产品的存放情况的检查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《农药管理条例》第四十一条、第五十八条   </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产品的质量的检查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《农药管理条例》第四十一条、第五十二条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177</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经营档案的检查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《农药管理条例》第四十一条、第五十二条、第五十七条、第五十四条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178</w:t>
            </w:r>
          </w:p>
        </w:tc>
        <w:tc>
          <w:tcPr>
            <w:tcW w:w="994" w:type="dxa"/>
            <w:tcBorders>
              <w:top w:val="single" w:color="auto" w:sz="4" w:space="0"/>
              <w:bottom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农药监督检查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产品登记情况的检查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《农药管理条例》第四十一条、第五十二条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179</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肥料监督检查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产品登记情况检查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《肥料登记管理办法》第六条、第二十二条、第二十四条、第二十六条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180</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登记肥料产品标签标识检查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《肥料登记管理办法》第六条、第二十二条、第二十四条、第二十七条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5"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181</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登记肥料产品有效成分或含量与登记批准内容对照检查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《肥料登记管理办法》第六条、第二十二条、第二十四条、第二十七条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 w:hRule="atLeast"/>
          <w:jc w:val="center"/>
        </w:trPr>
        <w:tc>
          <w:tcPr>
            <w:tcW w:w="748" w:type="dxa"/>
            <w:noWrap w:val="0"/>
            <w:vAlign w:val="center"/>
          </w:tcPr>
          <w:p>
            <w:pPr>
              <w:spacing w:line="240" w:lineRule="exact"/>
              <w:jc w:val="center"/>
              <w:rPr>
                <w:rFonts w:ascii="宋体" w:hAnsi="宋体" w:cs="宋体"/>
                <w:color w:val="000000"/>
                <w:sz w:val="20"/>
                <w:szCs w:val="20"/>
              </w:rPr>
            </w:pPr>
            <w:r>
              <w:rPr>
                <w:rFonts w:hint="eastAsia" w:ascii="宋体" w:hAnsi="宋体" w:cs="宋体"/>
                <w:color w:val="000000"/>
                <w:sz w:val="20"/>
                <w:szCs w:val="20"/>
              </w:rPr>
              <w:t>182</w:t>
            </w:r>
          </w:p>
        </w:tc>
        <w:tc>
          <w:tcPr>
            <w:tcW w:w="994" w:type="dxa"/>
            <w:vMerge w:val="continue"/>
            <w:tcBorders>
              <w:bottom w:val="single" w:color="auto" w:sz="4" w:space="0"/>
            </w:tcBorders>
            <w:noWrap w:val="0"/>
            <w:vAlign w:val="center"/>
          </w:tcPr>
          <w:p>
            <w:pPr>
              <w:widowControl/>
              <w:spacing w:line="240" w:lineRule="exact"/>
              <w:jc w:val="left"/>
              <w:rPr>
                <w:rFonts w:hint="eastAsia" w:ascii="宋体" w:hAnsi="宋体" w:cs="宋体"/>
                <w:color w:val="000000"/>
                <w:sz w:val="20"/>
                <w:szCs w:val="20"/>
              </w:rPr>
            </w:pPr>
          </w:p>
        </w:tc>
        <w:tc>
          <w:tcPr>
            <w:tcW w:w="1838" w:type="dxa"/>
            <w:gridSpan w:val="2"/>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档案资料的检查</w:t>
            </w:r>
          </w:p>
        </w:tc>
        <w:tc>
          <w:tcPr>
            <w:tcW w:w="1639"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企业</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《农业转基因生物安全管理条例》第三十八条、第四十七条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183</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兽药生产企业监督检查</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生产资质情况的检查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《兽药管理条例》第三条、第四十四条、第五十六条、第五十八条、第六十条</w:t>
            </w:r>
          </w:p>
          <w:p>
            <w:pPr>
              <w:spacing w:line="240" w:lineRule="exact"/>
              <w:rPr>
                <w:rFonts w:hint="eastAsia" w:ascii="宋体" w:hAnsi="宋体" w:cs="宋体"/>
                <w:sz w:val="20"/>
                <w:szCs w:val="20"/>
              </w:rPr>
            </w:pPr>
            <w:r>
              <w:rPr>
                <w:rFonts w:hint="eastAsia" w:ascii="宋体" w:hAnsi="宋体" w:cs="宋体"/>
                <w:sz w:val="20"/>
                <w:szCs w:val="20"/>
              </w:rPr>
              <w:t>《兽用处方药和非处方药管理办法》第四条、第六条、第七条、第十条、第十六条</w:t>
            </w:r>
          </w:p>
          <w:p>
            <w:pPr>
              <w:spacing w:line="240" w:lineRule="exact"/>
              <w:rPr>
                <w:rFonts w:hint="eastAsia" w:ascii="宋体" w:hAnsi="宋体" w:cs="宋体"/>
                <w:sz w:val="20"/>
                <w:szCs w:val="20"/>
              </w:rPr>
            </w:pPr>
            <w:r>
              <w:rPr>
                <w:rFonts w:hint="eastAsia" w:ascii="宋体" w:hAnsi="宋体" w:cs="宋体"/>
                <w:sz w:val="20"/>
                <w:szCs w:val="20"/>
              </w:rPr>
              <w:t>《兽用生物制品经营管理办法》第八条、第九条、第十一条、第十四条、第十七条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184</w:t>
            </w:r>
          </w:p>
        </w:tc>
        <w:tc>
          <w:tcPr>
            <w:tcW w:w="994" w:type="dxa"/>
            <w:vMerge w:val="continue"/>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原辅料的检查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《兽药管理条例》第三条、第十七条、第五十九条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185</w:t>
            </w:r>
          </w:p>
        </w:tc>
        <w:tc>
          <w:tcPr>
            <w:tcW w:w="994" w:type="dxa"/>
            <w:vMerge w:val="continue"/>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记录、记载情况的检查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《兽药管理条例》第三条、第四十四条、第五十六条、第五十八条、第六十条、第六十四条、第六十五条、第六十六条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9"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186</w:t>
            </w:r>
          </w:p>
        </w:tc>
        <w:tc>
          <w:tcPr>
            <w:tcW w:w="994" w:type="dxa"/>
            <w:vMerge w:val="continue"/>
            <w:tcBorders>
              <w:bottom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兽药产品标签和说明书的检查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《兽药管理条例》第三条、第四十四条、第五十六条、第五十八条、第六十条、第六十四条、第六十五条、第六十六条</w:t>
            </w:r>
          </w:p>
          <w:p>
            <w:pPr>
              <w:spacing w:line="240" w:lineRule="exact"/>
              <w:rPr>
                <w:rFonts w:hint="eastAsia" w:ascii="宋体" w:hAnsi="宋体" w:cs="宋体"/>
                <w:sz w:val="20"/>
                <w:szCs w:val="20"/>
              </w:rPr>
            </w:pPr>
            <w:r>
              <w:rPr>
                <w:rFonts w:hint="eastAsia" w:ascii="宋体" w:hAnsi="宋体" w:cs="宋体"/>
                <w:sz w:val="20"/>
                <w:szCs w:val="20"/>
              </w:rPr>
              <w:t>《兽药标签和说明书管理办法》第十三条、第十八条、第二十三条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187</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饲料生产企业监督检查</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生产资质情况的检查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《饲料和饲料添加剂管理条例》第三十二条、第三十三条、第三十六条、第三十七条、第三十八条</w:t>
            </w:r>
          </w:p>
          <w:p>
            <w:pPr>
              <w:spacing w:line="240" w:lineRule="exact"/>
              <w:rPr>
                <w:rFonts w:hint="eastAsia" w:ascii="宋体" w:hAnsi="宋体" w:cs="宋体"/>
                <w:sz w:val="20"/>
                <w:szCs w:val="20"/>
              </w:rPr>
            </w:pPr>
            <w:r>
              <w:rPr>
                <w:rFonts w:hint="eastAsia" w:ascii="宋体" w:hAnsi="宋体" w:cs="宋体"/>
                <w:sz w:val="20"/>
                <w:szCs w:val="20"/>
              </w:rPr>
              <w:t>《饲料和饲料添加剂生产许可管理办法》第二十一条、第二十二条、第二十三条、第二十四条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188</w:t>
            </w:r>
          </w:p>
        </w:tc>
        <w:tc>
          <w:tcPr>
            <w:tcW w:w="994" w:type="dxa"/>
            <w:vMerge w:val="continue"/>
            <w:tcBorders>
              <w:bottom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生产条件情况的检查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《饲料和饲料添加剂管理条例》第三十二条、第三十三条、第三十六条、第三十七条、第三十八条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189</w:t>
            </w:r>
          </w:p>
        </w:tc>
        <w:tc>
          <w:tcPr>
            <w:tcW w:w="994" w:type="dxa"/>
            <w:vMerge w:val="restart"/>
            <w:tcBorders>
              <w:top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饲料生产企业监督检查</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原料使用情况的检查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《饲料和饲料添加剂管理条例》第三十二条、第三十三条、第三十六条、第三十九条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190</w:t>
            </w:r>
          </w:p>
        </w:tc>
        <w:tc>
          <w:tcPr>
            <w:tcW w:w="994" w:type="dxa"/>
            <w:vMerge w:val="continue"/>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《规范》执行情况的检查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《饲料和饲料添加剂管理条例》第三十二条、第三十三条、第三十六条、第四十条</w:t>
            </w:r>
          </w:p>
          <w:p>
            <w:pPr>
              <w:spacing w:line="240" w:lineRule="exact"/>
              <w:rPr>
                <w:rFonts w:hint="eastAsia" w:ascii="宋体" w:hAnsi="宋体" w:cs="宋体"/>
                <w:sz w:val="20"/>
                <w:szCs w:val="20"/>
              </w:rPr>
            </w:pPr>
            <w:r>
              <w:rPr>
                <w:rFonts w:hint="eastAsia" w:ascii="宋体" w:hAnsi="宋体" w:cs="宋体"/>
                <w:sz w:val="20"/>
                <w:szCs w:val="20"/>
              </w:rPr>
              <w:t>《饲料质量安全管理规范》（农业部令〔2014〕第1号）</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191</w:t>
            </w:r>
          </w:p>
        </w:tc>
        <w:tc>
          <w:tcPr>
            <w:tcW w:w="994" w:type="dxa"/>
            <w:vMerge w:val="continue"/>
            <w:tcBorders>
              <w:bottom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生产产品情况的检查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《饲料和饲料添加剂管理条例》第三十二条、第三十三条、第三十六条、第四十条、第四十六条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192</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种畜禽质量监督检查</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种畜禽和水产种苗生产场所资质的检查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企业、个体工商户、农民专业合作社</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《中华人民共和国畜牧法》第二十二条、二十三条、第二十四条、第二十五条、第三十条、第五十四条、第五十五条、第五十六条、第五十七条、第五十八条、第六十一条、第六十二条</w:t>
            </w:r>
          </w:p>
          <w:p>
            <w:pPr>
              <w:spacing w:line="240" w:lineRule="exact"/>
              <w:rPr>
                <w:rFonts w:hint="eastAsia" w:ascii="宋体" w:hAnsi="宋体" w:cs="宋体"/>
                <w:sz w:val="20"/>
                <w:szCs w:val="20"/>
              </w:rPr>
            </w:pPr>
            <w:r>
              <w:rPr>
                <w:rFonts w:hint="eastAsia" w:ascii="宋体" w:hAnsi="宋体" w:cs="宋体"/>
                <w:sz w:val="20"/>
                <w:szCs w:val="20"/>
              </w:rPr>
              <w:t>《中华人民共和国渔业法》第十六条、第十七条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193</w:t>
            </w:r>
          </w:p>
        </w:tc>
        <w:tc>
          <w:tcPr>
            <w:tcW w:w="994" w:type="dxa"/>
            <w:vMerge w:val="continue"/>
            <w:tcBorders>
              <w:bottom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种畜禽和水产种苗生产经营行为的检查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企业、个体工商户、农民专业合作社</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《中华人民共和国畜牧法》第二十二条、二十三条、第二十四条、第二十五条、第三十条、第五十四条、第五十五条、第五十六条、第五十七条、第五十八条、第六十六条</w:t>
            </w:r>
          </w:p>
          <w:p>
            <w:pPr>
              <w:spacing w:line="240" w:lineRule="exact"/>
              <w:rPr>
                <w:rFonts w:hint="eastAsia" w:ascii="宋体" w:hAnsi="宋体" w:cs="宋体"/>
                <w:sz w:val="20"/>
                <w:szCs w:val="20"/>
              </w:rPr>
            </w:pPr>
            <w:r>
              <w:rPr>
                <w:rFonts w:hint="eastAsia" w:ascii="宋体" w:hAnsi="宋体" w:cs="宋体"/>
                <w:sz w:val="20"/>
                <w:szCs w:val="20"/>
              </w:rPr>
              <w:t>《中华人民共和国渔业法》第十六条、第十七条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194</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水生野生动物及其制品利用活体经营的监督检查</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水生野生动物利用是否取得资质的检查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经营利用水生野生动物及其制品的单位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中华人民共和国野生动物保护法》第二十一条、第二十二条、第二十三条、第二十五条、第二十七条、第二十八条、第二十九条、第三十条、第三十一条、第三十二条、第三十三条、第三十四条、第三十七条、第三十八条、第三十九条、第四十条、第四十四条、第四十五条、第四十六条、第四十七条、第四十八条、第四十九条、第五十三条、第五十四条、第五十五条            </w:t>
            </w:r>
          </w:p>
          <w:p>
            <w:pPr>
              <w:spacing w:line="240" w:lineRule="exact"/>
              <w:rPr>
                <w:rFonts w:hint="eastAsia" w:ascii="宋体" w:hAnsi="宋体" w:cs="宋体"/>
                <w:sz w:val="20"/>
                <w:szCs w:val="20"/>
              </w:rPr>
            </w:pPr>
            <w:r>
              <w:rPr>
                <w:rFonts w:hint="eastAsia" w:ascii="宋体" w:hAnsi="宋体" w:cs="宋体"/>
                <w:sz w:val="20"/>
                <w:szCs w:val="20"/>
              </w:rPr>
              <w:t>《中华人民共和国野生动物保护实施条例》第五条、第十二条、第十七条、第十八条、第十九条、第二十条、第二十六条、第二十七条、第二十八条、二十九条、第三十条、第三十一条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195</w:t>
            </w:r>
          </w:p>
        </w:tc>
        <w:tc>
          <w:tcPr>
            <w:tcW w:w="994" w:type="dxa"/>
            <w:vMerge w:val="continue"/>
            <w:tcBorders>
              <w:bottom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出售、运输、携带、寄递水生野生动物是否经过检疫的检查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经营利用水生野生动物及其制品的单位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中华人民共和国野生动物保护法》第三十三条、第三十四条、第三十七条、第三十八条、第三十九条、第四十条、第四十四条、第四十五条、第四十六条、第四十七条、第四十八条、第五十三条、第五十四条、第五十五条            </w:t>
            </w:r>
          </w:p>
          <w:p>
            <w:pPr>
              <w:spacing w:line="240" w:lineRule="exact"/>
              <w:rPr>
                <w:rFonts w:hint="eastAsia" w:ascii="宋体" w:hAnsi="宋体" w:cs="宋体"/>
                <w:sz w:val="20"/>
                <w:szCs w:val="20"/>
              </w:rPr>
            </w:pPr>
            <w:r>
              <w:rPr>
                <w:rFonts w:hint="eastAsia" w:ascii="宋体" w:hAnsi="宋体" w:cs="宋体"/>
                <w:sz w:val="20"/>
                <w:szCs w:val="20"/>
              </w:rPr>
              <w:t>《中华人民共和国野生动物保护实施条例》第五条、第十二条、第十七条、第十八条、第十九条、第二十条、第二十六条、第二十七条、第二十八条、二十九条、第三十条、第三十一条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196</w:t>
            </w:r>
          </w:p>
        </w:tc>
        <w:tc>
          <w:tcPr>
            <w:tcW w:w="994" w:type="dxa"/>
            <w:tcBorders>
              <w:top w:val="single" w:color="auto" w:sz="4" w:space="0"/>
              <w:bottom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园林绿化行业相关企业检查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园林绿化工程设计规范</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园林绿化工程在建施工项目</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《住房城乡建设部印发〈园林绿化工程建设管理规定〉的通知》（建城〔2017〕251号）第三条、第九条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197</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园林绿化行业相关企业检查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园林绿化工程施工规范</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园林绿化工程在建施工项目</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《住房城乡建设部印发〈园林绿化工程建设管理规定〉的通知》（建城〔2017〕251号）第三条、第九条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198</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园林绿化工程植物养护质量</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园林绿化工程在建施工项目</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《住房城乡建设部印发〈园林绿化工程建设管理规定〉的通知》（建城〔2017〕251号）第三条、第九条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199</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jc w:val="center"/>
              <w:rPr>
                <w:rFonts w:hint="eastAsia" w:ascii="宋体" w:hAnsi="宋体" w:cs="宋体"/>
                <w:spacing w:val="8"/>
                <w:sz w:val="20"/>
                <w:szCs w:val="20"/>
                <w:lang w:bidi="ar"/>
              </w:rPr>
            </w:pPr>
            <w:r>
              <w:rPr>
                <w:rFonts w:hint="eastAsia" w:ascii="宋体" w:hAnsi="宋体" w:cs="宋体"/>
                <w:sz w:val="20"/>
                <w:szCs w:val="20"/>
              </w:rPr>
              <w:t>对改变绿化规划、绿化用地使用性质的行政检查</w:t>
            </w:r>
          </w:p>
        </w:tc>
        <w:tc>
          <w:tcPr>
            <w:tcW w:w="1639" w:type="dxa"/>
            <w:noWrap w:val="0"/>
            <w:vAlign w:val="center"/>
          </w:tcPr>
          <w:p>
            <w:pPr>
              <w:spacing w:line="240" w:lineRule="exact"/>
              <w:jc w:val="center"/>
              <w:rPr>
                <w:rFonts w:hint="eastAsia" w:ascii="宋体" w:hAnsi="宋体" w:cs="宋体"/>
                <w:spacing w:val="8"/>
                <w:sz w:val="20"/>
                <w:szCs w:val="20"/>
                <w:lang w:bidi="ar"/>
              </w:rPr>
            </w:pPr>
            <w:r>
              <w:rPr>
                <w:rFonts w:hint="eastAsia" w:ascii="宋体" w:hAnsi="宋体" w:cs="宋体"/>
                <w:sz w:val="20"/>
                <w:szCs w:val="20"/>
              </w:rPr>
              <w:t>申请办理本事项的相关企（事）业单位</w:t>
            </w:r>
          </w:p>
        </w:tc>
        <w:tc>
          <w:tcPr>
            <w:tcW w:w="1193" w:type="dxa"/>
            <w:noWrap w:val="0"/>
            <w:vAlign w:val="center"/>
          </w:tcPr>
          <w:p>
            <w:pPr>
              <w:spacing w:line="240" w:lineRule="exact"/>
              <w:jc w:val="center"/>
              <w:rPr>
                <w:rFonts w:hint="eastAsia" w:ascii="宋体" w:hAnsi="宋体" w:cs="宋体"/>
                <w:spacing w:val="8"/>
                <w:sz w:val="20"/>
                <w:szCs w:val="20"/>
                <w:lang w:bidi="ar"/>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pacing w:val="8"/>
                <w:sz w:val="20"/>
                <w:szCs w:val="20"/>
                <w:lang w:bidi="ar"/>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pacing w:val="8"/>
                <w:sz w:val="20"/>
                <w:szCs w:val="20"/>
                <w:lang w:bidi="ar"/>
              </w:rPr>
            </w:pPr>
            <w:r>
              <w:rPr>
                <w:rFonts w:hint="eastAsia" w:ascii="宋体" w:hAnsi="宋体" w:cs="宋体"/>
                <w:sz w:val="20"/>
                <w:szCs w:val="20"/>
              </w:rPr>
              <w:t>《城市绿化条例》第十九条、第二十条、第二十六条、第二十七条</w:t>
            </w:r>
          </w:p>
        </w:tc>
        <w:tc>
          <w:tcPr>
            <w:tcW w:w="1193" w:type="dxa"/>
            <w:noWrap w:val="0"/>
            <w:vAlign w:val="center"/>
          </w:tcPr>
          <w:p>
            <w:pPr>
              <w:spacing w:line="240" w:lineRule="exact"/>
              <w:rPr>
                <w:rFonts w:hint="eastAsia" w:ascii="宋体" w:hAnsi="宋体" w:cs="宋体"/>
                <w:sz w:val="20"/>
                <w:szCs w:val="20"/>
                <w:lang w:bidi="ar"/>
              </w:rPr>
            </w:pPr>
            <w:r>
              <w:rPr>
                <w:rFonts w:hint="eastAsia" w:ascii="宋体" w:hAnsi="宋体" w:cs="宋体"/>
                <w:sz w:val="20"/>
                <w:szCs w:val="20"/>
              </w:rPr>
              <w:t>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200</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对工程建设涉及城市绿地、树木审批的行政检查</w:t>
            </w:r>
          </w:p>
        </w:tc>
        <w:tc>
          <w:tcPr>
            <w:tcW w:w="1639" w:type="dxa"/>
            <w:noWrap w:val="0"/>
            <w:vAlign w:val="center"/>
          </w:tcPr>
          <w:p>
            <w:pPr>
              <w:spacing w:line="240" w:lineRule="exact"/>
              <w:jc w:val="center"/>
              <w:rPr>
                <w:rFonts w:hint="eastAsia" w:ascii="宋体" w:hAnsi="宋体" w:cs="宋体"/>
                <w:spacing w:val="8"/>
                <w:sz w:val="20"/>
                <w:szCs w:val="20"/>
                <w:lang w:bidi="ar"/>
              </w:rPr>
            </w:pPr>
            <w:r>
              <w:rPr>
                <w:rFonts w:hint="eastAsia" w:ascii="宋体" w:hAnsi="宋体" w:cs="宋体"/>
                <w:sz w:val="20"/>
                <w:szCs w:val="20"/>
              </w:rPr>
              <w:t>申请办理本事项的相关企（事）业单位</w:t>
            </w:r>
          </w:p>
        </w:tc>
        <w:tc>
          <w:tcPr>
            <w:tcW w:w="1193" w:type="dxa"/>
            <w:noWrap w:val="0"/>
            <w:vAlign w:val="center"/>
          </w:tcPr>
          <w:p>
            <w:pPr>
              <w:spacing w:line="240" w:lineRule="exact"/>
              <w:jc w:val="center"/>
              <w:rPr>
                <w:rFonts w:hint="eastAsia" w:ascii="宋体" w:hAnsi="宋体" w:cs="宋体"/>
                <w:spacing w:val="8"/>
                <w:sz w:val="20"/>
                <w:szCs w:val="20"/>
                <w:lang w:bidi="ar"/>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pacing w:val="8"/>
                <w:sz w:val="20"/>
                <w:szCs w:val="20"/>
                <w:lang w:bidi="ar"/>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pacing w:val="8"/>
                <w:sz w:val="20"/>
                <w:szCs w:val="20"/>
                <w:lang w:bidi="ar"/>
              </w:rPr>
            </w:pPr>
            <w:r>
              <w:rPr>
                <w:rFonts w:hint="eastAsia" w:ascii="宋体" w:hAnsi="宋体" w:cs="宋体"/>
                <w:sz w:val="20"/>
                <w:szCs w:val="20"/>
              </w:rPr>
              <w:t>《城市绿化条例》第十九条、第二十条、第二十四条、第二十六条、第二十七条</w:t>
            </w:r>
          </w:p>
        </w:tc>
        <w:tc>
          <w:tcPr>
            <w:tcW w:w="1193" w:type="dxa"/>
            <w:noWrap w:val="0"/>
            <w:vAlign w:val="center"/>
          </w:tcPr>
          <w:p>
            <w:pPr>
              <w:spacing w:line="240" w:lineRule="exact"/>
              <w:rPr>
                <w:rFonts w:hint="eastAsia" w:ascii="宋体" w:hAnsi="宋体" w:cs="宋体"/>
                <w:sz w:val="20"/>
                <w:szCs w:val="20"/>
                <w:lang w:bidi="ar"/>
              </w:rPr>
            </w:pPr>
            <w:r>
              <w:rPr>
                <w:rFonts w:hint="eastAsia" w:ascii="宋体" w:hAnsi="宋体" w:cs="宋体"/>
                <w:sz w:val="20"/>
                <w:szCs w:val="20"/>
              </w:rPr>
              <w:t>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201</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单用途商业预付卡检查</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卡片记载信息的检查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《单用途商业预付卡管理办法（试行）》第十三条                </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202</w:t>
            </w:r>
          </w:p>
        </w:tc>
        <w:tc>
          <w:tcPr>
            <w:tcW w:w="994" w:type="dxa"/>
            <w:vMerge w:val="continue"/>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企业履行单用途卡章程和购卡协议告知义务的检查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《单用途商业预付卡管理办法（试行）》第十四条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203</w:t>
            </w:r>
          </w:p>
        </w:tc>
        <w:tc>
          <w:tcPr>
            <w:tcW w:w="994" w:type="dxa"/>
            <w:vMerge w:val="continue"/>
            <w:tcBorders>
              <w:bottom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购卡人信息记载情况的检查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《单用途商业预付卡管理办法（试行）》第十五条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748" w:type="dxa"/>
            <w:tcBorders>
              <w:top w:val="single" w:color="auto" w:sz="4" w:space="0"/>
              <w:right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204</w:t>
            </w:r>
          </w:p>
        </w:tc>
        <w:tc>
          <w:tcPr>
            <w:tcW w:w="994" w:type="dxa"/>
            <w:vMerge w:val="restart"/>
            <w:tcBorders>
              <w:top w:val="single" w:color="auto" w:sz="4" w:space="0"/>
              <w:lef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单用途商业预付卡检查</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购卡资金转账情况的检查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《单用途商业预付卡管理办法（试行）》第十七条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205</w:t>
            </w:r>
          </w:p>
        </w:tc>
        <w:tc>
          <w:tcPr>
            <w:tcW w:w="994" w:type="dxa"/>
            <w:vMerge w:val="continue"/>
            <w:tcBorders>
              <w:left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预付卡限额及有效期的检查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《单用途商业预付卡管理办法（试行）》第十八条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206</w:t>
            </w:r>
          </w:p>
        </w:tc>
        <w:tc>
          <w:tcPr>
            <w:tcW w:w="994" w:type="dxa"/>
            <w:vMerge w:val="continue"/>
            <w:tcBorders>
              <w:left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预付卡资金管理情况的检查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《单用途商业预付卡管理办法（试行）》第二十三条至第二十六条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207</w:t>
            </w:r>
          </w:p>
        </w:tc>
        <w:tc>
          <w:tcPr>
            <w:tcW w:w="994" w:type="dxa"/>
            <w:vMerge w:val="continue"/>
            <w:tcBorders>
              <w:left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预收资金存管情况的检查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《单用途商业预付卡管理办法（试行）》第二十六条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208</w:t>
            </w:r>
          </w:p>
        </w:tc>
        <w:tc>
          <w:tcPr>
            <w:tcW w:w="994" w:type="dxa"/>
            <w:vMerge w:val="continue"/>
            <w:tcBorders>
              <w:left w:val="single" w:color="auto" w:sz="4" w:space="0"/>
              <w:bottom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信息报送情况的检查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《单用途商业预付卡管理办法（试行）》第三十一条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748" w:type="dxa"/>
            <w:noWrap w:val="0"/>
            <w:vAlign w:val="center"/>
          </w:tcPr>
          <w:p>
            <w:pPr>
              <w:spacing w:line="240" w:lineRule="exact"/>
              <w:jc w:val="center"/>
              <w:rPr>
                <w:rFonts w:ascii="宋体" w:hAnsi="宋体" w:cs="宋体"/>
                <w:color w:val="000000"/>
                <w:sz w:val="20"/>
                <w:szCs w:val="20"/>
              </w:rPr>
            </w:pPr>
            <w:r>
              <w:rPr>
                <w:rFonts w:hint="eastAsia" w:ascii="宋体" w:hAnsi="宋体" w:cs="宋体"/>
                <w:color w:val="000000"/>
                <w:sz w:val="20"/>
                <w:szCs w:val="20"/>
              </w:rPr>
              <w:t>209</w:t>
            </w:r>
          </w:p>
        </w:tc>
        <w:tc>
          <w:tcPr>
            <w:tcW w:w="2832" w:type="dxa"/>
            <w:gridSpan w:val="3"/>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新车销售市场监管</w:t>
            </w:r>
          </w:p>
        </w:tc>
        <w:tc>
          <w:tcPr>
            <w:tcW w:w="1639"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新车销售市场经营主体</w:t>
            </w:r>
          </w:p>
        </w:tc>
        <w:tc>
          <w:tcPr>
            <w:tcW w:w="1193"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否</w:t>
            </w:r>
          </w:p>
        </w:tc>
        <w:tc>
          <w:tcPr>
            <w:tcW w:w="1570"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现场检查</w:t>
            </w:r>
          </w:p>
        </w:tc>
        <w:tc>
          <w:tcPr>
            <w:tcW w:w="4597" w:type="dxa"/>
            <w:noWrap w:val="0"/>
            <w:vAlign w:val="center"/>
          </w:tcPr>
          <w:p>
            <w:pPr>
              <w:spacing w:line="240" w:lineRule="exact"/>
              <w:jc w:val="left"/>
              <w:rPr>
                <w:rFonts w:hint="eastAsia" w:ascii="宋体" w:hAnsi="宋体" w:cs="宋体"/>
                <w:color w:val="000000"/>
                <w:sz w:val="20"/>
                <w:szCs w:val="20"/>
              </w:rPr>
            </w:pPr>
            <w:r>
              <w:rPr>
                <w:rFonts w:hint="eastAsia" w:ascii="宋体" w:hAnsi="宋体" w:cs="宋体"/>
                <w:color w:val="000000"/>
                <w:sz w:val="20"/>
                <w:szCs w:val="20"/>
              </w:rPr>
              <w:t>《汽车销售管理办法》第七条、第十条、第十五条、第二十九条</w:t>
            </w:r>
          </w:p>
        </w:tc>
        <w:tc>
          <w:tcPr>
            <w:tcW w:w="1193" w:type="dxa"/>
            <w:noWrap w:val="0"/>
            <w:vAlign w:val="center"/>
          </w:tcPr>
          <w:p>
            <w:pPr>
              <w:spacing w:line="240" w:lineRule="exact"/>
              <w:rPr>
                <w:rFonts w:hint="eastAsia" w:ascii="宋体" w:hAnsi="宋体" w:cs="宋体"/>
                <w:color w:val="000000"/>
                <w:sz w:val="20"/>
                <w:szCs w:val="20"/>
              </w:rPr>
            </w:pPr>
            <w:r>
              <w:rPr>
                <w:rFonts w:hint="eastAsia" w:ascii="宋体" w:hAnsi="宋体" w:cs="宋体"/>
                <w:color w:val="000000"/>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210</w:t>
            </w:r>
          </w:p>
        </w:tc>
        <w:tc>
          <w:tcPr>
            <w:tcW w:w="2832" w:type="dxa"/>
            <w:gridSpan w:val="3"/>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二手车市场监管</w:t>
            </w:r>
          </w:p>
        </w:tc>
        <w:tc>
          <w:tcPr>
            <w:tcW w:w="1639"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二手车市场和二手车经营主体</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《二手车流通管理办法》第三十一条、第三十二条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211</w:t>
            </w:r>
          </w:p>
        </w:tc>
        <w:tc>
          <w:tcPr>
            <w:tcW w:w="2832" w:type="dxa"/>
            <w:gridSpan w:val="3"/>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外商投资信息报告监督检查</w:t>
            </w:r>
          </w:p>
        </w:tc>
        <w:tc>
          <w:tcPr>
            <w:tcW w:w="1639"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外国投资者或者外商投资企业通过国家企业信用信息公示系统报送的投资信息</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jc w:val="left"/>
              <w:rPr>
                <w:rFonts w:hint="eastAsia" w:ascii="宋体" w:hAnsi="宋体" w:cs="宋体"/>
                <w:sz w:val="20"/>
                <w:szCs w:val="20"/>
              </w:rPr>
            </w:pPr>
            <w:r>
              <w:rPr>
                <w:rFonts w:hint="eastAsia" w:ascii="宋体" w:hAnsi="宋体" w:cs="宋体"/>
                <w:sz w:val="20"/>
                <w:szCs w:val="20"/>
              </w:rPr>
              <w:t>《外商投资信息报告办法》第二十条、第二十一条、第二十二条、第二十五条、第二十六条</w:t>
            </w:r>
          </w:p>
          <w:p>
            <w:pPr>
              <w:spacing w:line="240" w:lineRule="exact"/>
              <w:jc w:val="left"/>
              <w:rPr>
                <w:rFonts w:hint="eastAsia" w:ascii="宋体" w:hAnsi="宋体" w:cs="宋体"/>
                <w:sz w:val="20"/>
                <w:szCs w:val="20"/>
              </w:rPr>
            </w:pPr>
          </w:p>
        </w:tc>
        <w:tc>
          <w:tcPr>
            <w:tcW w:w="1193" w:type="dxa"/>
            <w:noWrap w:val="0"/>
            <w:vAlign w:val="center"/>
          </w:tcPr>
          <w:p>
            <w:pPr>
              <w:spacing w:line="240" w:lineRule="exact"/>
              <w:jc w:val="left"/>
              <w:rPr>
                <w:rFonts w:hint="eastAsia" w:ascii="宋体" w:hAnsi="宋体" w:cs="宋体"/>
                <w:spacing w:val="8"/>
                <w:sz w:val="20"/>
                <w:szCs w:val="20"/>
              </w:rPr>
            </w:pPr>
            <w:r>
              <w:rPr>
                <w:rFonts w:hint="eastAsia" w:ascii="宋体" w:hAnsi="宋体" w:cs="宋体"/>
                <w:sz w:val="20"/>
                <w:szCs w:val="20"/>
              </w:rPr>
              <w:t>区商务局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212</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娱乐场所许可事项</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是否悬挂娱乐经营许可证</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歌舞、游艺娱乐场所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《娱乐场所管理办法》第二十四条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3"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213</w:t>
            </w:r>
          </w:p>
        </w:tc>
        <w:tc>
          <w:tcPr>
            <w:tcW w:w="994" w:type="dxa"/>
            <w:vMerge w:val="continue"/>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变更有关事项是否申请重新核发娱乐经营许可证</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歌舞、游艺娱乐场所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《娱乐场所管理条例》第十二条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9"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214</w:t>
            </w:r>
          </w:p>
        </w:tc>
        <w:tc>
          <w:tcPr>
            <w:tcW w:w="994" w:type="dxa"/>
            <w:tcBorders>
              <w:bottom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游戏审查事项</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游艺娱乐场所是否设置未经文化主管部门内容核查的游戏游艺设备</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游艺娱乐场所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《娱乐场所管理办法》第二十一条第一款</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215</w:t>
            </w:r>
          </w:p>
        </w:tc>
        <w:tc>
          <w:tcPr>
            <w:tcW w:w="994" w:type="dxa"/>
            <w:tcBorders>
              <w:top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游戏审查事项</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电子游戏机内的游戏项目是否含有禁止内容</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游艺娱乐场所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《娱乐场所管理条例》第十三条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216</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旅行社租用车辆的旅游营运资质情况</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旅行社租用车辆的旅游营运资质情况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客运车辆</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《旅游法》第三十四条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217</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旅游团队及导游情况</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旅游团队及导游情况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导游/领队</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《旅游法》第三十六条、第三十七条、第四十条、第四十一条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218</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点歌系统事项</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使用的歌曲点播系统是否连接至境外曲库</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歌舞娱乐场所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《娱乐场所管理条例》第四十八条          </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219</w:t>
            </w:r>
          </w:p>
        </w:tc>
        <w:tc>
          <w:tcPr>
            <w:tcW w:w="994" w:type="dxa"/>
            <w:vMerge w:val="continue"/>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是否擅自变更场所使用的歌曲点播系统</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歌舞娱乐场所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《娱乐场所管理办法》第二十条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220</w:t>
            </w:r>
          </w:p>
        </w:tc>
        <w:tc>
          <w:tcPr>
            <w:tcW w:w="994" w:type="dxa"/>
            <w:vMerge w:val="continue"/>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播放的屏幕画面是否含有禁止内容</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歌舞娱乐场所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《娱乐场所管理条例》第十三条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221</w:t>
            </w:r>
          </w:p>
        </w:tc>
        <w:tc>
          <w:tcPr>
            <w:tcW w:w="994" w:type="dxa"/>
            <w:vMerge w:val="restart"/>
            <w:noWrap w:val="0"/>
            <w:vAlign w:val="center"/>
          </w:tcPr>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r>
              <w:rPr>
                <w:rFonts w:hint="eastAsia" w:ascii="宋体" w:hAnsi="宋体" w:cs="宋体"/>
                <w:sz w:val="20"/>
                <w:szCs w:val="20"/>
              </w:rPr>
              <w:t>接纳未成年人事项</w:t>
            </w: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是否悬挂未成年人禁入或者限入标志</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歌舞娱乐场所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《娱乐场所管理条例》第三十条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222</w:t>
            </w:r>
          </w:p>
        </w:tc>
        <w:tc>
          <w:tcPr>
            <w:tcW w:w="994" w:type="dxa"/>
            <w:vMerge w:val="continue"/>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设置的电子游戏机是否在国家法定节假日外向未成年人提供</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游艺娱乐场所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《娱乐场所管理条例》第二十三条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223</w:t>
            </w:r>
          </w:p>
        </w:tc>
        <w:tc>
          <w:tcPr>
            <w:tcW w:w="994" w:type="dxa"/>
            <w:vMerge w:val="continue"/>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是否接纳未成年人进入营业场所、是否悬挂未成年人禁入或者限入标志</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《互联网上网服务营业场所管理条例》第二十一条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224</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互联网上网服务单位经营许可事项</w:t>
            </w:r>
          </w:p>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是否悬挂《网络文化经营许可证》</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《互联网上网服务营业场所管理条例》第二十条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225</w:t>
            </w:r>
          </w:p>
        </w:tc>
        <w:tc>
          <w:tcPr>
            <w:tcW w:w="994" w:type="dxa"/>
            <w:vMerge w:val="continue"/>
            <w:tcBorders>
              <w:bottom w:val="single" w:color="auto" w:sz="4" w:space="0"/>
            </w:tcBorders>
            <w:noWrap w:val="0"/>
            <w:vAlign w:val="center"/>
          </w:tcPr>
          <w:p>
            <w:pPr>
              <w:widowControl/>
              <w:spacing w:line="240" w:lineRule="exact"/>
              <w:jc w:val="lef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变更名称、住所、法定代表人或者主要负责人、注册资本、网络地址或者终止经营活动是否向文化行政部门办理有关手续或者备案</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《互联网上网服务营业场所管理条例》第十三条第二款</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226</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互联网上网服务单位经营管理技术措施事项</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是否擅自停止实施经营管理技术措施</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《互联网上网服务营业场所管理条例》第十九条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227</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按规定核对、登记上网消费者的有效身份证件</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《互联网上网服务营业场所管理条例》第二十三条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9"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228</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广播电视广告事项</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是否超过国务院广播电视行政部门规定的时间</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广播电视台</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《广播电视管理条例》第四十二条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229</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出版物广告事项</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是否张贴、散发、登载有法律法规禁止内容的或者有欺诈性文字、与事实不符的征订单、广告和宣传画</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出版物经营单位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《出版物市场管理规定》第二十二条第三款</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230</w:t>
            </w:r>
          </w:p>
        </w:tc>
        <w:tc>
          <w:tcPr>
            <w:tcW w:w="994" w:type="dxa"/>
            <w:tcBorders>
              <w:bottom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营业性演出经营活动从业单位的检查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许可或备案事项</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营业性演出经营活动从业单位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《营业性演出管理条例》第六条、第七条、第八条第九条、第十条、第十一条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5"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231</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营业性演出经营活动从业单位的检查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经营管理事项</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营业性演出经营活动从业单位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《营业性演出管理条例》第三十二条、第三十三条、第三十四条、第三十五条、第三十八条、第三十九条、第四十条、第四十一条、第四十二条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232</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禁止内容事项</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营业性演出经营活动从业单位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《营业性演出管理条例》第二十五条</w:t>
            </w:r>
          </w:p>
          <w:p>
            <w:pPr>
              <w:spacing w:line="240" w:lineRule="exact"/>
              <w:rPr>
                <w:rFonts w:hint="eastAsia" w:ascii="宋体" w:hAnsi="宋体" w:cs="宋体"/>
                <w:sz w:val="20"/>
                <w:szCs w:val="20"/>
              </w:rPr>
            </w:pP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233</w:t>
            </w:r>
          </w:p>
        </w:tc>
        <w:tc>
          <w:tcPr>
            <w:tcW w:w="994" w:type="dxa"/>
            <w:vMerge w:val="restart"/>
            <w:noWrap w:val="0"/>
            <w:vAlign w:val="center"/>
          </w:tcPr>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r>
              <w:rPr>
                <w:rFonts w:hint="eastAsia" w:ascii="宋体" w:hAnsi="宋体" w:cs="宋体"/>
                <w:sz w:val="20"/>
                <w:szCs w:val="20"/>
              </w:rPr>
              <w:t>艺术品经营单位的检查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许可或备案事项</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艺术品经营单位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《艺术品经营管理办法》第五条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234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经营管理事项</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艺术品经营单位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《艺术品经营管理办法》第七条、第八条</w:t>
            </w:r>
          </w:p>
          <w:p>
            <w:pPr>
              <w:spacing w:line="240" w:lineRule="exact"/>
              <w:rPr>
                <w:rFonts w:hint="eastAsia" w:ascii="宋体" w:hAnsi="宋体" w:cs="宋体"/>
                <w:sz w:val="20"/>
                <w:szCs w:val="20"/>
              </w:rPr>
            </w:pPr>
            <w:r>
              <w:rPr>
                <w:rFonts w:hint="eastAsia" w:ascii="宋体" w:hAnsi="宋体" w:cs="宋体"/>
                <w:sz w:val="20"/>
                <w:szCs w:val="20"/>
              </w:rPr>
              <w:t>、第九条、第十条、第十一条、第十二条</w:t>
            </w:r>
          </w:p>
          <w:p>
            <w:pPr>
              <w:spacing w:line="240" w:lineRule="exact"/>
              <w:rPr>
                <w:rFonts w:hint="eastAsia" w:ascii="宋体" w:hAnsi="宋体" w:cs="宋体"/>
                <w:sz w:val="20"/>
                <w:szCs w:val="20"/>
              </w:rPr>
            </w:pPr>
            <w:r>
              <w:rPr>
                <w:rFonts w:hint="eastAsia" w:ascii="宋体" w:hAnsi="宋体" w:cs="宋体"/>
                <w:sz w:val="20"/>
                <w:szCs w:val="20"/>
              </w:rPr>
              <w:t>、第十三条、第十四条、第十五条、第十六条、第十七条、第十八条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235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禁止内容事项</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艺术品经营单位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《艺术品经营管理办法》第六条</w:t>
            </w:r>
          </w:p>
          <w:p>
            <w:pPr>
              <w:spacing w:line="240" w:lineRule="exact"/>
              <w:rPr>
                <w:rFonts w:hint="eastAsia" w:ascii="宋体" w:hAnsi="宋体" w:cs="宋体"/>
                <w:sz w:val="20"/>
                <w:szCs w:val="20"/>
              </w:rPr>
            </w:pP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7"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236</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旅行社行业监管</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旅行社取得许可证情况的检查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旅行社及旅行社分支机构（分社和服务网点）</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《旅游法》第二十八条、第二十九条、第四十八条、第八十五条</w:t>
            </w:r>
          </w:p>
          <w:p>
            <w:pPr>
              <w:spacing w:line="240" w:lineRule="exact"/>
              <w:rPr>
                <w:rFonts w:hint="eastAsia" w:ascii="宋体" w:hAnsi="宋体" w:cs="宋体"/>
                <w:sz w:val="20"/>
                <w:szCs w:val="20"/>
              </w:rPr>
            </w:pPr>
            <w:r>
              <w:rPr>
                <w:rFonts w:hint="eastAsia" w:ascii="宋体" w:hAnsi="宋体" w:cs="宋体"/>
                <w:sz w:val="20"/>
                <w:szCs w:val="20"/>
              </w:rPr>
              <w:t>《旅行社条例》第七条、第八条、第十条、第十一条、第四十一条、第四十二条</w:t>
            </w:r>
          </w:p>
          <w:p>
            <w:pPr>
              <w:spacing w:line="240" w:lineRule="exact"/>
              <w:rPr>
                <w:rFonts w:hint="eastAsia" w:ascii="宋体" w:hAnsi="宋体" w:cs="宋体"/>
                <w:sz w:val="20"/>
                <w:szCs w:val="20"/>
              </w:rPr>
            </w:pPr>
            <w:r>
              <w:rPr>
                <w:rFonts w:hint="eastAsia" w:ascii="宋体" w:hAnsi="宋体" w:cs="宋体"/>
                <w:sz w:val="20"/>
                <w:szCs w:val="20"/>
              </w:rPr>
              <w:t>《旅行社条例实施细则》第二十六条、第五十一条、第五十二条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237</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旅行社经营情况的检查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旅行社及旅行社分支机构（分社和服务网点）</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《旅游法》第八十五条、第八十六条、第八十七条</w:t>
            </w:r>
          </w:p>
          <w:p>
            <w:pPr>
              <w:spacing w:line="240" w:lineRule="exact"/>
              <w:rPr>
                <w:rFonts w:hint="eastAsia" w:ascii="宋体" w:hAnsi="宋体" w:cs="宋体"/>
                <w:sz w:val="20"/>
                <w:szCs w:val="20"/>
              </w:rPr>
            </w:pPr>
            <w:r>
              <w:rPr>
                <w:rFonts w:hint="eastAsia" w:ascii="宋体" w:hAnsi="宋体" w:cs="宋体"/>
                <w:sz w:val="20"/>
                <w:szCs w:val="20"/>
              </w:rPr>
              <w:t>《旅行社条例》第四十一条、第四十二条、第四十四条</w:t>
            </w:r>
          </w:p>
          <w:p>
            <w:pPr>
              <w:spacing w:line="240" w:lineRule="exact"/>
              <w:rPr>
                <w:rFonts w:hint="eastAsia" w:ascii="宋体" w:hAnsi="宋体" w:cs="宋体"/>
                <w:sz w:val="20"/>
                <w:szCs w:val="20"/>
              </w:rPr>
            </w:pPr>
            <w:r>
              <w:rPr>
                <w:rFonts w:hint="eastAsia" w:ascii="宋体" w:hAnsi="宋体" w:cs="宋体"/>
                <w:sz w:val="20"/>
                <w:szCs w:val="20"/>
              </w:rPr>
              <w:t>《旅行社条例实施细则》第五十二条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238</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通过网络经营旅行社业务抽查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在线旅游经营者</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《在线旅游经营服务管理暂行规定》第二十三条、第二十四条、第二十五条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6"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136525</wp:posOffset>
                      </wp:positionV>
                      <wp:extent cx="571500" cy="3909695"/>
                      <wp:effectExtent l="0" t="0" r="0" b="14605"/>
                      <wp:wrapNone/>
                      <wp:docPr id="1" name="文本框 1"/>
                      <wp:cNvGraphicFramePr/>
                      <a:graphic xmlns:a="http://schemas.openxmlformats.org/drawingml/2006/main">
                        <a:graphicData uri="http://schemas.microsoft.com/office/word/2010/wordprocessingShape">
                          <wps:wsp>
                            <wps:cNvSpPr txBox="1"/>
                            <wps:spPr>
                              <a:xfrm>
                                <a:off x="0" y="0"/>
                                <a:ext cx="571500" cy="3909695"/>
                              </a:xfrm>
                              <a:prstGeom prst="rect">
                                <a:avLst/>
                              </a:prstGeom>
                              <a:solidFill>
                                <a:srgbClr val="FFFFFF"/>
                              </a:solidFill>
                              <a:ln>
                                <a:noFill/>
                              </a:ln>
                            </wps:spPr>
                            <wps:txbx>
                              <w:txbxContent>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both"/>
                                  </w:pPr>
                                  <w:r>
                                    <w:rPr>
                                      <w:rFonts w:hint="eastAsia" w:ascii="宋体" w:hAnsi="宋体" w:cs="宋体"/>
                                      <w:sz w:val="20"/>
                                      <w:szCs w:val="20"/>
                                    </w:rPr>
                                    <w:t>旅行社行业监管</w:t>
                                  </w:r>
                                </w:p>
                              </w:txbxContent>
                            </wps:txbx>
                            <wps:bodyPr upright="0"/>
                          </wps:wsp>
                        </a:graphicData>
                      </a:graphic>
                    </wp:anchor>
                  </w:drawing>
                </mc:Choice>
                <mc:Fallback>
                  <w:pict>
                    <v:shape id="_x0000_s1026" o:spid="_x0000_s1026" o:spt="202" type="#_x0000_t202" style="position:absolute;left:0pt;margin-left:34.8pt;margin-top:10.75pt;height:307.85pt;width:45pt;z-index:251659264;mso-width-relative:page;mso-height-relative:page;" fillcolor="#FFFFFF" filled="t" stroked="f" coordsize="21600,21600" o:gfxdata="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DeNOHVAAAACQEAAA8AAAAAAAAAAQAgAAAAIgAAAGRycy9kb3ducmV2LnhtbFBL&#10;AQIUABQAAAAIAIdO4kDN9EtAwAEAAHcDAAAOAAAAAAAAAAEAIAAAACQBAABkcnMvZTJvRG9jLnht&#10;bFBLBQYAAAAABgAGAFkBAABWBQAAAAA=&#10;">
                      <v:fill on="t" focussize="0,0"/>
                      <v:stroke on="f"/>
                      <v:imagedata o:title=""/>
                      <o:lock v:ext="edit" aspectratio="f"/>
                      <v:textbox>
                        <w:txbxContent>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center"/>
                              <w:rPr>
                                <w:rFonts w:hint="eastAsia" w:ascii="宋体" w:hAnsi="宋体" w:cs="宋体"/>
                                <w:sz w:val="20"/>
                                <w:szCs w:val="20"/>
                              </w:rPr>
                            </w:pPr>
                          </w:p>
                          <w:p>
                            <w:pPr>
                              <w:jc w:val="both"/>
                            </w:pPr>
                            <w:r>
                              <w:rPr>
                                <w:rFonts w:hint="eastAsia" w:ascii="宋体" w:hAnsi="宋体" w:cs="宋体"/>
                                <w:sz w:val="20"/>
                                <w:szCs w:val="20"/>
                              </w:rPr>
                              <w:t>旅行社行业监管</w:t>
                            </w:r>
                          </w:p>
                        </w:txbxContent>
                      </v:textbox>
                    </v:shape>
                  </w:pict>
                </mc:Fallback>
              </mc:AlternateContent>
            </w:r>
            <w:r>
              <w:rPr>
                <w:rFonts w:hint="eastAsia" w:ascii="宋体" w:hAnsi="宋体" w:cs="宋体"/>
                <w:sz w:val="20"/>
                <w:szCs w:val="20"/>
              </w:rPr>
              <w:t>239</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发布旅游经营信息网站抽查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旅行社及其分支机构、在线旅游经营者</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《旅游法》第四十八条，第八十五条</w:t>
            </w:r>
          </w:p>
          <w:p>
            <w:pPr>
              <w:spacing w:line="240" w:lineRule="exact"/>
              <w:rPr>
                <w:rFonts w:hint="eastAsia" w:ascii="宋体" w:hAnsi="宋体" w:cs="宋体"/>
                <w:sz w:val="20"/>
                <w:szCs w:val="20"/>
              </w:rPr>
            </w:pPr>
            <w:r>
              <w:rPr>
                <w:rFonts w:hint="eastAsia" w:ascii="宋体" w:hAnsi="宋体" w:cs="宋体"/>
                <w:sz w:val="20"/>
                <w:szCs w:val="20"/>
              </w:rPr>
              <w:t>《电子商务法》第六条</w:t>
            </w:r>
          </w:p>
          <w:p>
            <w:pPr>
              <w:spacing w:line="240" w:lineRule="exact"/>
              <w:rPr>
                <w:rFonts w:hint="eastAsia" w:ascii="宋体" w:hAnsi="宋体" w:cs="宋体"/>
                <w:sz w:val="20"/>
                <w:szCs w:val="20"/>
              </w:rPr>
            </w:pPr>
            <w:r>
              <w:rPr>
                <w:rFonts w:hint="eastAsia" w:ascii="宋体" w:hAnsi="宋体" w:cs="宋体"/>
                <w:sz w:val="20"/>
                <w:szCs w:val="20"/>
              </w:rPr>
              <w:t>《在线旅游经营服务管理暂行规定》第二十三条、第二十四条、第二十五条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7"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240</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导游人员的执业情况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导游人员</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《旅游法》第八十五条</w:t>
            </w:r>
          </w:p>
          <w:p>
            <w:pPr>
              <w:spacing w:line="240" w:lineRule="exact"/>
              <w:rPr>
                <w:rFonts w:hint="eastAsia" w:ascii="宋体" w:hAnsi="宋体" w:cs="宋体"/>
                <w:sz w:val="20"/>
                <w:szCs w:val="20"/>
              </w:rPr>
            </w:pPr>
            <w:r>
              <w:rPr>
                <w:rFonts w:hint="eastAsia" w:ascii="宋体" w:hAnsi="宋体" w:cs="宋体"/>
                <w:sz w:val="20"/>
                <w:szCs w:val="20"/>
              </w:rPr>
              <w:t>《导游人员管理条例》第十八条、第十九条、第二十条、第二十一条、第二十二条、第二十三条、第二十四条</w:t>
            </w:r>
          </w:p>
          <w:p>
            <w:pPr>
              <w:spacing w:line="240" w:lineRule="exact"/>
              <w:rPr>
                <w:rFonts w:hint="eastAsia" w:ascii="宋体" w:hAnsi="宋体" w:cs="宋体"/>
                <w:sz w:val="20"/>
                <w:szCs w:val="20"/>
              </w:rPr>
            </w:pPr>
            <w:r>
              <w:rPr>
                <w:rFonts w:hint="eastAsia" w:ascii="宋体" w:hAnsi="宋体" w:cs="宋体"/>
                <w:sz w:val="20"/>
                <w:szCs w:val="20"/>
              </w:rPr>
              <w:t>《中国公民出国旅游管理办法》第三十一条、第三十二条</w:t>
            </w:r>
          </w:p>
          <w:p>
            <w:pPr>
              <w:spacing w:line="240" w:lineRule="exact"/>
              <w:rPr>
                <w:rFonts w:hint="eastAsia" w:ascii="宋体" w:hAnsi="宋体" w:cs="宋体"/>
                <w:sz w:val="20"/>
                <w:szCs w:val="20"/>
              </w:rPr>
            </w:pPr>
            <w:r>
              <w:rPr>
                <w:rFonts w:hint="eastAsia" w:ascii="宋体" w:hAnsi="宋体" w:cs="宋体"/>
                <w:sz w:val="20"/>
                <w:szCs w:val="20"/>
              </w:rPr>
              <w:t>《导游管理办法》第三十二条、第三十三条、第三十四条、第三十五条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5"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241</w:t>
            </w:r>
          </w:p>
        </w:tc>
        <w:tc>
          <w:tcPr>
            <w:tcW w:w="994"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旅行社行业监管</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旅游团队运行情况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旅行社及其分支机构、导游（领队）</w:t>
            </w:r>
          </w:p>
        </w:tc>
        <w:tc>
          <w:tcPr>
            <w:tcW w:w="1193" w:type="dxa"/>
            <w:noWrap w:val="0"/>
            <w:vAlign w:val="center"/>
          </w:tcPr>
          <w:p>
            <w:pPr>
              <w:spacing w:line="240" w:lineRule="exact"/>
              <w:ind w:firstLine="200" w:firstLineChars="100"/>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《旅游法》第二十八条、第二十九条、第四十八条、第八十五条、第八十六条、第八十七条</w:t>
            </w:r>
          </w:p>
          <w:p>
            <w:pPr>
              <w:spacing w:line="240" w:lineRule="exact"/>
              <w:rPr>
                <w:rFonts w:hint="eastAsia" w:ascii="宋体" w:hAnsi="宋体" w:cs="宋体"/>
                <w:sz w:val="20"/>
                <w:szCs w:val="20"/>
              </w:rPr>
            </w:pPr>
            <w:r>
              <w:rPr>
                <w:rFonts w:hint="eastAsia" w:ascii="宋体" w:hAnsi="宋体" w:cs="宋体"/>
                <w:sz w:val="20"/>
                <w:szCs w:val="20"/>
              </w:rPr>
              <w:t>《旅行社条例》第七条、第八条、第十条、第十一条、第四十一条、第四十二条、第四十四条</w:t>
            </w:r>
          </w:p>
          <w:p>
            <w:pPr>
              <w:spacing w:line="240" w:lineRule="exact"/>
              <w:rPr>
                <w:rFonts w:hint="eastAsia" w:ascii="宋体" w:hAnsi="宋体" w:cs="宋体"/>
                <w:sz w:val="20"/>
                <w:szCs w:val="20"/>
              </w:rPr>
            </w:pPr>
            <w:r>
              <w:rPr>
                <w:rFonts w:hint="eastAsia" w:ascii="宋体" w:hAnsi="宋体" w:cs="宋体"/>
                <w:sz w:val="20"/>
                <w:szCs w:val="20"/>
              </w:rPr>
              <w:t>《旅行社条例实施细则》第二十六条、第五十一条、第五十二条</w:t>
            </w:r>
          </w:p>
          <w:p>
            <w:pPr>
              <w:spacing w:line="240" w:lineRule="exact"/>
              <w:rPr>
                <w:rFonts w:hint="eastAsia" w:ascii="宋体" w:hAnsi="宋体" w:cs="宋体"/>
                <w:sz w:val="20"/>
                <w:szCs w:val="20"/>
              </w:rPr>
            </w:pPr>
            <w:r>
              <w:rPr>
                <w:rFonts w:hint="eastAsia" w:ascii="宋体" w:hAnsi="宋体" w:cs="宋体"/>
                <w:sz w:val="20"/>
                <w:szCs w:val="20"/>
              </w:rPr>
              <w:t>《在线旅游经营服务管理暂行规定》第二十三条、第二十四条、第二十五条。</w:t>
            </w:r>
          </w:p>
          <w:p>
            <w:pPr>
              <w:spacing w:line="240" w:lineRule="exact"/>
              <w:rPr>
                <w:rFonts w:hint="eastAsia" w:ascii="宋体" w:hAnsi="宋体" w:cs="宋体"/>
                <w:sz w:val="20"/>
                <w:szCs w:val="20"/>
              </w:rPr>
            </w:pPr>
            <w:r>
              <w:rPr>
                <w:rFonts w:hint="eastAsia" w:ascii="宋体" w:hAnsi="宋体" w:cs="宋体"/>
                <w:sz w:val="20"/>
                <w:szCs w:val="20"/>
              </w:rPr>
              <w:t>《电子商务法》第六条</w:t>
            </w:r>
          </w:p>
          <w:p>
            <w:pPr>
              <w:spacing w:line="240" w:lineRule="exact"/>
              <w:rPr>
                <w:rFonts w:hint="eastAsia" w:ascii="宋体" w:hAnsi="宋体" w:cs="宋体"/>
                <w:sz w:val="20"/>
                <w:szCs w:val="20"/>
              </w:rPr>
            </w:pPr>
            <w:r>
              <w:rPr>
                <w:rFonts w:hint="eastAsia" w:ascii="宋体" w:hAnsi="宋体" w:cs="宋体"/>
                <w:sz w:val="20"/>
                <w:szCs w:val="20"/>
              </w:rPr>
              <w:t>《导游人员管理条例》第十八条、第十九条、第二十条、第二十一条、第二十二条、第二十三条、第二十四条</w:t>
            </w:r>
          </w:p>
          <w:p>
            <w:pPr>
              <w:spacing w:line="240" w:lineRule="exact"/>
              <w:rPr>
                <w:rFonts w:hint="eastAsia" w:ascii="宋体" w:hAnsi="宋体" w:cs="宋体"/>
                <w:sz w:val="20"/>
                <w:szCs w:val="20"/>
              </w:rPr>
            </w:pPr>
            <w:r>
              <w:rPr>
                <w:rFonts w:hint="eastAsia" w:ascii="宋体" w:hAnsi="宋体" w:cs="宋体"/>
                <w:sz w:val="20"/>
                <w:szCs w:val="20"/>
              </w:rPr>
              <w:t>《中国公民出国旅游管理办法》第三十一条、第三十二条</w:t>
            </w:r>
          </w:p>
          <w:p>
            <w:pPr>
              <w:spacing w:line="240" w:lineRule="exact"/>
              <w:rPr>
                <w:rFonts w:hint="eastAsia" w:ascii="宋体" w:hAnsi="宋体" w:cs="宋体"/>
                <w:sz w:val="20"/>
                <w:szCs w:val="20"/>
              </w:rPr>
            </w:pPr>
            <w:r>
              <w:rPr>
                <w:rFonts w:hint="eastAsia" w:ascii="宋体" w:hAnsi="宋体" w:cs="宋体"/>
                <w:sz w:val="20"/>
                <w:szCs w:val="20"/>
              </w:rPr>
              <w:t>《导游管理办法》第三十二条、第三十三条、第三十四条、第三十五条</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9"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242</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经营性互联网文化单位经营情况的检查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经营性互联网文化单位</w:t>
            </w:r>
          </w:p>
        </w:tc>
        <w:tc>
          <w:tcPr>
            <w:tcW w:w="1193" w:type="dxa"/>
            <w:noWrap w:val="0"/>
            <w:vAlign w:val="center"/>
          </w:tcPr>
          <w:p>
            <w:pPr>
              <w:spacing w:line="240" w:lineRule="exact"/>
              <w:ind w:firstLine="200" w:firstLineChars="100"/>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《互联网文化管理暂行规定》</w:t>
            </w:r>
          </w:p>
          <w:p>
            <w:pPr>
              <w:spacing w:line="240" w:lineRule="exact"/>
              <w:rPr>
                <w:rFonts w:hint="eastAsia" w:ascii="宋体" w:hAnsi="宋体" w:cs="宋体"/>
                <w:sz w:val="20"/>
                <w:szCs w:val="20"/>
              </w:rPr>
            </w:pPr>
            <w:r>
              <w:rPr>
                <w:rFonts w:hint="eastAsia" w:ascii="宋体" w:hAnsi="宋体" w:cs="宋体"/>
                <w:sz w:val="20"/>
                <w:szCs w:val="20"/>
              </w:rPr>
              <w:t>《互联网等信息网络传播视听节目管理办法》</w:t>
            </w:r>
          </w:p>
          <w:p>
            <w:pPr>
              <w:spacing w:line="240" w:lineRule="exact"/>
              <w:rPr>
                <w:rFonts w:hint="eastAsia" w:ascii="宋体" w:hAnsi="宋体" w:cs="宋体"/>
                <w:sz w:val="20"/>
                <w:szCs w:val="20"/>
              </w:rPr>
            </w:pPr>
            <w:r>
              <w:rPr>
                <w:rFonts w:hint="eastAsia" w:ascii="宋体" w:hAnsi="宋体" w:cs="宋体"/>
                <w:sz w:val="20"/>
                <w:szCs w:val="20"/>
              </w:rPr>
              <w:t>《互联网视听节目服务管理规定》</w:t>
            </w:r>
          </w:p>
          <w:p>
            <w:pPr>
              <w:spacing w:line="240" w:lineRule="exact"/>
              <w:rPr>
                <w:rFonts w:hint="eastAsia" w:ascii="宋体" w:hAnsi="宋体" w:cs="宋体"/>
                <w:sz w:val="20"/>
                <w:szCs w:val="20"/>
              </w:rPr>
            </w:pPr>
            <w:r>
              <w:rPr>
                <w:rFonts w:hint="eastAsia" w:ascii="宋体" w:hAnsi="宋体" w:cs="宋体"/>
                <w:sz w:val="20"/>
                <w:szCs w:val="20"/>
              </w:rPr>
              <w:t>《互联网出版管理暂行规定》</w:t>
            </w:r>
          </w:p>
          <w:p>
            <w:pPr>
              <w:spacing w:line="240" w:lineRule="exact"/>
              <w:rPr>
                <w:rFonts w:hint="eastAsia" w:ascii="宋体" w:hAnsi="宋体" w:cs="宋体"/>
                <w:sz w:val="20"/>
                <w:szCs w:val="20"/>
              </w:rPr>
            </w:pPr>
            <w:r>
              <w:rPr>
                <w:rFonts w:hint="eastAsia" w:ascii="宋体" w:hAnsi="宋体" w:cs="宋体"/>
                <w:sz w:val="20"/>
                <w:szCs w:val="20"/>
              </w:rPr>
              <w:t>文化部《关于实施新修订〈互联网文化管理暂行规定〉的通知》（文市发〔2011〕14号）</w:t>
            </w:r>
          </w:p>
          <w:p>
            <w:pPr>
              <w:spacing w:line="240" w:lineRule="exact"/>
              <w:rPr>
                <w:rFonts w:hint="eastAsia" w:ascii="宋体" w:hAnsi="宋体" w:cs="宋体"/>
                <w:sz w:val="20"/>
                <w:szCs w:val="20"/>
              </w:rPr>
            </w:pPr>
            <w:r>
              <w:rPr>
                <w:rFonts w:hint="eastAsia" w:ascii="宋体" w:hAnsi="宋体" w:cs="宋体"/>
                <w:sz w:val="20"/>
                <w:szCs w:val="20"/>
              </w:rPr>
              <w:t>国务院办公厅转发财政部等部门《关于推动我国动漫产业发展若干意见的通知》（国办发〔2006〕32号）</w:t>
            </w:r>
          </w:p>
          <w:p>
            <w:pPr>
              <w:spacing w:line="240" w:lineRule="exact"/>
              <w:rPr>
                <w:rFonts w:hint="eastAsia" w:ascii="宋体" w:hAnsi="宋体" w:cs="宋体"/>
                <w:sz w:val="20"/>
                <w:szCs w:val="20"/>
              </w:rPr>
            </w:pPr>
            <w:r>
              <w:rPr>
                <w:rFonts w:hint="eastAsia" w:ascii="宋体" w:hAnsi="宋体" w:cs="宋体"/>
                <w:sz w:val="20"/>
                <w:szCs w:val="20"/>
              </w:rPr>
              <w:t>文化部《关于网络音乐发展与管理的若干意见》（文市发〔2006〕32号）</w:t>
            </w:r>
          </w:p>
          <w:p>
            <w:pPr>
              <w:spacing w:line="240" w:lineRule="exact"/>
              <w:rPr>
                <w:rFonts w:hint="eastAsia" w:ascii="宋体" w:hAnsi="宋体" w:cs="宋体"/>
                <w:sz w:val="20"/>
                <w:szCs w:val="20"/>
              </w:rPr>
            </w:pPr>
            <w:r>
              <w:rPr>
                <w:rFonts w:hint="eastAsia" w:ascii="宋体" w:hAnsi="宋体" w:cs="宋体"/>
                <w:sz w:val="20"/>
                <w:szCs w:val="20"/>
              </w:rPr>
              <w:t>文化部、财政部、国家税务总局《关于印发〈动漫企业认定管理办法（试行）〉的通知》</w:t>
            </w:r>
          </w:p>
          <w:p>
            <w:pPr>
              <w:spacing w:line="240" w:lineRule="exact"/>
              <w:rPr>
                <w:rFonts w:hint="eastAsia" w:ascii="宋体" w:hAnsi="宋体" w:cs="宋体"/>
                <w:sz w:val="20"/>
                <w:szCs w:val="20"/>
              </w:rPr>
            </w:pPr>
            <w:r>
              <w:rPr>
                <w:rFonts w:hint="eastAsia" w:ascii="宋体" w:hAnsi="宋体" w:cs="宋体"/>
                <w:sz w:val="20"/>
                <w:szCs w:val="20"/>
              </w:rPr>
              <w:t>文化部《关于加强和改进网络音乐内容审查工作的通知》（文市发〔2009〕31号）</w:t>
            </w:r>
          </w:p>
          <w:p>
            <w:pPr>
              <w:spacing w:line="240" w:lineRule="exact"/>
              <w:rPr>
                <w:rFonts w:hint="eastAsia" w:ascii="宋体" w:hAnsi="宋体" w:cs="宋体"/>
                <w:sz w:val="20"/>
                <w:szCs w:val="20"/>
              </w:rPr>
            </w:pPr>
            <w:r>
              <w:rPr>
                <w:rFonts w:hint="eastAsia" w:ascii="宋体" w:hAnsi="宋体" w:cs="宋体"/>
                <w:sz w:val="20"/>
                <w:szCs w:val="20"/>
              </w:rPr>
              <w:t>文化部、国家工商行政管理总局《关于开展动漫市场专项整治行动的通知》</w:t>
            </w:r>
          </w:p>
          <w:p>
            <w:pPr>
              <w:spacing w:line="240" w:lineRule="exact"/>
              <w:rPr>
                <w:rFonts w:hint="eastAsia" w:ascii="宋体" w:hAnsi="宋体" w:cs="宋体"/>
                <w:sz w:val="20"/>
                <w:szCs w:val="20"/>
              </w:rPr>
            </w:pPr>
            <w:r>
              <w:rPr>
                <w:rFonts w:hint="eastAsia" w:ascii="宋体" w:hAnsi="宋体" w:cs="宋体"/>
                <w:sz w:val="20"/>
                <w:szCs w:val="20"/>
              </w:rPr>
              <w:t>最高人民法院、最高人民检察院、公安部《关于办理网络赌博犯罪案件适用法律若干问题的意见》（公通字〔2010〕40号）</w:t>
            </w:r>
          </w:p>
        </w:tc>
        <w:tc>
          <w:tcPr>
            <w:tcW w:w="1193" w:type="dxa"/>
            <w:noWrap w:val="0"/>
            <w:vAlign w:val="center"/>
          </w:tcPr>
          <w:p>
            <w:pPr>
              <w:spacing w:line="240" w:lineRule="exact"/>
              <w:rPr>
                <w:rFonts w:hint="eastAsia" w:ascii="宋体" w:hAnsi="宋体" w:cs="宋体"/>
                <w:sz w:val="20"/>
                <w:szCs w:val="20"/>
                <w:lang w:val="en"/>
              </w:rPr>
            </w:pPr>
            <w:r>
              <w:rPr>
                <w:rFonts w:hint="eastAsia" w:ascii="宋体" w:hAnsi="宋体" w:cs="宋体"/>
                <w:sz w:val="20"/>
                <w:szCs w:val="20"/>
                <w:lang w:val="en"/>
              </w:rPr>
              <w:t>区文广新旅局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243</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对公共场所卫生的行政检查</w:t>
            </w:r>
          </w:p>
          <w:p>
            <w:pPr>
              <w:spacing w:line="240" w:lineRule="exact"/>
              <w:rPr>
                <w:rFonts w:hint="eastAsia" w:ascii="宋体" w:hAnsi="宋体" w:cs="宋体"/>
                <w:sz w:val="20"/>
                <w:szCs w:val="20"/>
              </w:rPr>
            </w:pP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从业人员持有效健康合格证明的检查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宾馆、酒店、旅店、招待所的经营者</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rPr>
            </w:pPr>
            <w:r>
              <w:rPr>
                <w:rFonts w:hint="eastAsia" w:ascii="宋体" w:hAnsi="宋体" w:cs="宋体"/>
                <w:sz w:val="20"/>
                <w:szCs w:val="20"/>
              </w:rPr>
              <w:t>现场检查</w:t>
            </w:r>
          </w:p>
          <w:p>
            <w:pPr>
              <w:spacing w:line="240" w:lineRule="exact"/>
              <w:rPr>
                <w:rFonts w:hint="eastAsia" w:ascii="宋体" w:hAnsi="宋体" w:cs="宋体"/>
                <w:sz w:val="20"/>
                <w:szCs w:val="20"/>
              </w:rPr>
            </w:pP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《公共场所卫生管理条例实施细则》（2017年修订版）第十条、第三十八条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kern w:val="0"/>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244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卫生许可证、卫生信誉度等级、卫生检测报告公示情况的检查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宾馆、酒店、旅店、招待所的经营者</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《公共场所卫生管理条例实施细则》（2017年修订版）第十九条、第二十五条、第三十条、第三十七条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kern w:val="0"/>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245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消毒间内消毒设施的运转情况的规定检查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宾馆、酒店、旅店、招待所的经营者</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《公共场所卫生管理条例实施细则》（2017年修订版）第十五条、第三十七条 </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246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公共用品用具、清洗、消毒、保洁情况的检查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宾馆、酒店、旅店、招待所的经营者</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《公共场所卫生管理条例实施细则》（2017年修订版）第十四条 、第三十六条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1"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247</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二次供水、集中空调通风系统、公共用品用具、室内空气质量、卫生检测情况的检查。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宾馆、酒店、旅店、招待所的经营者</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《公共场所卫生管理条例实施细则》（2017年修订版）第十一条、第十九条 、第三十六条、第三十七条 </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248</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卫生许可证有效情况的检查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宾馆、酒店、旅店、招待所的经营者</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《公共场所卫生管理条例实施细则》（2017年修订版）第二十二条、第二十五条、第三十五条 </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kern w:val="0"/>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249</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卫生检查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使用的洗涤剂、消毒剂符合国家食品安全标准情况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餐饮具集中消毒服务企业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《中华人民共和国食品安全法》第五十八条、第一百二十六条</w:t>
            </w:r>
          </w:p>
          <w:p>
            <w:pPr>
              <w:spacing w:line="240" w:lineRule="exact"/>
              <w:rPr>
                <w:rFonts w:hint="eastAsia" w:ascii="宋体" w:hAnsi="宋体" w:cs="宋体"/>
                <w:sz w:val="20"/>
                <w:szCs w:val="20"/>
              </w:rPr>
            </w:pPr>
            <w:r>
              <w:rPr>
                <w:rFonts w:hint="eastAsia" w:ascii="宋体" w:hAnsi="宋体" w:cs="宋体"/>
                <w:sz w:val="20"/>
                <w:szCs w:val="20"/>
              </w:rPr>
              <w:t>《餐具、饮具集中消毒服务单位卫生监督工作规范》第四条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250</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消毒后的餐饮具进行逐批检验情况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餐饮具集中消毒服务企业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《中华人民共和国食品安全法》第五十八条、第一百二十六条</w:t>
            </w:r>
          </w:p>
          <w:p>
            <w:pPr>
              <w:spacing w:line="240" w:lineRule="exact"/>
              <w:rPr>
                <w:rFonts w:hint="eastAsia" w:ascii="宋体" w:hAnsi="宋体" w:cs="宋体"/>
                <w:sz w:val="20"/>
                <w:szCs w:val="20"/>
              </w:rPr>
            </w:pPr>
            <w:r>
              <w:rPr>
                <w:rFonts w:hint="eastAsia" w:ascii="宋体" w:hAnsi="宋体" w:cs="宋体"/>
                <w:sz w:val="20"/>
                <w:szCs w:val="20"/>
              </w:rPr>
              <w:t>《餐具、饮具集中消毒服务单位卫生监督工作规范》第四条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1"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251</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出厂的餐饮具随附消毒合格证明情况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餐饮具集中消毒服务企业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《中华人民共和国食品安全法》第五十八条、第一百二十六条</w:t>
            </w:r>
          </w:p>
          <w:p>
            <w:pPr>
              <w:spacing w:line="240" w:lineRule="exact"/>
              <w:rPr>
                <w:rFonts w:hint="eastAsia" w:ascii="宋体" w:hAnsi="宋体" w:cs="宋体"/>
                <w:sz w:val="20"/>
                <w:szCs w:val="20"/>
              </w:rPr>
            </w:pPr>
            <w:r>
              <w:rPr>
                <w:rFonts w:hint="eastAsia" w:ascii="宋体" w:hAnsi="宋体" w:cs="宋体"/>
                <w:sz w:val="20"/>
                <w:szCs w:val="20"/>
              </w:rPr>
              <w:t>《餐具、饮具集中消毒服务单位卫生监督工作规范》第四条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1"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252</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出厂的餐饮具按规定在独立包装上标注相关内容情况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餐饮具集中消毒服务企业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《中华人民共和国食品安全法》第五十八条、第一百二十六条</w:t>
            </w:r>
          </w:p>
          <w:p>
            <w:pPr>
              <w:spacing w:line="240" w:lineRule="exact"/>
              <w:rPr>
                <w:rFonts w:hint="eastAsia" w:ascii="宋体" w:hAnsi="宋体" w:cs="宋体"/>
                <w:sz w:val="20"/>
                <w:szCs w:val="20"/>
              </w:rPr>
            </w:pPr>
            <w:r>
              <w:rPr>
                <w:rFonts w:hint="eastAsia" w:ascii="宋体" w:hAnsi="宋体" w:cs="宋体"/>
                <w:sz w:val="20"/>
                <w:szCs w:val="20"/>
              </w:rPr>
              <w:t>《餐具、饮具集中消毒服务单位卫生监督工作规范》第四条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253</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抽检消毒后餐饮具10套，检测感官要求、大肠菌群、沙门氏菌</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餐饮具集中消毒服务企业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《消毒管理办法》第四十四条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254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用水符合国家饮用水卫生标准情况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餐饮具集中消毒服务企业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《中华人民共和国食品安全法》第五十八条、第一百二十六条</w:t>
            </w:r>
          </w:p>
          <w:p>
            <w:pPr>
              <w:spacing w:line="240" w:lineRule="exact"/>
              <w:rPr>
                <w:rFonts w:hint="eastAsia" w:ascii="宋体" w:hAnsi="宋体" w:cs="宋体"/>
                <w:sz w:val="20"/>
                <w:szCs w:val="20"/>
              </w:rPr>
            </w:pPr>
            <w:r>
              <w:rPr>
                <w:rFonts w:hint="eastAsia" w:ascii="宋体" w:hAnsi="宋体" w:cs="宋体"/>
                <w:sz w:val="20"/>
                <w:szCs w:val="20"/>
              </w:rPr>
              <w:t>《餐具、饮具集中消毒服务单位卫生监督工作规范》第四条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255</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安全生产执法检查</w:t>
            </w:r>
          </w:p>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安全生产监督检查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兽药生产企业、兽药企业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256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“三项岗位”人员安全生产持证上岗情况 </w:t>
            </w:r>
          </w:p>
        </w:tc>
        <w:tc>
          <w:tcPr>
            <w:tcW w:w="1639"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客货运经营企业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257</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安全生产责任制“五落实、五到位”规定执行情况</w:t>
            </w:r>
          </w:p>
        </w:tc>
        <w:tc>
          <w:tcPr>
            <w:tcW w:w="1639" w:type="dxa"/>
            <w:vMerge w:val="continue"/>
            <w:noWrap w:val="0"/>
            <w:vAlign w:val="center"/>
          </w:tcPr>
          <w:p>
            <w:pPr>
              <w:spacing w:line="240" w:lineRule="exact"/>
              <w:rPr>
                <w:rFonts w:hint="eastAsia" w:ascii="宋体" w:hAnsi="宋体" w:cs="宋体"/>
                <w:sz w:val="20"/>
                <w:szCs w:val="20"/>
              </w:rPr>
            </w:pP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9"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258</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隐患排查整治落实情况</w:t>
            </w:r>
          </w:p>
        </w:tc>
        <w:tc>
          <w:tcPr>
            <w:tcW w:w="1639" w:type="dxa"/>
            <w:vMerge w:val="continue"/>
            <w:noWrap w:val="0"/>
            <w:vAlign w:val="center"/>
          </w:tcPr>
          <w:p>
            <w:pPr>
              <w:spacing w:line="240" w:lineRule="exact"/>
              <w:rPr>
                <w:rFonts w:hint="eastAsia" w:ascii="宋体" w:hAnsi="宋体" w:cs="宋体"/>
                <w:sz w:val="20"/>
                <w:szCs w:val="20"/>
              </w:rPr>
            </w:pP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259</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市安全生产许可情况、安全生产管理状况、隐患排查治理情况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危化品生产企业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6" w:hRule="atLeast"/>
          <w:jc w:val="center"/>
        </w:trPr>
        <w:tc>
          <w:tcPr>
            <w:tcW w:w="748"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260</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市安全生产许可情况、安全生产管理状况、隐患排查治理情况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医药化工生产企业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0"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261</w:t>
            </w:r>
          </w:p>
        </w:tc>
        <w:tc>
          <w:tcPr>
            <w:tcW w:w="994" w:type="dxa"/>
            <w:tcBorders>
              <w:top w:val="single" w:color="auto" w:sz="4" w:space="0"/>
              <w:bottom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烟花爆竹生产经营企业抽查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是否建立健全规章制度</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p>
            <w:pPr>
              <w:spacing w:line="240" w:lineRule="exact"/>
              <w:rPr>
                <w:rFonts w:hint="eastAsia" w:ascii="宋体" w:hAnsi="宋体" w:cs="宋体"/>
                <w:sz w:val="20"/>
                <w:szCs w:val="20"/>
              </w:rPr>
            </w:pPr>
            <w:r>
              <w:rPr>
                <w:rFonts w:hint="eastAsia" w:ascii="宋体" w:hAnsi="宋体" w:cs="宋体"/>
                <w:sz w:val="20"/>
                <w:szCs w:val="20"/>
              </w:rPr>
              <w:t>《烟花爆竹工程设计安全规范（GB50161-2009）》</w:t>
            </w:r>
          </w:p>
          <w:p>
            <w:pPr>
              <w:spacing w:line="240" w:lineRule="exact"/>
              <w:rPr>
                <w:rFonts w:hint="eastAsia" w:ascii="宋体" w:hAnsi="宋体" w:cs="宋体"/>
                <w:sz w:val="20"/>
                <w:szCs w:val="20"/>
              </w:rPr>
            </w:pPr>
            <w:r>
              <w:rPr>
                <w:rFonts w:hint="eastAsia" w:ascii="宋体" w:hAnsi="宋体" w:cs="宋体"/>
                <w:sz w:val="20"/>
                <w:szCs w:val="20"/>
              </w:rPr>
              <w:t>《烟花爆竹安全与质量（GB10631-2013）》</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748" w:type="dxa"/>
            <w:tcBorders>
              <w:top w:val="single" w:color="auto" w:sz="4" w:space="0"/>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262</w:t>
            </w:r>
          </w:p>
        </w:tc>
        <w:tc>
          <w:tcPr>
            <w:tcW w:w="994" w:type="dxa"/>
            <w:vMerge w:val="restart"/>
            <w:tcBorders>
              <w:top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烟花爆竹生产经营企业抽查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是否合理配置消防设施设备</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p>
            <w:pPr>
              <w:spacing w:line="240" w:lineRule="exact"/>
              <w:rPr>
                <w:rFonts w:hint="eastAsia" w:ascii="宋体" w:hAnsi="宋体" w:cs="宋体"/>
                <w:sz w:val="20"/>
                <w:szCs w:val="20"/>
              </w:rPr>
            </w:pPr>
            <w:r>
              <w:rPr>
                <w:rFonts w:hint="eastAsia" w:ascii="宋体" w:hAnsi="宋体" w:cs="宋体"/>
                <w:sz w:val="20"/>
                <w:szCs w:val="20"/>
              </w:rPr>
              <w:t>《烟花爆竹工程设计安全规范（GB50161-2009）》</w:t>
            </w:r>
          </w:p>
          <w:p>
            <w:pPr>
              <w:spacing w:line="240" w:lineRule="exact"/>
              <w:rPr>
                <w:rFonts w:hint="eastAsia" w:ascii="宋体" w:hAnsi="宋体" w:cs="宋体"/>
                <w:sz w:val="20"/>
                <w:szCs w:val="20"/>
              </w:rPr>
            </w:pPr>
            <w:r>
              <w:rPr>
                <w:rFonts w:hint="eastAsia" w:ascii="宋体" w:hAnsi="宋体" w:cs="宋体"/>
                <w:sz w:val="20"/>
                <w:szCs w:val="20"/>
              </w:rPr>
              <w:t>《烟花爆竹安全与质量（GB10631-2013）》</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263</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应急预案编制及演练情况</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p>
            <w:pPr>
              <w:spacing w:line="240" w:lineRule="exact"/>
              <w:rPr>
                <w:rFonts w:hint="eastAsia" w:ascii="宋体" w:hAnsi="宋体" w:cs="宋体"/>
                <w:sz w:val="20"/>
                <w:szCs w:val="20"/>
              </w:rPr>
            </w:pPr>
            <w:r>
              <w:rPr>
                <w:rFonts w:hint="eastAsia" w:ascii="宋体" w:hAnsi="宋体" w:cs="宋体"/>
                <w:sz w:val="20"/>
                <w:szCs w:val="20"/>
              </w:rPr>
              <w:t>《烟花爆竹工程设计安全规范（GB50161-2009）》</w:t>
            </w:r>
          </w:p>
          <w:p>
            <w:pPr>
              <w:spacing w:line="240" w:lineRule="exact"/>
              <w:rPr>
                <w:rFonts w:hint="eastAsia" w:ascii="宋体" w:hAnsi="宋体" w:cs="宋体"/>
                <w:sz w:val="20"/>
                <w:szCs w:val="20"/>
              </w:rPr>
            </w:pPr>
            <w:r>
              <w:rPr>
                <w:rFonts w:hint="eastAsia" w:ascii="宋体" w:hAnsi="宋体" w:cs="宋体"/>
                <w:sz w:val="20"/>
                <w:szCs w:val="20"/>
              </w:rPr>
              <w:t>《烟花爆竹安全与质量（GB10631-2013）》</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264</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库区内外部安全距离是否符合相关标准要求</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p>
            <w:pPr>
              <w:spacing w:line="240" w:lineRule="exact"/>
              <w:rPr>
                <w:rFonts w:hint="eastAsia" w:ascii="宋体" w:hAnsi="宋体" w:cs="宋体"/>
                <w:sz w:val="20"/>
                <w:szCs w:val="20"/>
              </w:rPr>
            </w:pPr>
            <w:r>
              <w:rPr>
                <w:rFonts w:hint="eastAsia" w:ascii="宋体" w:hAnsi="宋体" w:cs="宋体"/>
                <w:sz w:val="20"/>
                <w:szCs w:val="20"/>
              </w:rPr>
              <w:t>《烟花爆竹工程设计安全规范（GB50161-2009）》</w:t>
            </w:r>
          </w:p>
          <w:p>
            <w:pPr>
              <w:spacing w:line="240" w:lineRule="exact"/>
              <w:rPr>
                <w:rFonts w:hint="eastAsia" w:ascii="宋体" w:hAnsi="宋体" w:cs="宋体"/>
                <w:sz w:val="20"/>
                <w:szCs w:val="20"/>
              </w:rPr>
            </w:pPr>
            <w:r>
              <w:rPr>
                <w:rFonts w:hint="eastAsia" w:ascii="宋体" w:hAnsi="宋体" w:cs="宋体"/>
                <w:sz w:val="20"/>
                <w:szCs w:val="20"/>
              </w:rPr>
              <w:t>《烟花爆竹安全与质量（GB10631-2013）》</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265</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是否超量储运</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p>
            <w:pPr>
              <w:spacing w:line="240" w:lineRule="exact"/>
              <w:rPr>
                <w:rFonts w:hint="eastAsia" w:ascii="宋体" w:hAnsi="宋体" w:cs="宋体"/>
                <w:sz w:val="20"/>
                <w:szCs w:val="20"/>
              </w:rPr>
            </w:pPr>
            <w:r>
              <w:rPr>
                <w:rFonts w:hint="eastAsia" w:ascii="宋体" w:hAnsi="宋体" w:cs="宋体"/>
                <w:sz w:val="20"/>
                <w:szCs w:val="20"/>
              </w:rPr>
              <w:t>《烟花爆竹工程设计安全规范（GB50161-2009）》</w:t>
            </w:r>
          </w:p>
          <w:p>
            <w:pPr>
              <w:spacing w:line="240" w:lineRule="exact"/>
              <w:rPr>
                <w:rFonts w:hint="eastAsia" w:ascii="宋体" w:hAnsi="宋体" w:cs="宋体"/>
                <w:sz w:val="20"/>
                <w:szCs w:val="20"/>
              </w:rPr>
            </w:pPr>
            <w:r>
              <w:rPr>
                <w:rFonts w:hint="eastAsia" w:ascii="宋体" w:hAnsi="宋体" w:cs="宋体"/>
                <w:sz w:val="20"/>
                <w:szCs w:val="20"/>
              </w:rPr>
              <w:t>《烟花爆竹安全与质量（GB10631-2013）》</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9"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266</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库区监控设备是否正常运行</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p>
            <w:pPr>
              <w:spacing w:line="240" w:lineRule="exact"/>
              <w:rPr>
                <w:rFonts w:hint="eastAsia" w:ascii="宋体" w:hAnsi="宋体" w:cs="宋体"/>
                <w:sz w:val="20"/>
                <w:szCs w:val="20"/>
              </w:rPr>
            </w:pPr>
            <w:r>
              <w:rPr>
                <w:rFonts w:hint="eastAsia" w:ascii="宋体" w:hAnsi="宋体" w:cs="宋体"/>
                <w:sz w:val="20"/>
                <w:szCs w:val="20"/>
              </w:rPr>
              <w:t>《烟花爆竹工程设计安全规范（GB50161-2009）》</w:t>
            </w:r>
          </w:p>
          <w:p>
            <w:pPr>
              <w:spacing w:line="240" w:lineRule="exact"/>
              <w:rPr>
                <w:rFonts w:hint="eastAsia" w:ascii="宋体" w:hAnsi="宋体" w:cs="宋体"/>
                <w:sz w:val="20"/>
                <w:szCs w:val="20"/>
              </w:rPr>
            </w:pPr>
            <w:r>
              <w:rPr>
                <w:rFonts w:hint="eastAsia" w:ascii="宋体" w:hAnsi="宋体" w:cs="宋体"/>
                <w:sz w:val="20"/>
                <w:szCs w:val="20"/>
              </w:rPr>
              <w:t>《烟花爆竹安全与质量（GB10631-2013）》</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267</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主要负责人、管理人员里特种作业人员是否经过专业培训并持证上岗</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p>
            <w:pPr>
              <w:spacing w:line="240" w:lineRule="exact"/>
              <w:rPr>
                <w:rFonts w:hint="eastAsia" w:ascii="宋体" w:hAnsi="宋体" w:cs="宋体"/>
                <w:sz w:val="20"/>
                <w:szCs w:val="20"/>
              </w:rPr>
            </w:pPr>
            <w:r>
              <w:rPr>
                <w:rFonts w:hint="eastAsia" w:ascii="宋体" w:hAnsi="宋体" w:cs="宋体"/>
                <w:sz w:val="20"/>
                <w:szCs w:val="20"/>
              </w:rPr>
              <w:t>《烟花爆竹工程设计安全规范（GB50161-2009）》</w:t>
            </w:r>
          </w:p>
          <w:p>
            <w:pPr>
              <w:spacing w:line="240" w:lineRule="exact"/>
              <w:rPr>
                <w:rFonts w:hint="eastAsia" w:ascii="宋体" w:hAnsi="宋体" w:cs="宋体"/>
                <w:sz w:val="20"/>
                <w:szCs w:val="20"/>
              </w:rPr>
            </w:pPr>
            <w:r>
              <w:rPr>
                <w:rFonts w:hint="eastAsia" w:ascii="宋体" w:hAnsi="宋体" w:cs="宋体"/>
                <w:sz w:val="20"/>
                <w:szCs w:val="20"/>
              </w:rPr>
              <w:t>《烟花爆竹安全与质量（GB10631-2013）》</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6"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268</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是否规范产品流向登记</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烟花爆竹生产经营企业</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w:t>
            </w:r>
          </w:p>
          <w:p>
            <w:pPr>
              <w:spacing w:line="240" w:lineRule="exact"/>
              <w:rPr>
                <w:rFonts w:hint="eastAsia" w:ascii="宋体" w:hAnsi="宋体" w:cs="宋体"/>
                <w:sz w:val="20"/>
                <w:szCs w:val="20"/>
              </w:rPr>
            </w:pPr>
            <w:r>
              <w:rPr>
                <w:rFonts w:hint="eastAsia" w:ascii="宋体" w:hAnsi="宋体" w:cs="宋体"/>
                <w:sz w:val="20"/>
                <w:szCs w:val="20"/>
              </w:rPr>
              <w:t>《烟花爆竹工程设计安全规范（GB50161-2009）》</w:t>
            </w:r>
          </w:p>
          <w:p>
            <w:pPr>
              <w:spacing w:line="240" w:lineRule="exact"/>
              <w:rPr>
                <w:rFonts w:hint="eastAsia" w:ascii="宋体" w:hAnsi="宋体" w:cs="宋体"/>
                <w:sz w:val="20"/>
                <w:szCs w:val="20"/>
              </w:rPr>
            </w:pPr>
            <w:r>
              <w:rPr>
                <w:rFonts w:hint="eastAsia" w:ascii="宋体" w:hAnsi="宋体" w:cs="宋体"/>
                <w:sz w:val="20"/>
                <w:szCs w:val="20"/>
              </w:rPr>
              <w:t>《烟花爆竹安全与质量（GB10631-2013）》</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269</w:t>
            </w:r>
          </w:p>
        </w:tc>
        <w:tc>
          <w:tcPr>
            <w:tcW w:w="2832" w:type="dxa"/>
            <w:gridSpan w:val="3"/>
            <w:noWrap w:val="0"/>
            <w:vAlign w:val="center"/>
          </w:tcPr>
          <w:p>
            <w:pPr>
              <w:spacing w:line="240" w:lineRule="exact"/>
              <w:rPr>
                <w:rFonts w:hint="eastAsia" w:ascii="宋体" w:hAnsi="宋体" w:cs="宋体"/>
                <w:sz w:val="20"/>
                <w:szCs w:val="20"/>
              </w:rPr>
            </w:pPr>
            <w:r>
              <w:rPr>
                <w:rFonts w:hint="eastAsia" w:ascii="宋体" w:hAnsi="宋体" w:cs="宋体"/>
                <w:sz w:val="20"/>
                <w:szCs w:val="20"/>
              </w:rPr>
              <w:t>民爆生产销售企业（存储）安全生产监督检查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民用爆炸物品生产经营企业</w:t>
            </w:r>
          </w:p>
          <w:p>
            <w:pPr>
              <w:spacing w:line="240" w:lineRule="exact"/>
              <w:rPr>
                <w:rFonts w:hint="eastAsia" w:ascii="宋体" w:hAnsi="宋体" w:cs="宋体"/>
                <w:sz w:val="20"/>
                <w:szCs w:val="20"/>
              </w:rPr>
            </w:pP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是</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p>
            <w:pPr>
              <w:spacing w:line="240" w:lineRule="exact"/>
              <w:rPr>
                <w:rFonts w:hint="eastAsia" w:ascii="宋体" w:hAnsi="宋体" w:cs="宋体"/>
                <w:sz w:val="20"/>
                <w:szCs w:val="20"/>
              </w:rPr>
            </w:pP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《中华人民共和国安全生产法》第五十九条</w:t>
            </w:r>
          </w:p>
          <w:p>
            <w:pPr>
              <w:spacing w:line="240" w:lineRule="exact"/>
              <w:rPr>
                <w:rFonts w:hint="eastAsia" w:ascii="宋体" w:hAnsi="宋体" w:cs="宋体"/>
                <w:sz w:val="20"/>
                <w:szCs w:val="20"/>
              </w:rPr>
            </w:pPr>
            <w:r>
              <w:rPr>
                <w:rFonts w:hint="eastAsia" w:ascii="宋体" w:hAnsi="宋体" w:cs="宋体"/>
                <w:sz w:val="20"/>
                <w:szCs w:val="20"/>
              </w:rPr>
              <w:t>《民用爆炸物品安全管理条例》第四条</w:t>
            </w:r>
          </w:p>
          <w:p>
            <w:pPr>
              <w:spacing w:line="240" w:lineRule="exact"/>
              <w:rPr>
                <w:rFonts w:hint="eastAsia" w:ascii="宋体" w:hAnsi="宋体" w:cs="宋体"/>
                <w:sz w:val="20"/>
                <w:szCs w:val="20"/>
              </w:rPr>
            </w:pPr>
            <w:r>
              <w:rPr>
                <w:rFonts w:hint="eastAsia" w:ascii="宋体" w:hAnsi="宋体" w:cs="宋体"/>
                <w:sz w:val="20"/>
                <w:szCs w:val="20"/>
              </w:rPr>
              <w:t>《国务院安全生产委员会成员单位安全生产工作任务分工》第二条</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区工信局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3"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270</w:t>
            </w:r>
          </w:p>
        </w:tc>
        <w:tc>
          <w:tcPr>
            <w:tcW w:w="994" w:type="dxa"/>
            <w:vMerge w:val="restart"/>
            <w:noWrap w:val="0"/>
            <w:vAlign w:val="center"/>
          </w:tcPr>
          <w:p>
            <w:pPr>
              <w:spacing w:line="240" w:lineRule="exact"/>
              <w:rPr>
                <w:rFonts w:hint="eastAsia" w:ascii="宋体" w:hAnsi="宋体" w:cs="宋体"/>
                <w:sz w:val="20"/>
                <w:szCs w:val="20"/>
              </w:rPr>
            </w:pPr>
            <w:r>
              <w:rPr>
                <w:rFonts w:hint="eastAsia" w:ascii="宋体" w:hAnsi="宋体" w:cs="宋体"/>
                <w:sz w:val="20"/>
                <w:szCs w:val="20"/>
              </w:rPr>
              <w:t>消防安全检查</w:t>
            </w: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履行法定消防安全职责情况的监督抽查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机关、团体、企业、事业单位以及有固定生产经营场所且具有一定规模的个体工商户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《中华人民共和国消防法》</w:t>
            </w:r>
          </w:p>
          <w:p>
            <w:pPr>
              <w:spacing w:line="240" w:lineRule="exact"/>
              <w:rPr>
                <w:rFonts w:hint="eastAsia" w:ascii="宋体" w:hAnsi="宋体" w:cs="宋体"/>
                <w:sz w:val="20"/>
                <w:szCs w:val="20"/>
              </w:rPr>
            </w:pPr>
            <w:r>
              <w:rPr>
                <w:rFonts w:hint="eastAsia" w:ascii="宋体" w:hAnsi="宋体" w:cs="宋体"/>
                <w:sz w:val="20"/>
                <w:szCs w:val="20"/>
              </w:rPr>
              <w:t>《江西省消防条例》</w:t>
            </w:r>
          </w:p>
          <w:p>
            <w:pPr>
              <w:spacing w:line="240" w:lineRule="exact"/>
              <w:rPr>
                <w:rFonts w:hint="eastAsia" w:ascii="宋体" w:hAnsi="宋体" w:cs="宋体"/>
                <w:sz w:val="20"/>
                <w:szCs w:val="20"/>
              </w:rPr>
            </w:pPr>
            <w:r>
              <w:rPr>
                <w:rFonts w:hint="eastAsia" w:ascii="宋体" w:hAnsi="宋体" w:cs="宋体"/>
                <w:sz w:val="20"/>
                <w:szCs w:val="20"/>
              </w:rPr>
              <w:t>《机关、团体、企业、事业单位消防安全管理规定》（公安部令第61号令）</w:t>
            </w:r>
          </w:p>
          <w:p>
            <w:pPr>
              <w:spacing w:line="240" w:lineRule="exact"/>
              <w:rPr>
                <w:rFonts w:hint="eastAsia" w:ascii="宋体" w:hAnsi="宋体" w:cs="宋体"/>
                <w:sz w:val="20"/>
                <w:szCs w:val="20"/>
              </w:rPr>
            </w:pPr>
            <w:r>
              <w:rPr>
                <w:rFonts w:hint="eastAsia" w:ascii="宋体" w:hAnsi="宋体" w:cs="宋体"/>
                <w:sz w:val="20"/>
                <w:szCs w:val="20"/>
              </w:rPr>
              <w:t>《消防监督检查规定》（公安部令第107号修订发布、公安部令第120号修正）</w:t>
            </w:r>
          </w:p>
          <w:p>
            <w:pPr>
              <w:spacing w:line="240" w:lineRule="exact"/>
              <w:rPr>
                <w:rFonts w:hint="eastAsia" w:ascii="宋体" w:hAnsi="宋体" w:cs="宋体"/>
                <w:sz w:val="20"/>
                <w:szCs w:val="20"/>
              </w:rPr>
            </w:pPr>
            <w:r>
              <w:rPr>
                <w:rFonts w:hint="eastAsia" w:ascii="宋体" w:hAnsi="宋体" w:cs="宋体"/>
                <w:sz w:val="20"/>
                <w:szCs w:val="20"/>
              </w:rPr>
              <w:t>《江西省建筑消防设施管理规定》</w:t>
            </w:r>
          </w:p>
          <w:p>
            <w:pPr>
              <w:spacing w:line="240" w:lineRule="exact"/>
              <w:rPr>
                <w:rFonts w:hint="eastAsia" w:ascii="宋体" w:hAnsi="宋体" w:cs="宋体"/>
                <w:sz w:val="20"/>
                <w:szCs w:val="20"/>
              </w:rPr>
            </w:pPr>
            <w:r>
              <w:rPr>
                <w:rFonts w:hint="eastAsia" w:ascii="宋体" w:hAnsi="宋体" w:cs="宋体"/>
                <w:sz w:val="20"/>
                <w:szCs w:val="20"/>
              </w:rPr>
              <w:t>《江西省合用场所消防安全治理规定》</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748" w:type="dxa"/>
            <w:tcBorders>
              <w:bottom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271</w:t>
            </w:r>
          </w:p>
        </w:tc>
        <w:tc>
          <w:tcPr>
            <w:tcW w:w="994" w:type="dxa"/>
            <w:vMerge w:val="continue"/>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对使用领域消防产品质量的监督检查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机关、团体、企业、事业单位以及有固定生产经营场所且具有一定规模的个体工商户</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《中华人民共和国消防法》</w:t>
            </w:r>
          </w:p>
          <w:p>
            <w:pPr>
              <w:spacing w:line="240" w:lineRule="exact"/>
              <w:rPr>
                <w:rFonts w:hint="eastAsia" w:ascii="宋体" w:hAnsi="宋体" w:cs="宋体"/>
                <w:sz w:val="20"/>
                <w:szCs w:val="20"/>
              </w:rPr>
            </w:pPr>
            <w:r>
              <w:rPr>
                <w:rFonts w:hint="eastAsia" w:ascii="宋体" w:hAnsi="宋体" w:cs="宋体"/>
                <w:sz w:val="20"/>
                <w:szCs w:val="20"/>
              </w:rPr>
              <w:t>《江西省消防条例》</w:t>
            </w:r>
          </w:p>
          <w:p>
            <w:pPr>
              <w:spacing w:line="240" w:lineRule="exact"/>
              <w:rPr>
                <w:rFonts w:hint="eastAsia" w:ascii="宋体" w:hAnsi="宋体" w:cs="宋体"/>
                <w:sz w:val="20"/>
                <w:szCs w:val="20"/>
              </w:rPr>
            </w:pPr>
            <w:r>
              <w:rPr>
                <w:rFonts w:hint="eastAsia" w:ascii="宋体" w:hAnsi="宋体" w:cs="宋体"/>
                <w:sz w:val="20"/>
                <w:szCs w:val="20"/>
              </w:rPr>
              <w:t>《消防产品监督管理规定》（公安部、国家工商总局、国家质监总局令第122号）</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7" w:hRule="atLeast"/>
          <w:jc w:val="center"/>
        </w:trPr>
        <w:tc>
          <w:tcPr>
            <w:tcW w:w="748" w:type="dxa"/>
            <w:tcBorders>
              <w:top w:val="single" w:color="auto"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rPr>
              <w:t>272</w:t>
            </w:r>
          </w:p>
        </w:tc>
        <w:tc>
          <w:tcPr>
            <w:tcW w:w="994" w:type="dxa"/>
            <w:vMerge w:val="continue"/>
            <w:tcBorders>
              <w:bottom w:val="single" w:color="auto" w:sz="4" w:space="0"/>
            </w:tcBorders>
            <w:noWrap w:val="0"/>
            <w:vAlign w:val="center"/>
          </w:tcPr>
          <w:p>
            <w:pPr>
              <w:spacing w:line="240" w:lineRule="exact"/>
              <w:rPr>
                <w:rFonts w:hint="eastAsia" w:ascii="宋体" w:hAnsi="宋体" w:cs="宋体"/>
                <w:sz w:val="20"/>
                <w:szCs w:val="20"/>
              </w:rPr>
            </w:pPr>
          </w:p>
        </w:tc>
        <w:tc>
          <w:tcPr>
            <w:tcW w:w="1838" w:type="dxa"/>
            <w:gridSpan w:val="2"/>
            <w:noWrap w:val="0"/>
            <w:vAlign w:val="center"/>
          </w:tcPr>
          <w:p>
            <w:pPr>
              <w:spacing w:line="240" w:lineRule="exact"/>
              <w:rPr>
                <w:rFonts w:hint="eastAsia" w:ascii="宋体" w:hAnsi="宋体" w:cs="宋体"/>
                <w:sz w:val="20"/>
                <w:szCs w:val="20"/>
              </w:rPr>
            </w:pPr>
            <w:r>
              <w:rPr>
                <w:rFonts w:hint="eastAsia" w:ascii="宋体" w:hAnsi="宋体" w:cs="宋体"/>
                <w:sz w:val="20"/>
                <w:szCs w:val="20"/>
              </w:rPr>
              <w:t>对社会消防技术服务活动的监督抽查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消防技术服务机构</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《中华人民共和国消防法》</w:t>
            </w:r>
          </w:p>
          <w:p>
            <w:pPr>
              <w:spacing w:line="240" w:lineRule="exact"/>
              <w:rPr>
                <w:rFonts w:hint="eastAsia" w:ascii="宋体" w:hAnsi="宋体" w:cs="宋体"/>
                <w:sz w:val="20"/>
                <w:szCs w:val="20"/>
              </w:rPr>
            </w:pPr>
            <w:r>
              <w:rPr>
                <w:rFonts w:hint="eastAsia" w:ascii="宋体" w:hAnsi="宋体" w:cs="宋体"/>
                <w:sz w:val="20"/>
                <w:szCs w:val="20"/>
              </w:rPr>
              <w:t>《江西省消防条例》</w:t>
            </w:r>
          </w:p>
          <w:p>
            <w:pPr>
              <w:spacing w:line="240" w:lineRule="exact"/>
              <w:rPr>
                <w:rFonts w:hint="eastAsia" w:ascii="宋体" w:hAnsi="宋体" w:cs="宋体"/>
                <w:sz w:val="20"/>
                <w:szCs w:val="20"/>
              </w:rPr>
            </w:pPr>
            <w:r>
              <w:rPr>
                <w:rFonts w:hint="eastAsia" w:ascii="宋体" w:hAnsi="宋体" w:cs="宋体"/>
                <w:sz w:val="20"/>
                <w:szCs w:val="20"/>
              </w:rPr>
              <w:t>《社会消防技术服务管理规定》（公安部令第136号）</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748" w:type="dxa"/>
            <w:noWrap w:val="0"/>
            <w:vAlign w:val="center"/>
          </w:tcPr>
          <w:p>
            <w:pPr>
              <w:spacing w:line="240" w:lineRule="exact"/>
              <w:jc w:val="center"/>
              <w:rPr>
                <w:rFonts w:ascii="宋体" w:hAnsi="宋体" w:cs="宋体"/>
                <w:sz w:val="20"/>
                <w:szCs w:val="20"/>
              </w:rPr>
            </w:pPr>
            <w:r>
              <w:rPr>
                <w:rFonts w:hint="eastAsia" w:ascii="宋体" w:hAnsi="宋体" w:cs="宋体"/>
                <w:sz w:val="20"/>
                <w:szCs w:val="20"/>
              </w:rPr>
              <w:t>273</w:t>
            </w:r>
          </w:p>
        </w:tc>
        <w:tc>
          <w:tcPr>
            <w:tcW w:w="2832" w:type="dxa"/>
            <w:gridSpan w:val="3"/>
            <w:tcBorders>
              <w:top w:val="single" w:color="auto" w:sz="4" w:space="0"/>
              <w:bottom w:val="single" w:color="auto" w:sz="4" w:space="0"/>
            </w:tcBorders>
            <w:noWrap w:val="0"/>
            <w:vAlign w:val="center"/>
          </w:tcPr>
          <w:p>
            <w:pPr>
              <w:spacing w:line="240" w:lineRule="exact"/>
              <w:rPr>
                <w:rFonts w:hint="eastAsia" w:ascii="宋体" w:hAnsi="宋体" w:cs="宋体"/>
                <w:sz w:val="20"/>
                <w:szCs w:val="20"/>
              </w:rPr>
            </w:pPr>
            <w:r>
              <w:rPr>
                <w:rFonts w:hint="eastAsia" w:ascii="宋体" w:hAnsi="宋体" w:cs="宋体"/>
                <w:sz w:val="20"/>
                <w:szCs w:val="20"/>
              </w:rPr>
              <w:t>防雷装置安装使用情况检查</w:t>
            </w:r>
          </w:p>
        </w:tc>
        <w:tc>
          <w:tcPr>
            <w:tcW w:w="1639"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依法依规需要安装防雷装置的单位和防雷检测资质单位</w:t>
            </w:r>
          </w:p>
        </w:tc>
        <w:tc>
          <w:tcPr>
            <w:tcW w:w="1193" w:type="dxa"/>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rPr>
              <w:t>否</w:t>
            </w:r>
          </w:p>
        </w:tc>
        <w:tc>
          <w:tcPr>
            <w:tcW w:w="1570"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现场检查、网络检查、书面检查</w:t>
            </w:r>
          </w:p>
        </w:tc>
        <w:tc>
          <w:tcPr>
            <w:tcW w:w="4597"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 xml:space="preserve">《气象法》第三十七条  </w:t>
            </w:r>
          </w:p>
          <w:p>
            <w:pPr>
              <w:spacing w:line="240" w:lineRule="exact"/>
              <w:rPr>
                <w:rFonts w:hint="eastAsia" w:ascii="宋体" w:hAnsi="宋体" w:cs="宋体"/>
                <w:sz w:val="20"/>
                <w:szCs w:val="20"/>
              </w:rPr>
            </w:pPr>
            <w:r>
              <w:rPr>
                <w:rFonts w:hint="eastAsia" w:ascii="宋体" w:hAnsi="宋体" w:cs="宋体"/>
                <w:sz w:val="20"/>
                <w:szCs w:val="20"/>
              </w:rPr>
              <w:t>《气象灾害防御条例》第五条、第二十三条、第四十五条</w:t>
            </w:r>
          </w:p>
        </w:tc>
        <w:tc>
          <w:tcPr>
            <w:tcW w:w="1193" w:type="dxa"/>
            <w:noWrap w:val="0"/>
            <w:vAlign w:val="center"/>
          </w:tcPr>
          <w:p>
            <w:pPr>
              <w:spacing w:line="240" w:lineRule="exact"/>
              <w:rPr>
                <w:rFonts w:hint="eastAsia" w:ascii="宋体" w:hAnsi="宋体" w:cs="宋体"/>
                <w:sz w:val="20"/>
                <w:szCs w:val="20"/>
              </w:rPr>
            </w:pPr>
            <w:r>
              <w:rPr>
                <w:rFonts w:hint="eastAsia" w:ascii="宋体" w:hAnsi="宋体" w:cs="宋体"/>
                <w:sz w:val="20"/>
                <w:szCs w:val="20"/>
              </w:rPr>
              <w:t>区气象局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 SC">
    <w:altName w:val="仿宋_GB2312"/>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kNzJhYWVkMWI0ZjI2MTM4YzdjODY0NzFjOWM1OTQifQ=="/>
  </w:docVars>
  <w:rsids>
    <w:rsidRoot w:val="3DF02A78"/>
    <w:rsid w:val="3B1E75BC"/>
    <w:rsid w:val="3DF0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31573</Words>
  <Characters>32676</Characters>
  <Lines>0</Lines>
  <Paragraphs>0</Paragraphs>
  <TotalTime>1</TotalTime>
  <ScaleCrop>false</ScaleCrop>
  <LinksUpToDate>false</LinksUpToDate>
  <CharactersWithSpaces>32811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2022-11-16T03:44:00Z</dcterms:created>
  <dc:creator>Administrator</dc:creator>
  <cp:lastModifiedBy>利刃￥血</cp:lastModifiedBy>
  <dcterms:modified xsi:type="dcterms:W3CDTF">2023-06-07T09:36:02Z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364581DA8FA74E4CAAE7C56F1E464210_13</vt:lpwstr>
  </property>
</Properties>
</file>