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eastAsia" w:ascii="Times New Roman" w:hAnsi="方正小标宋简体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Times New Roman" w:hAnsi="方正小标宋简体" w:eastAsia="方正小标宋简体" w:cs="Times New Roman"/>
          <w:sz w:val="44"/>
          <w:szCs w:val="44"/>
          <w:lang w:eastAsia="zh-CN"/>
        </w:rPr>
        <w:t>“南康家具”</w:t>
      </w:r>
      <w:r>
        <w:rPr>
          <w:rFonts w:hint="eastAsia" w:ascii="Times New Roman" w:hAnsi="方正小标宋简体" w:eastAsia="方正小标宋简体" w:cs="Times New Roman"/>
          <w:sz w:val="44"/>
          <w:szCs w:val="44"/>
          <w:lang w:val="en-US" w:eastAsia="zh-CN"/>
        </w:rPr>
        <w:t>全新商标设计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default" w:ascii="Times New Roman" w:hAnsi="方正小标宋简体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Times New Roman" w:hAnsi="方正小标宋简体" w:eastAsia="方正小标宋简体" w:cs="Times New Roman"/>
          <w:sz w:val="44"/>
          <w:szCs w:val="44"/>
          <w:lang w:val="en-US" w:eastAsia="zh-CN"/>
        </w:rPr>
        <w:t>征集评选活动获奖作品公示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20" w:firstLine="640" w:firstLineChars="200"/>
        <w:jc w:val="both"/>
        <w:textAlignment w:val="auto"/>
        <w:rPr>
          <w:rFonts w:hint="eastAsia" w:ascii="Times New Roman" w:hAnsi="仿宋_GB2312" w:eastAsia="仿宋_GB2312" w:cs="Times New Roman"/>
          <w:spacing w:val="0"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2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为维护和提升“南康家具”在国内外市场的知名度和影响力，推进南康家具产业持续健康发展，</w:t>
      </w:r>
      <w:r>
        <w:rPr>
          <w:rFonts w:hint="eastAsia" w:ascii="Times New Roman" w:hAnsi="仿宋_GB2312" w:eastAsia="仿宋_GB2312" w:cs="Times New Roman"/>
          <w:spacing w:val="0"/>
          <w:sz w:val="32"/>
          <w:szCs w:val="32"/>
          <w:lang w:val="en-US" w:eastAsia="zh-CN"/>
        </w:rPr>
        <w:t>按照《关于征集“南康家具”全新商标设计活动的评选方案》要求，自“南康家具”全新商标设计征集活动开展以来，共收集到了来自全国196名作者提交的320件有效作品，通过初审、复审，终审入围作品公示等环节，现经“南康家具”全新商标设计评选筹备工作组终审决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，以下作品分别获得本次征集活动的一、二、三等奖（详见附件1、附件2）</w:t>
      </w:r>
      <w:r>
        <w:rPr>
          <w:rFonts w:hint="eastAsia" w:ascii="Times New Roman" w:hAnsi="仿宋_GB2312" w:eastAsia="仿宋_GB2312" w:cs="Times New Roman"/>
          <w:spacing w:val="0"/>
          <w:sz w:val="32"/>
          <w:szCs w:val="32"/>
          <w:lang w:val="en-US" w:eastAsia="zh-CN"/>
        </w:rPr>
        <w:t>，现向社会予以公示，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公示时间为七个工作日（2022年10月26日-2022年11月4日）</w:t>
      </w:r>
      <w:r>
        <w:rPr>
          <w:rFonts w:hint="eastAsia" w:ascii="Times New Roman" w:hAnsi="仿宋_GB2312" w:eastAsia="仿宋_GB2312" w:cs="Times New Roman"/>
          <w:spacing w:val="0"/>
          <w:sz w:val="32"/>
          <w:szCs w:val="32"/>
          <w:lang w:val="en-US"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2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20"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附件：1.“南康家具”全新商标设计获奖作品公示表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20" w:firstLine="1600" w:firstLineChars="5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2.获奖作品展示图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2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  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2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2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20"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    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“南康家具”全新商标设计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20"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评选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筹备工作组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代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640" w:firstLine="4480" w:firstLineChars="140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</w:t>
      </w:r>
      <w:r>
        <w:rPr>
          <w:rFonts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26</w:t>
      </w:r>
      <w:r>
        <w:rPr>
          <w:rFonts w:ascii="仿宋_GB2312" w:hAnsi="仿宋_GB2312" w:eastAsia="仿宋_GB2312" w:cs="仿宋_GB2312"/>
          <w:sz w:val="32"/>
          <w:szCs w:val="32"/>
        </w:rPr>
        <w:t>日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2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2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2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附件1：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20" w:firstLine="880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“南康家具”全新商标设计获奖作品公示表</w:t>
      </w:r>
    </w:p>
    <w:tbl>
      <w:tblPr>
        <w:tblStyle w:val="3"/>
        <w:tblpPr w:leftFromText="180" w:rightFromText="180" w:vertAnchor="text" w:horzAnchor="page" w:tblpX="1935" w:tblpY="31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19"/>
        <w:gridCol w:w="1275"/>
        <w:gridCol w:w="1580"/>
        <w:gridCol w:w="27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8522" w:type="dxa"/>
            <w:gridSpan w:val="4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1656715</wp:posOffset>
                  </wp:positionH>
                  <wp:positionV relativeFrom="paragraph">
                    <wp:posOffset>259715</wp:posOffset>
                  </wp:positionV>
                  <wp:extent cx="2115185" cy="2201545"/>
                  <wp:effectExtent l="0" t="0" r="18415" b="8255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8904" r="146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220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  <w:vertAlign w:val="baseline"/>
                <w:lang w:val="en-US" w:eastAsia="zh-CN"/>
              </w:rPr>
              <w:t>一等奖获奖作品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3" w:hRule="atLeast"/>
        </w:trPr>
        <w:tc>
          <w:tcPr>
            <w:tcW w:w="8522" w:type="dxa"/>
            <w:gridSpan w:val="4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8522" w:type="dxa"/>
            <w:gridSpan w:val="4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  <w:vertAlign w:val="baseline"/>
                <w:lang w:val="en-US" w:eastAsia="zh-CN"/>
              </w:rPr>
              <w:t>二等奖获奖作品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7" w:hRule="atLeast"/>
        </w:trPr>
        <w:tc>
          <w:tcPr>
            <w:tcW w:w="4194" w:type="dxa"/>
            <w:gridSpan w:val="2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85725</wp:posOffset>
                  </wp:positionV>
                  <wp:extent cx="2033270" cy="1867535"/>
                  <wp:effectExtent l="0" t="0" r="5080" b="1841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6075" r="126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270" cy="186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28" w:type="dxa"/>
            <w:gridSpan w:val="2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419225" cy="2027555"/>
                  <wp:effectExtent l="0" t="0" r="9525" b="1079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1538" r="18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202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522" w:type="dxa"/>
            <w:gridSpan w:val="4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  <w:vertAlign w:val="baseline"/>
                <w:lang w:val="en-US" w:eastAsia="zh-CN"/>
              </w:rPr>
              <w:t>三等奖获奖作品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2" w:hRule="atLeast"/>
        </w:trPr>
        <w:tc>
          <w:tcPr>
            <w:tcW w:w="2919" w:type="dxa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414145" cy="1816735"/>
                  <wp:effectExtent l="0" t="0" r="14605" b="1206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1228" r="20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45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5" w:type="dxa"/>
            <w:gridSpan w:val="2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110490</wp:posOffset>
                  </wp:positionV>
                  <wp:extent cx="1600200" cy="1736725"/>
                  <wp:effectExtent l="0" t="0" r="0" b="15875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8318" r="12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73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748" w:type="dxa"/>
          </w:tcPr>
          <w:p>
            <w:pPr>
              <w:jc w:val="both"/>
            </w:pPr>
            <w: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179070</wp:posOffset>
                  </wp:positionV>
                  <wp:extent cx="1501775" cy="1569720"/>
                  <wp:effectExtent l="0" t="0" r="3175" b="11430"/>
                  <wp:wrapTight wrapText="bothSides">
                    <wp:wrapPolygon>
                      <wp:start x="0" y="0"/>
                      <wp:lineTo x="0" y="21233"/>
                      <wp:lineTo x="21372" y="21233"/>
                      <wp:lineTo x="21372" y="0"/>
                      <wp:lineTo x="0" y="0"/>
                    </wp:wrapPolygon>
                  </wp:wrapTight>
                  <wp:docPr id="1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</w:tr>
    </w:tbl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2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附件2：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230120" cy="2325370"/>
            <wp:effectExtent l="0" t="0" r="17780" b="177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"/>
                    <a:srcRect l="18904" r="14607"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olor w:val="000000"/>
          <w:kern w:val="0"/>
          <w:sz w:val="32"/>
          <w:szCs w:val="32"/>
          <w:u w:val="none"/>
          <w:lang w:val="en-US" w:eastAsia="zh-CN" w:bidi="ar-SA"/>
        </w:rPr>
        <w:t>作者:赣璞设计有限公司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设计说明：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标志在元素选取上我将中文汉字“南”和中国古代著名家具“官帽椅”来进行结合，首先汉字“南”的选取一方面是代表了南康家具，是唯一的以“南”字为主的家具品牌，能够给人们带来更好的识别性，另一方面，以中文汉字进行设计相对于英文标志等其他标志，中文标志的优势更大，消费者比较容易理解中文商标的含义,更方便消费者记忆和辨别。标志的颜色选取了偏灰色调的朱砂红为主，其颜色的寓意是代表了中国传统的喜庆祥瑞，选朱砂红为主色调第一是代表了南康家具具有的活力、吉祥的属性第二是代表了南康家具品牌大业开鹏举，东风启壮图的寓意。</w:t>
      </w: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01285" cy="3143885"/>
            <wp:effectExtent l="0" t="0" r="18415" b="18415"/>
            <wp:docPr id="17" name="图片 17" descr="52.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2.21"/>
                    <pic:cNvPicPr>
                      <a:picLocks noChangeAspect="1"/>
                    </pic:cNvPicPr>
                  </pic:nvPicPr>
                  <pic:blipFill>
                    <a:blip r:embed="rId10"/>
                    <a:srcRect l="7234" t="55565" r="4983" b="2658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851785" cy="2148205"/>
            <wp:effectExtent l="0" t="0" r="5715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"/>
                    <a:srcRect l="16075" t="11392" r="12675" b="6646"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_GB2312" w:hAnsi="仿宋_GB2312" w:eastAsia="仿宋_GB2312" w:cs="仿宋_GB2312"/>
          <w:b/>
          <w:bCs/>
          <w:i w:val="0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i w:val="0"/>
          <w:color w:val="000000"/>
          <w:kern w:val="0"/>
          <w:sz w:val="32"/>
          <w:szCs w:val="32"/>
          <w:u w:val="none"/>
          <w:lang w:val="en-US" w:eastAsia="zh-CN" w:bidi="ar-SA"/>
        </w:rPr>
        <w:t>作者：唯物品牌设计有限公司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设计说明：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“魔方之美”以中国的古典家具榫卯结构为设计元素。提取南康家具（NanKang Furniture ）首字母，结合实木之都 、家具之都、家居之都的三大特性，抽象演变推敲“木方之美”图像象征性意义。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设计呈现选用榫卯图形象征着南康实木家具的根本之初，结合设计推敲，让每一个字母都可以拼接元素图案，呈现空间的灵动性与多样性。象征的南康家具的多样化变化与品牌品质高度。启动模块化堆积与棱角化设计手法，让品牌形象更具有时尚前卫的设计感，国际化家具的国际品牌感。在多种环境当中能脱颖而出，强烈的品牌识别度，让品牌更具传播力。 让南康家具快速发展成为国际影响力品牌！</w:t>
      </w: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48910" cy="3355975"/>
            <wp:effectExtent l="0" t="0" r="8890" b="15875"/>
            <wp:docPr id="19" name="图片 19" descr="3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1.1"/>
                    <pic:cNvPicPr>
                      <a:picLocks noChangeAspect="1"/>
                    </pic:cNvPicPr>
                  </pic:nvPicPr>
                  <pic:blipFill>
                    <a:blip r:embed="rId11"/>
                    <a:srcRect l="7593" t="57753" r="8678" b="320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190750" cy="2929890"/>
            <wp:effectExtent l="0" t="0" r="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rcRect l="21538" r="18588" b="639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i w:val="0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i w:val="0"/>
          <w:color w:val="000000"/>
          <w:kern w:val="0"/>
          <w:sz w:val="32"/>
          <w:szCs w:val="32"/>
          <w:u w:val="none"/>
          <w:lang w:val="en-US" w:eastAsia="zh-CN" w:bidi="ar-SA"/>
        </w:rPr>
        <w:t>作者：许 宇</w:t>
      </w:r>
    </w:p>
    <w:p>
      <w:pPr>
        <w:ind w:firstLine="643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设计说明：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以南康的“康”字拼音首字母“k"为设计主体，以极简的线条体现了一把椅子的形态，体现了南康元素与家具元素的完美结合；同时字母“k”的弧线也是黄金分割线，黄金分割线的运用是精致、细微与孜孜不倦的体现，展现出南康人对家具制造的精工与敬业精神。logo整体简洁大气且直观易懂，主题明确且内涵深远，易于传播。</w:t>
      </w: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329555" cy="3442335"/>
            <wp:effectExtent l="0" t="0" r="4445" b="5715"/>
            <wp:docPr id="21" name="图片 21" descr="13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35.2"/>
                    <pic:cNvPicPr>
                      <a:picLocks noChangeAspect="1"/>
                    </pic:cNvPicPr>
                  </pic:nvPicPr>
                  <pic:blipFill>
                    <a:blip r:embed="rId12"/>
                    <a:srcRect l="10305" t="56237" r="6508" b="4729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805680" cy="3313430"/>
            <wp:effectExtent l="0" t="0" r="1397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7"/>
                    <a:srcRect b="8182"/>
                    <a:stretch>
                      <a:fillRect/>
                    </a:stretch>
                  </pic:blipFill>
                  <pic:spPr>
                    <a:xfrm>
                      <a:off x="0" y="0"/>
                      <a:ext cx="4805881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i w:val="0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i w:val="0"/>
          <w:color w:val="000000"/>
          <w:kern w:val="0"/>
          <w:sz w:val="32"/>
          <w:szCs w:val="32"/>
          <w:u w:val="none"/>
          <w:lang w:val="en-US" w:eastAsia="zh-CN" w:bidi="ar-SA"/>
        </w:rPr>
        <w:t>作者：裴艳如</w:t>
      </w:r>
    </w:p>
    <w:p>
      <w:pPr>
        <w:ind w:firstLine="643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设计说明：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标识设计元素由南康汉字首字母N.K展开设计。NK代表着南康家具，直观明了，易记易懂，标识比例为1：1，代表着正规化，秩序化，红色代表着红红火火，美好未来发展的前景。</w:t>
      </w: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304155" cy="3641725"/>
            <wp:effectExtent l="0" t="0" r="10795" b="15875"/>
            <wp:docPr id="24" name="图片 24" descr="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2"/>
                    <pic:cNvPicPr>
                      <a:picLocks noChangeAspect="1"/>
                    </pic:cNvPicPr>
                  </pic:nvPicPr>
                  <pic:blipFill>
                    <a:blip r:embed="rId13"/>
                    <a:srcRect l="8859" t="55854" r="6508" b="3067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363470" cy="2565400"/>
            <wp:effectExtent l="0" t="0" r="1778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8"/>
                    <a:srcRect l="18318" r="12212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i w:val="0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i w:val="0"/>
          <w:color w:val="000000"/>
          <w:kern w:val="0"/>
          <w:sz w:val="32"/>
          <w:szCs w:val="32"/>
          <w:u w:val="none"/>
          <w:lang w:val="en-US" w:eastAsia="zh-CN" w:bidi="ar-SA"/>
        </w:rPr>
        <w:t>作者：广州家和家居文化创意有限公司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设计说明：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“家”字上半部分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01320" cy="197485"/>
            <wp:effectExtent l="0" t="0" r="17780" b="1206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rcRect l="42000" t="30952" r="42000" b="51488"/>
                    <a:stretch>
                      <a:fillRect/>
                    </a:stretch>
                  </pic:blipFill>
                  <pic:spPr>
                    <a:xfrm>
                      <a:off x="0" y="0"/>
                      <a:ext cx="40132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，经设计简化，既是家的屋檐，又是木匠工具曲尺形状，与南康木匠之乡、实木家具之都的定位完美契合，同时也体现了精益求精的工匠精神。“家”字下半部分的字形，是“南康家具” NanKang Furniture英文首字母“n”、“k”、“f”的组合变化；同时也可看成是“南康家具”nan kang jia ju拼音首字母“n” 、“k” 、“j”、 “j”的变化组合。寓示着“无论中西，天下有家的地方就有南康家具”。</w:t>
      </w:r>
    </w:p>
    <w:p>
      <w:pPr>
        <w:jc w:val="both"/>
        <w:rPr>
          <w:rFonts w:hint="default" w:eastAsiaTheme="minorEastAsia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8120" cy="3598545"/>
            <wp:effectExtent l="0" t="0" r="17780" b="1905"/>
            <wp:docPr id="26" name="图片 26" descr="19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94.2"/>
                    <pic:cNvPicPr>
                      <a:picLocks noChangeAspect="1"/>
                    </pic:cNvPicPr>
                  </pic:nvPicPr>
                  <pic:blipFill>
                    <a:blip r:embed="rId15"/>
                    <a:srcRect l="7593" t="55982" r="5062" b="19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312670" cy="2413635"/>
            <wp:effectExtent l="0" t="0" r="1143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设计说明：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以南康的英文首字母“nk”来设计,体现南康家具的集体商标品牌形象，“nk”的设计源于木，木成线，线成面，整个简约国际，具有鲜明的家居家具行业特点。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字母“n”的设计是一扇门，寓意了南康家具融汇东西方的文化与智慧。“n”的右边笔画是数字“1”代表了南康家具的在中国家具行业的实力和勇创一流、开拓创新的拼搏精神。logo整体又是一个印章的形状，体现了南康家具注重口碑与恪守承诺的理念。在画面元素上融入点线面，在画面造型上融入正方形、长方形、三角形等造型来体现家具元素。logo简约国际、,创意新颖、厚实稳重，是一个易辨、易记的品牌好形象，易于宣传推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57150</wp:posOffset>
            </wp:positionV>
            <wp:extent cx="4982845" cy="3343275"/>
            <wp:effectExtent l="0" t="0" r="8255" b="9525"/>
            <wp:wrapNone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sectPr>
      <w:pgSz w:w="11906" w:h="16838"/>
      <w:pgMar w:top="82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RlOGM0MWE1OGI1OGE2ZmYxY2QzZDk5ZjA1NjQ3ZjYifQ=="/>
  </w:docVars>
  <w:rsids>
    <w:rsidRoot w:val="05A80627"/>
    <w:rsid w:val="05A80627"/>
    <w:rsid w:val="0A2C7F91"/>
    <w:rsid w:val="18530B97"/>
    <w:rsid w:val="20994AE3"/>
    <w:rsid w:val="29B92E59"/>
    <w:rsid w:val="30CC1C26"/>
    <w:rsid w:val="54A11E85"/>
    <w:rsid w:val="54AA0D3A"/>
    <w:rsid w:val="5FA66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1622</Words>
  <Characters>1694</Characters>
  <Lines>0</Lines>
  <Paragraphs>0</Paragraphs>
  <TotalTime>9</TotalTime>
  <ScaleCrop>false</ScaleCrop>
  <LinksUpToDate>false</LinksUpToDate>
  <CharactersWithSpaces>1743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2022-09-19T07:45:00Z</dcterms:created>
  <dc:creator>Anji-HL</dc:creator>
  <cp:lastModifiedBy>Administrator</cp:lastModifiedBy>
  <cp:lastPrinted>2022-10-25T03:16:00Z</cp:lastPrinted>
  <dcterms:modified xsi:type="dcterms:W3CDTF">2022-10-26T01:57:53Z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  <property fmtid="{D5CDD505-2E9C-101B-9397-08002B2CF9AE}" pid="3" name="ICV">
    <vt:lpwstr>A8210AF907A24EBDA8FEE997419945D0</vt:lpwstr>
  </property>
</Properties>
</file>