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_GB2312" w:eastAsia="仿宋_GB2312"/>
          <w:sz w:val="32"/>
          <w:szCs w:val="32"/>
        </w:rPr>
      </w:pPr>
    </w:p>
    <w:p>
      <w:pPr>
        <w:adjustRightInd w:val="0"/>
        <w:snapToGrid w:val="0"/>
        <w:spacing w:line="600" w:lineRule="exact"/>
        <w:jc w:val="center"/>
        <w:rPr>
          <w:rFonts w:hint="eastAsia" w:ascii="方正小标宋简体" w:hAnsi="仿宋_GB2312" w:eastAsia="方正小标宋简体"/>
          <w:sz w:val="44"/>
          <w:szCs w:val="44"/>
        </w:rPr>
      </w:pPr>
      <w:r>
        <w:rPr>
          <w:rFonts w:hint="eastAsia" w:ascii="方正小标宋简体" w:hAnsi="仿宋_GB2312" w:eastAsia="方正小标宋简体"/>
          <w:sz w:val="44"/>
          <w:szCs w:val="44"/>
        </w:rPr>
        <w:t>赣州市南康区</w:t>
      </w:r>
      <w:r>
        <w:rPr>
          <w:rFonts w:hint="eastAsia" w:ascii="方正小标宋简体" w:hAnsi="仿宋_GB2312" w:eastAsia="方正小标宋简体"/>
          <w:sz w:val="44"/>
          <w:szCs w:val="44"/>
          <w:lang w:eastAsia="zh-CN"/>
        </w:rPr>
        <w:t>房地产管理</w:t>
      </w:r>
      <w:r>
        <w:rPr>
          <w:rFonts w:hint="eastAsia" w:ascii="方正小标宋简体" w:hAnsi="仿宋_GB2312" w:eastAsia="方正小标宋简体"/>
          <w:sz w:val="44"/>
          <w:szCs w:val="44"/>
        </w:rPr>
        <w:t>局2021年部门预算草案编制说明</w:t>
      </w:r>
    </w:p>
    <w:p>
      <w:pPr>
        <w:adjustRightInd w:val="0"/>
        <w:snapToGrid w:val="0"/>
        <w:spacing w:line="60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目录</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一、部门主要职责</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二、部门202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年主要工作任务</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三、部门基本情况</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四、部门预算收支情况说明</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（一）收入预算情况</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（二）支出预算情况</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（三）财政拨款支出情况</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（四）政府性基金情况</w:t>
      </w:r>
    </w:p>
    <w:p>
      <w:pPr>
        <w:adjustRightInd w:val="0"/>
        <w:snapToGrid w:val="0"/>
        <w:spacing w:line="600" w:lineRule="exact"/>
        <w:jc w:val="left"/>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（五）机关运行经费等重要事项的说明</w:t>
      </w:r>
    </w:p>
    <w:p>
      <w:pPr>
        <w:adjustRightInd w:val="0"/>
        <w:snapToGrid w:val="0"/>
        <w:spacing w:line="600" w:lineRule="exact"/>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（六）政府采购情况</w:t>
      </w:r>
    </w:p>
    <w:p>
      <w:pPr>
        <w:adjustRightInd w:val="0"/>
        <w:snapToGrid w:val="0"/>
        <w:spacing w:line="600" w:lineRule="exact"/>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（七）国有资产占有使用情况</w:t>
      </w:r>
    </w:p>
    <w:p>
      <w:pPr>
        <w:adjustRightInd w:val="0"/>
        <w:snapToGrid w:val="0"/>
        <w:spacing w:line="600" w:lineRule="exact"/>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（八）绩效目标设置情况</w:t>
      </w:r>
    </w:p>
    <w:p>
      <w:pPr>
        <w:adjustRightInd w:val="0"/>
        <w:snapToGrid w:val="0"/>
        <w:spacing w:line="60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五、2021年“三公”经费预算情况说明</w:t>
      </w:r>
    </w:p>
    <w:p>
      <w:pPr>
        <w:adjustRightInd w:val="0"/>
        <w:snapToGrid w:val="0"/>
        <w:spacing w:line="600" w:lineRule="exact"/>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附表：</w:t>
      </w:r>
      <w:r>
        <w:rPr>
          <w:rFonts w:hint="eastAsia" w:ascii="仿宋_GB2312" w:hAnsi="仿宋_GB2312" w:eastAsia="仿宋_GB2312" w:cs="仿宋_GB2312"/>
          <w:b/>
          <w:bCs/>
          <w:sz w:val="32"/>
          <w:szCs w:val="32"/>
          <w:lang w:val="en-US" w:eastAsia="zh-CN"/>
        </w:rPr>
        <w:t>2021年部门预算公开表</w:t>
      </w:r>
    </w:p>
    <w:p>
      <w:pPr>
        <w:adjustRightInd w:val="0"/>
        <w:snapToGrid w:val="0"/>
        <w:spacing w:line="540" w:lineRule="exact"/>
        <w:ind w:firstLine="640" w:firstLineChars="200"/>
        <w:rPr>
          <w:rFonts w:hint="eastAsia" w:ascii="黑体" w:hAnsi="黑体" w:eastAsia="黑体"/>
          <w:sz w:val="32"/>
          <w:szCs w:val="32"/>
        </w:rPr>
      </w:pPr>
    </w:p>
    <w:p>
      <w:pPr>
        <w:adjustRightInd w:val="0"/>
        <w:snapToGrid w:val="0"/>
        <w:spacing w:line="540" w:lineRule="exact"/>
        <w:ind w:firstLine="640" w:firstLineChars="200"/>
        <w:rPr>
          <w:rFonts w:hint="eastAsia" w:ascii="黑体" w:hAnsi="黑体" w:eastAsia="黑体"/>
          <w:sz w:val="32"/>
          <w:szCs w:val="32"/>
        </w:rPr>
      </w:pPr>
    </w:p>
    <w:p>
      <w:pPr>
        <w:adjustRightInd w:val="0"/>
        <w:snapToGrid w:val="0"/>
        <w:spacing w:line="540" w:lineRule="exact"/>
        <w:ind w:firstLine="640" w:firstLineChars="200"/>
        <w:rPr>
          <w:rFonts w:hint="eastAsia" w:ascii="黑体" w:hAnsi="黑体" w:eastAsia="黑体"/>
          <w:sz w:val="32"/>
          <w:szCs w:val="32"/>
        </w:rPr>
      </w:pPr>
    </w:p>
    <w:p>
      <w:pPr>
        <w:adjustRightInd w:val="0"/>
        <w:snapToGrid w:val="0"/>
        <w:spacing w:line="540" w:lineRule="exact"/>
        <w:ind w:firstLine="640" w:firstLineChars="200"/>
        <w:rPr>
          <w:rFonts w:hint="eastAsia" w:ascii="黑体" w:hAnsi="黑体" w:eastAsia="黑体"/>
          <w:sz w:val="32"/>
          <w:szCs w:val="32"/>
        </w:rPr>
      </w:pPr>
    </w:p>
    <w:p>
      <w:pPr>
        <w:adjustRightInd w:val="0"/>
        <w:snapToGrid w:val="0"/>
        <w:spacing w:line="600" w:lineRule="exact"/>
        <w:ind w:firstLine="640" w:firstLineChars="200"/>
        <w:rPr>
          <w:rFonts w:hint="eastAsia" w:ascii="黑体" w:hAnsi="黑体" w:eastAsia="黑体"/>
          <w:sz w:val="32"/>
          <w:szCs w:val="32"/>
        </w:rPr>
      </w:pPr>
      <w:bookmarkStart w:id="0" w:name="_GoBack"/>
      <w:bookmarkEnd w:id="0"/>
    </w:p>
    <w:p>
      <w:pPr>
        <w:spacing w:line="560" w:lineRule="exact"/>
        <w:ind w:right="449" w:rightChars="214" w:firstLine="643" w:firstLineChars="200"/>
        <w:rPr>
          <w:rFonts w:hint="eastAsia" w:eastAsia="仿宋_GB2312"/>
          <w:b/>
          <w:color w:val="000000"/>
          <w:sz w:val="32"/>
          <w:szCs w:val="32"/>
        </w:rPr>
      </w:pPr>
      <w:r>
        <w:rPr>
          <w:rFonts w:hint="eastAsia" w:eastAsia="仿宋_GB2312"/>
          <w:b/>
          <w:color w:val="000000"/>
          <w:sz w:val="32"/>
          <w:szCs w:val="32"/>
        </w:rPr>
        <w:t>一、部门主要职责</w:t>
      </w:r>
    </w:p>
    <w:p>
      <w:pPr>
        <w:ind w:firstLine="640" w:firstLineChars="200"/>
        <w:jc w:val="left"/>
        <w:rPr>
          <w:rFonts w:hint="eastAsia" w:ascii="仿宋" w:hAnsi="仿宋" w:eastAsia="仿宋" w:cs="仿宋"/>
          <w:color w:val="000000"/>
          <w:sz w:val="32"/>
          <w:szCs w:val="32"/>
        </w:rPr>
      </w:pPr>
      <w:r>
        <w:rPr>
          <w:rFonts w:hint="eastAsia" w:eastAsia="仿宋_GB2312"/>
          <w:color w:val="000000"/>
          <w:sz w:val="32"/>
          <w:szCs w:val="32"/>
        </w:rPr>
        <w:t>赣州市南康区房地产管理局是主管全区房地产工作的区政府直属机构，</w:t>
      </w:r>
      <w:r>
        <w:rPr>
          <w:rFonts w:hint="eastAsia" w:ascii="仿宋" w:hAnsi="仿宋" w:eastAsia="仿宋" w:cs="仿宋"/>
          <w:sz w:val="32"/>
          <w:szCs w:val="32"/>
        </w:rPr>
        <w:t>主要职责是：负责房地产行业、行政管理，土地有偿出让，房地产交易市场、产权产籍管理及中介服务。</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二、部门2021年主要工作任务</w:t>
      </w:r>
    </w:p>
    <w:p>
      <w:pPr>
        <w:spacing w:line="560" w:lineRule="exact"/>
        <w:ind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明年的工作思路</w:t>
      </w:r>
    </w:p>
    <w:p>
      <w:pPr>
        <w:spacing w:line="560" w:lineRule="exact"/>
        <w:ind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1.进一步加大房地产市场秩序专项整治力度，重点查处违反城市规划、越级开发、合同欺诈、虚假广告、面积缩水、捂盘惜售、不实行明码标价等房地产违法违规行为，确保房地产市场有足够的供应量和规范有序。</w:t>
      </w:r>
    </w:p>
    <w:p>
      <w:pPr>
        <w:spacing w:line="560" w:lineRule="exact"/>
        <w:ind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2.加强部门联合，形成合力，重点打击群体访非法访等行为，及时化解房地产领域矛盾纠纷，维护房地产领域安全稳定。</w:t>
      </w:r>
    </w:p>
    <w:p>
      <w:pPr>
        <w:spacing w:line="560" w:lineRule="exact"/>
        <w:ind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3.强化房地产市场监管，全面准确地掌握市场运行情况，增加市场信息的透明度，引导居民住房理性消费，努力实现房地产供需平衡，切实稳定市场预期，促进房地产市场平稳健康发展。</w:t>
      </w:r>
    </w:p>
    <w:p>
      <w:pPr>
        <w:spacing w:line="560" w:lineRule="exact"/>
        <w:ind w:right="449" w:rightChars="214" w:firstLine="643" w:firstLineChars="200"/>
        <w:rPr>
          <w:rFonts w:hint="eastAsia" w:eastAsia="仿宋_GB2312"/>
          <w:b/>
          <w:color w:val="000000"/>
          <w:sz w:val="32"/>
          <w:szCs w:val="32"/>
        </w:rPr>
      </w:pPr>
      <w:r>
        <w:rPr>
          <w:rFonts w:hint="eastAsia" w:eastAsia="仿宋_GB2312"/>
          <w:b/>
          <w:color w:val="000000"/>
          <w:sz w:val="32"/>
          <w:szCs w:val="32"/>
          <w:lang w:eastAsia="zh-CN"/>
        </w:rPr>
        <w:t>三</w:t>
      </w:r>
      <w:r>
        <w:rPr>
          <w:rFonts w:hint="eastAsia" w:eastAsia="仿宋_GB2312"/>
          <w:b/>
          <w:color w:val="000000"/>
          <w:sz w:val="32"/>
          <w:szCs w:val="32"/>
        </w:rPr>
        <w:t>、部门基本情况</w:t>
      </w:r>
    </w:p>
    <w:p>
      <w:pPr>
        <w:spacing w:line="560" w:lineRule="exact"/>
        <w:ind w:right="449" w:rightChars="214" w:firstLine="640" w:firstLineChars="200"/>
        <w:rPr>
          <w:rFonts w:hint="eastAsia" w:eastAsia="仿宋_GB2312"/>
          <w:color w:val="000000"/>
          <w:sz w:val="32"/>
          <w:szCs w:val="32"/>
        </w:rPr>
      </w:pPr>
      <w:r>
        <w:rPr>
          <w:rFonts w:hint="eastAsia" w:eastAsia="仿宋_GB2312"/>
          <w:color w:val="000000"/>
          <w:sz w:val="32"/>
          <w:szCs w:val="32"/>
        </w:rPr>
        <w:t>赣州市南康区房地产管理局共有预算单位3个，包括局本级和区房地产市场交易所和区白蚁防治所二个所属预算单位。编制数31人，其中：参公编制13人、自收自支事业编制18人；实有人数28人，其中：在职人数28人，包括参公人员10人、自收自支事业18人；退休人员1</w:t>
      </w:r>
      <w:r>
        <w:rPr>
          <w:rFonts w:hint="eastAsia" w:eastAsia="仿宋_GB2312"/>
          <w:color w:val="000000"/>
          <w:sz w:val="32"/>
          <w:szCs w:val="32"/>
          <w:lang w:val="en-US" w:eastAsia="zh-CN"/>
        </w:rPr>
        <w:t>7</w:t>
      </w:r>
      <w:r>
        <w:rPr>
          <w:rFonts w:hint="eastAsia" w:eastAsia="仿宋_GB2312"/>
          <w:color w:val="000000"/>
          <w:sz w:val="32"/>
          <w:szCs w:val="32"/>
        </w:rPr>
        <w:t>人。</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四、部门预算收支情况说明</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（一）收入预算情况</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202</w:t>
      </w:r>
      <w:r>
        <w:rPr>
          <w:rFonts w:hint="eastAsia" w:ascii="楷体_GB2312" w:eastAsia="楷体_GB2312"/>
          <w:bCs/>
          <w:color w:val="000000"/>
          <w:sz w:val="32"/>
          <w:szCs w:val="32"/>
          <w:lang w:val="en-US" w:eastAsia="zh-CN"/>
        </w:rPr>
        <w:t>1</w:t>
      </w:r>
      <w:r>
        <w:rPr>
          <w:rFonts w:hint="eastAsia" w:ascii="楷体_GB2312" w:eastAsia="楷体_GB2312"/>
          <w:bCs/>
          <w:color w:val="000000"/>
          <w:sz w:val="32"/>
          <w:szCs w:val="32"/>
        </w:rPr>
        <w:t>年赣州市南康区房地产管理局收入预算总额为</w:t>
      </w:r>
      <w:r>
        <w:rPr>
          <w:rFonts w:hint="eastAsia" w:ascii="楷体_GB2312" w:eastAsia="楷体_GB2312"/>
          <w:bCs/>
          <w:color w:val="000000"/>
          <w:sz w:val="32"/>
          <w:szCs w:val="32"/>
          <w:lang w:val="en-US" w:eastAsia="zh-CN"/>
        </w:rPr>
        <w:t>655.63</w:t>
      </w:r>
      <w:r>
        <w:rPr>
          <w:rFonts w:hint="eastAsia" w:ascii="楷体_GB2312" w:eastAsia="楷体_GB2312"/>
          <w:bCs/>
          <w:color w:val="000000"/>
          <w:sz w:val="32"/>
          <w:szCs w:val="32"/>
        </w:rPr>
        <w:t>万元，其中公共预算</w:t>
      </w:r>
      <w:r>
        <w:rPr>
          <w:rFonts w:hint="eastAsia" w:ascii="楷体_GB2312" w:eastAsia="楷体_GB2312"/>
          <w:bCs/>
          <w:color w:val="000000"/>
          <w:sz w:val="32"/>
          <w:szCs w:val="32"/>
          <w:lang w:eastAsia="zh-CN"/>
        </w:rPr>
        <w:t>拨</w:t>
      </w:r>
      <w:r>
        <w:rPr>
          <w:rFonts w:hint="eastAsia" w:ascii="楷体_GB2312" w:eastAsia="楷体_GB2312"/>
          <w:bCs/>
          <w:color w:val="000000"/>
          <w:sz w:val="32"/>
          <w:szCs w:val="32"/>
        </w:rPr>
        <w:t>款收入</w:t>
      </w:r>
      <w:r>
        <w:rPr>
          <w:rFonts w:hint="eastAsia" w:ascii="楷体_GB2312" w:eastAsia="楷体_GB2312"/>
          <w:bCs/>
          <w:color w:val="000000"/>
          <w:sz w:val="32"/>
          <w:szCs w:val="32"/>
          <w:lang w:val="en-US" w:eastAsia="zh-CN"/>
        </w:rPr>
        <w:t>221.27</w:t>
      </w:r>
      <w:r>
        <w:rPr>
          <w:rFonts w:hint="eastAsia" w:ascii="楷体_GB2312" w:eastAsia="楷体_GB2312"/>
          <w:bCs/>
          <w:color w:val="000000"/>
          <w:sz w:val="32"/>
          <w:szCs w:val="32"/>
        </w:rPr>
        <w:t>万元，较上年预算安排</w:t>
      </w:r>
      <w:r>
        <w:rPr>
          <w:rFonts w:hint="eastAsia" w:ascii="楷体_GB2312" w:eastAsia="楷体_GB2312"/>
          <w:bCs/>
          <w:color w:val="000000"/>
          <w:sz w:val="32"/>
          <w:szCs w:val="32"/>
          <w:lang w:eastAsia="zh-CN"/>
        </w:rPr>
        <w:t>减少了</w:t>
      </w:r>
      <w:r>
        <w:rPr>
          <w:rFonts w:hint="eastAsia" w:ascii="楷体_GB2312" w:eastAsia="楷体_GB2312"/>
          <w:bCs/>
          <w:color w:val="000000"/>
          <w:sz w:val="32"/>
          <w:szCs w:val="32"/>
          <w:lang w:val="en-US" w:eastAsia="zh-CN"/>
        </w:rPr>
        <w:t>239.69</w:t>
      </w:r>
      <w:r>
        <w:rPr>
          <w:rFonts w:hint="eastAsia" w:ascii="楷体_GB2312" w:eastAsia="楷体_GB2312"/>
          <w:bCs/>
          <w:color w:val="000000"/>
          <w:sz w:val="32"/>
          <w:szCs w:val="32"/>
        </w:rPr>
        <w:t>万元，原因是</w:t>
      </w:r>
      <w:r>
        <w:rPr>
          <w:rFonts w:hint="eastAsia" w:ascii="楷体_GB2312" w:eastAsia="楷体_GB2312"/>
          <w:bCs/>
          <w:color w:val="000000"/>
          <w:sz w:val="32"/>
          <w:szCs w:val="32"/>
          <w:lang w:eastAsia="zh-CN"/>
        </w:rPr>
        <w:t>费用减少及</w:t>
      </w:r>
      <w:r>
        <w:rPr>
          <w:rFonts w:hint="eastAsia" w:ascii="楷体_GB2312" w:eastAsia="楷体_GB2312"/>
          <w:bCs/>
          <w:color w:val="000000"/>
          <w:sz w:val="32"/>
          <w:szCs w:val="32"/>
          <w:lang w:val="en-US" w:eastAsia="zh-CN"/>
        </w:rPr>
        <w:t>2020年</w:t>
      </w:r>
      <w:r>
        <w:rPr>
          <w:rFonts w:hint="eastAsia" w:ascii="楷体_GB2312" w:eastAsia="楷体_GB2312"/>
          <w:bCs/>
          <w:color w:val="000000"/>
          <w:sz w:val="32"/>
          <w:szCs w:val="32"/>
          <w:lang w:eastAsia="zh-CN"/>
        </w:rPr>
        <w:t>保障费用缴交完成</w:t>
      </w:r>
      <w:r>
        <w:rPr>
          <w:rFonts w:hint="eastAsia" w:ascii="楷体_GB2312" w:eastAsia="楷体_GB2312"/>
          <w:bCs/>
          <w:color w:val="000000"/>
          <w:sz w:val="32"/>
          <w:szCs w:val="32"/>
        </w:rPr>
        <w:t>。</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（二）202</w:t>
      </w:r>
      <w:r>
        <w:rPr>
          <w:rFonts w:hint="eastAsia" w:ascii="楷体_GB2312" w:eastAsia="楷体_GB2312"/>
          <w:bCs/>
          <w:color w:val="000000"/>
          <w:sz w:val="32"/>
          <w:szCs w:val="32"/>
          <w:lang w:val="en-US" w:eastAsia="zh-CN"/>
        </w:rPr>
        <w:t>1</w:t>
      </w:r>
      <w:r>
        <w:rPr>
          <w:rFonts w:hint="eastAsia" w:ascii="楷体_GB2312" w:eastAsia="楷体_GB2312"/>
          <w:bCs/>
          <w:color w:val="000000"/>
          <w:sz w:val="32"/>
          <w:szCs w:val="32"/>
        </w:rPr>
        <w:t>年赣州市南康区房地产管理局支出预算总额为</w:t>
      </w:r>
      <w:r>
        <w:rPr>
          <w:rFonts w:hint="eastAsia" w:ascii="楷体_GB2312" w:eastAsia="楷体_GB2312"/>
          <w:bCs/>
          <w:color w:val="000000"/>
          <w:sz w:val="32"/>
          <w:szCs w:val="32"/>
          <w:lang w:val="en-US" w:eastAsia="zh-CN"/>
        </w:rPr>
        <w:t>655.63</w:t>
      </w:r>
      <w:r>
        <w:rPr>
          <w:rFonts w:hint="eastAsia" w:ascii="楷体_GB2312" w:eastAsia="楷体_GB2312"/>
          <w:bCs/>
          <w:color w:val="000000"/>
          <w:sz w:val="32"/>
          <w:szCs w:val="32"/>
        </w:rPr>
        <w:t>万元，其中：按支出项目类别划分：基本支出</w:t>
      </w:r>
      <w:r>
        <w:rPr>
          <w:rFonts w:hint="eastAsia" w:ascii="楷体_GB2312" w:eastAsia="楷体_GB2312"/>
          <w:bCs/>
          <w:color w:val="000000"/>
          <w:sz w:val="32"/>
          <w:szCs w:val="32"/>
          <w:lang w:val="en-US" w:eastAsia="zh-CN"/>
        </w:rPr>
        <w:t>655.63</w:t>
      </w:r>
      <w:r>
        <w:rPr>
          <w:rFonts w:hint="eastAsia" w:ascii="楷体_GB2312" w:eastAsia="楷体_GB2312"/>
          <w:bCs/>
          <w:color w:val="000000"/>
          <w:sz w:val="32"/>
          <w:szCs w:val="32"/>
        </w:rPr>
        <w:t>万元，较上年预算安排</w:t>
      </w:r>
      <w:r>
        <w:rPr>
          <w:rFonts w:hint="eastAsia" w:ascii="楷体_GB2312" w:eastAsia="楷体_GB2312"/>
          <w:bCs/>
          <w:color w:val="000000"/>
          <w:sz w:val="32"/>
          <w:szCs w:val="32"/>
          <w:lang w:eastAsia="zh-CN"/>
        </w:rPr>
        <w:t>减少</w:t>
      </w:r>
      <w:r>
        <w:rPr>
          <w:rFonts w:hint="eastAsia" w:ascii="楷体_GB2312" w:eastAsia="楷体_GB2312"/>
          <w:bCs/>
          <w:color w:val="000000"/>
          <w:sz w:val="32"/>
          <w:szCs w:val="32"/>
          <w:lang w:val="en-US" w:eastAsia="zh-CN"/>
        </w:rPr>
        <w:t>239.69</w:t>
      </w:r>
      <w:r>
        <w:rPr>
          <w:rFonts w:hint="eastAsia" w:ascii="楷体_GB2312" w:eastAsia="楷体_GB2312"/>
          <w:bCs/>
          <w:color w:val="000000"/>
          <w:sz w:val="32"/>
          <w:szCs w:val="32"/>
        </w:rPr>
        <w:t>万元，包括：工资褔利支出</w:t>
      </w:r>
      <w:r>
        <w:rPr>
          <w:rFonts w:hint="eastAsia" w:ascii="楷体_GB2312" w:eastAsia="楷体_GB2312"/>
          <w:bCs/>
          <w:color w:val="000000"/>
          <w:sz w:val="32"/>
          <w:szCs w:val="32"/>
          <w:lang w:val="en-US" w:eastAsia="zh-CN"/>
        </w:rPr>
        <w:t>481.24</w:t>
      </w:r>
      <w:r>
        <w:rPr>
          <w:rFonts w:hint="eastAsia" w:ascii="楷体_GB2312" w:eastAsia="楷体_GB2312"/>
          <w:bCs/>
          <w:color w:val="000000"/>
          <w:sz w:val="32"/>
          <w:szCs w:val="32"/>
        </w:rPr>
        <w:t>万元，商品和服务支出</w:t>
      </w:r>
      <w:r>
        <w:rPr>
          <w:rFonts w:hint="eastAsia" w:ascii="楷体_GB2312" w:eastAsia="楷体_GB2312"/>
          <w:bCs/>
          <w:color w:val="000000"/>
          <w:sz w:val="32"/>
          <w:szCs w:val="32"/>
          <w:lang w:val="en-US" w:eastAsia="zh-CN"/>
        </w:rPr>
        <w:t>130.7</w:t>
      </w:r>
      <w:r>
        <w:rPr>
          <w:rFonts w:hint="eastAsia" w:ascii="楷体_GB2312" w:eastAsia="楷体_GB2312"/>
          <w:bCs/>
          <w:color w:val="000000"/>
          <w:sz w:val="32"/>
          <w:szCs w:val="32"/>
        </w:rPr>
        <w:t>万元，对个人和家庭的补助支出</w:t>
      </w:r>
      <w:r>
        <w:rPr>
          <w:rFonts w:hint="eastAsia" w:ascii="楷体_GB2312" w:eastAsia="楷体_GB2312"/>
          <w:bCs/>
          <w:color w:val="000000"/>
          <w:sz w:val="32"/>
          <w:szCs w:val="32"/>
          <w:lang w:val="en-US" w:eastAsia="zh-CN"/>
        </w:rPr>
        <w:t>3.72</w:t>
      </w:r>
      <w:r>
        <w:rPr>
          <w:rFonts w:hint="eastAsia" w:ascii="楷体_GB2312" w:eastAsia="楷体_GB2312"/>
          <w:bCs/>
          <w:color w:val="000000"/>
          <w:sz w:val="32"/>
          <w:szCs w:val="32"/>
        </w:rPr>
        <w:t>万元</w:t>
      </w:r>
      <w:r>
        <w:rPr>
          <w:rFonts w:hint="eastAsia" w:ascii="楷体_GB2312" w:eastAsia="楷体_GB2312"/>
          <w:bCs/>
          <w:color w:val="000000"/>
          <w:sz w:val="32"/>
          <w:szCs w:val="32"/>
          <w:lang w:eastAsia="zh-CN"/>
        </w:rPr>
        <w:t>及其他资本性支出</w:t>
      </w:r>
      <w:r>
        <w:rPr>
          <w:rFonts w:hint="eastAsia" w:ascii="楷体_GB2312" w:eastAsia="楷体_GB2312"/>
          <w:bCs/>
          <w:color w:val="000000"/>
          <w:sz w:val="32"/>
          <w:szCs w:val="32"/>
          <w:lang w:val="en-US" w:eastAsia="zh-CN"/>
        </w:rPr>
        <w:t>40万元</w:t>
      </w:r>
      <w:r>
        <w:rPr>
          <w:rFonts w:hint="eastAsia" w:ascii="楷体_GB2312" w:eastAsia="楷体_GB2312"/>
          <w:bCs/>
          <w:color w:val="000000"/>
          <w:sz w:val="32"/>
          <w:szCs w:val="32"/>
        </w:rPr>
        <w:t>。</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按支出功能科目分：一般公共服务支出</w:t>
      </w:r>
      <w:r>
        <w:rPr>
          <w:rFonts w:hint="eastAsia" w:ascii="楷体_GB2312" w:eastAsia="楷体_GB2312"/>
          <w:bCs/>
          <w:color w:val="000000"/>
          <w:sz w:val="32"/>
          <w:szCs w:val="32"/>
          <w:lang w:val="en-US" w:eastAsia="zh-CN"/>
        </w:rPr>
        <w:t>655.63</w:t>
      </w:r>
      <w:r>
        <w:rPr>
          <w:rFonts w:hint="eastAsia" w:ascii="楷体_GB2312" w:eastAsia="楷体_GB2312"/>
          <w:bCs/>
          <w:color w:val="000000"/>
          <w:sz w:val="32"/>
          <w:szCs w:val="32"/>
        </w:rPr>
        <w:t>万元，较上年预算安排安排</w:t>
      </w:r>
      <w:r>
        <w:rPr>
          <w:rFonts w:hint="eastAsia" w:ascii="楷体_GB2312" w:eastAsia="楷体_GB2312"/>
          <w:bCs/>
          <w:color w:val="000000"/>
          <w:sz w:val="32"/>
          <w:szCs w:val="32"/>
          <w:lang w:eastAsia="zh-CN"/>
        </w:rPr>
        <w:t>减少</w:t>
      </w:r>
      <w:r>
        <w:rPr>
          <w:rFonts w:hint="eastAsia" w:ascii="楷体_GB2312" w:eastAsia="楷体_GB2312"/>
          <w:bCs/>
          <w:color w:val="000000"/>
          <w:sz w:val="32"/>
          <w:szCs w:val="32"/>
          <w:lang w:val="en-US" w:eastAsia="zh-CN"/>
        </w:rPr>
        <w:t>239.69</w:t>
      </w:r>
      <w:r>
        <w:rPr>
          <w:rFonts w:hint="eastAsia" w:ascii="楷体_GB2312" w:eastAsia="楷体_GB2312"/>
          <w:bCs/>
          <w:color w:val="000000"/>
          <w:sz w:val="32"/>
          <w:szCs w:val="32"/>
        </w:rPr>
        <w:t>万元；社会保障和就业支出</w:t>
      </w:r>
      <w:r>
        <w:rPr>
          <w:rFonts w:hint="eastAsia" w:ascii="楷体_GB2312" w:eastAsia="楷体_GB2312"/>
          <w:bCs/>
          <w:color w:val="000000"/>
          <w:sz w:val="32"/>
          <w:szCs w:val="32"/>
          <w:lang w:val="en-US" w:eastAsia="zh-CN"/>
        </w:rPr>
        <w:t>82.7</w:t>
      </w:r>
      <w:r>
        <w:rPr>
          <w:rFonts w:hint="eastAsia" w:ascii="楷体_GB2312" w:eastAsia="楷体_GB2312"/>
          <w:bCs/>
          <w:color w:val="000000"/>
          <w:sz w:val="32"/>
          <w:szCs w:val="32"/>
        </w:rPr>
        <w:t>万元，较上年预算安排增加减少</w:t>
      </w:r>
      <w:r>
        <w:rPr>
          <w:rFonts w:hint="eastAsia" w:ascii="楷体_GB2312" w:eastAsia="楷体_GB2312"/>
          <w:bCs/>
          <w:color w:val="000000"/>
          <w:sz w:val="32"/>
          <w:szCs w:val="32"/>
          <w:lang w:val="en-US" w:eastAsia="zh-CN"/>
        </w:rPr>
        <w:t>97.3</w:t>
      </w:r>
      <w:r>
        <w:rPr>
          <w:rFonts w:hint="eastAsia" w:ascii="楷体_GB2312" w:eastAsia="楷体_GB2312"/>
          <w:bCs/>
          <w:color w:val="000000"/>
          <w:sz w:val="32"/>
          <w:szCs w:val="32"/>
        </w:rPr>
        <w:t>万元，主要是支出科目发生变化；医疗卫生支出</w:t>
      </w:r>
      <w:r>
        <w:rPr>
          <w:rFonts w:hint="eastAsia" w:ascii="楷体_GB2312" w:eastAsia="楷体_GB2312"/>
          <w:bCs/>
          <w:color w:val="000000"/>
          <w:sz w:val="32"/>
          <w:szCs w:val="32"/>
          <w:lang w:val="en-US" w:eastAsia="zh-CN"/>
        </w:rPr>
        <w:t>6</w:t>
      </w:r>
      <w:r>
        <w:rPr>
          <w:rFonts w:hint="eastAsia" w:ascii="楷体_GB2312" w:eastAsia="楷体_GB2312"/>
          <w:bCs/>
          <w:color w:val="000000"/>
          <w:sz w:val="32"/>
          <w:szCs w:val="32"/>
        </w:rPr>
        <w:t>万元，较上年预算安排</w:t>
      </w:r>
      <w:r>
        <w:rPr>
          <w:rFonts w:hint="eastAsia" w:ascii="楷体_GB2312" w:eastAsia="楷体_GB2312"/>
          <w:bCs/>
          <w:color w:val="000000"/>
          <w:sz w:val="32"/>
          <w:szCs w:val="32"/>
          <w:lang w:eastAsia="zh-CN"/>
        </w:rPr>
        <w:t>减少</w:t>
      </w:r>
      <w:r>
        <w:rPr>
          <w:rFonts w:hint="eastAsia" w:ascii="楷体_GB2312" w:eastAsia="楷体_GB2312"/>
          <w:bCs/>
          <w:color w:val="000000"/>
          <w:sz w:val="32"/>
          <w:szCs w:val="32"/>
        </w:rPr>
        <w:t>10万元，原因是费用</w:t>
      </w:r>
      <w:r>
        <w:rPr>
          <w:rFonts w:hint="eastAsia" w:ascii="楷体_GB2312" w:eastAsia="楷体_GB2312"/>
          <w:bCs/>
          <w:color w:val="000000"/>
          <w:sz w:val="32"/>
          <w:szCs w:val="32"/>
          <w:lang w:eastAsia="zh-CN"/>
        </w:rPr>
        <w:t>减少</w:t>
      </w:r>
      <w:r>
        <w:rPr>
          <w:rFonts w:hint="eastAsia" w:ascii="楷体_GB2312" w:eastAsia="楷体_GB2312"/>
          <w:bCs/>
          <w:color w:val="000000"/>
          <w:sz w:val="32"/>
          <w:szCs w:val="32"/>
        </w:rPr>
        <w:t>。</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按支出经济分类划分：工资福利支出</w:t>
      </w:r>
      <w:r>
        <w:rPr>
          <w:rFonts w:hint="eastAsia" w:ascii="楷体_GB2312" w:eastAsia="楷体_GB2312"/>
          <w:bCs/>
          <w:color w:val="000000"/>
          <w:sz w:val="32"/>
          <w:szCs w:val="32"/>
          <w:lang w:val="en-US" w:eastAsia="zh-CN"/>
        </w:rPr>
        <w:t>481.24</w:t>
      </w:r>
      <w:r>
        <w:rPr>
          <w:rFonts w:hint="eastAsia" w:ascii="楷体_GB2312" w:eastAsia="楷体_GB2312"/>
          <w:bCs/>
          <w:color w:val="000000"/>
          <w:sz w:val="32"/>
          <w:szCs w:val="32"/>
        </w:rPr>
        <w:t>万元，较上年预算安排</w:t>
      </w:r>
      <w:r>
        <w:rPr>
          <w:rFonts w:hint="eastAsia" w:ascii="楷体_GB2312" w:eastAsia="楷体_GB2312"/>
          <w:bCs/>
          <w:color w:val="000000"/>
          <w:sz w:val="32"/>
          <w:szCs w:val="32"/>
          <w:lang w:eastAsia="zh-CN"/>
        </w:rPr>
        <w:t>减少</w:t>
      </w:r>
      <w:r>
        <w:rPr>
          <w:rFonts w:hint="eastAsia" w:ascii="楷体_GB2312" w:eastAsia="楷体_GB2312"/>
          <w:bCs/>
          <w:color w:val="000000"/>
          <w:sz w:val="32"/>
          <w:szCs w:val="32"/>
          <w:lang w:val="en-US" w:eastAsia="zh-CN"/>
        </w:rPr>
        <w:t>131.16</w:t>
      </w:r>
      <w:r>
        <w:rPr>
          <w:rFonts w:hint="eastAsia" w:ascii="楷体_GB2312" w:eastAsia="楷体_GB2312"/>
          <w:bCs/>
          <w:color w:val="000000"/>
          <w:sz w:val="32"/>
          <w:szCs w:val="32"/>
        </w:rPr>
        <w:t>万元，原因是</w:t>
      </w:r>
      <w:r>
        <w:rPr>
          <w:rFonts w:hint="eastAsia" w:ascii="楷体_GB2312" w:eastAsia="楷体_GB2312"/>
          <w:bCs/>
          <w:color w:val="000000"/>
          <w:sz w:val="32"/>
          <w:szCs w:val="32"/>
          <w:lang w:eastAsia="zh-CN"/>
        </w:rPr>
        <w:t>部分费用减少</w:t>
      </w:r>
      <w:r>
        <w:rPr>
          <w:rFonts w:hint="eastAsia" w:ascii="楷体_GB2312" w:eastAsia="楷体_GB2312"/>
          <w:bCs/>
          <w:color w:val="000000"/>
          <w:sz w:val="32"/>
          <w:szCs w:val="32"/>
        </w:rPr>
        <w:t>；商品和服务支出</w:t>
      </w:r>
      <w:r>
        <w:rPr>
          <w:rFonts w:hint="eastAsia" w:ascii="楷体_GB2312" w:eastAsia="楷体_GB2312"/>
          <w:bCs/>
          <w:color w:val="000000"/>
          <w:sz w:val="32"/>
          <w:szCs w:val="32"/>
          <w:lang w:val="en-US" w:eastAsia="zh-CN"/>
        </w:rPr>
        <w:t>130.7</w:t>
      </w:r>
      <w:r>
        <w:rPr>
          <w:rFonts w:hint="eastAsia" w:ascii="楷体_GB2312" w:eastAsia="楷体_GB2312"/>
          <w:bCs/>
          <w:color w:val="000000"/>
          <w:sz w:val="32"/>
          <w:szCs w:val="32"/>
        </w:rPr>
        <w:t>万元，较上年预算安排</w:t>
      </w:r>
      <w:r>
        <w:rPr>
          <w:rFonts w:hint="eastAsia" w:ascii="楷体_GB2312" w:eastAsia="楷体_GB2312"/>
          <w:bCs/>
          <w:color w:val="000000"/>
          <w:sz w:val="32"/>
          <w:szCs w:val="32"/>
          <w:lang w:eastAsia="zh-CN"/>
        </w:rPr>
        <w:t>减少</w:t>
      </w:r>
      <w:r>
        <w:rPr>
          <w:rFonts w:hint="eastAsia" w:ascii="楷体_GB2312" w:eastAsia="楷体_GB2312"/>
          <w:bCs/>
          <w:color w:val="000000"/>
          <w:sz w:val="32"/>
          <w:szCs w:val="32"/>
          <w:lang w:val="en-US" w:eastAsia="zh-CN"/>
        </w:rPr>
        <w:t>72.3</w:t>
      </w:r>
      <w:r>
        <w:rPr>
          <w:rFonts w:hint="eastAsia" w:ascii="楷体_GB2312" w:eastAsia="楷体_GB2312"/>
          <w:bCs/>
          <w:color w:val="000000"/>
          <w:sz w:val="32"/>
          <w:szCs w:val="32"/>
        </w:rPr>
        <w:t>万元，原因是</w:t>
      </w:r>
      <w:r>
        <w:rPr>
          <w:rFonts w:hint="eastAsia" w:ascii="楷体_GB2312" w:eastAsia="楷体_GB2312"/>
          <w:bCs/>
          <w:color w:val="000000"/>
          <w:sz w:val="32"/>
          <w:szCs w:val="32"/>
          <w:lang w:eastAsia="zh-CN"/>
        </w:rPr>
        <w:t>费用减少</w:t>
      </w:r>
      <w:r>
        <w:rPr>
          <w:rFonts w:hint="eastAsia" w:ascii="楷体_GB2312" w:eastAsia="楷体_GB2312"/>
          <w:bCs/>
          <w:color w:val="000000"/>
          <w:sz w:val="32"/>
          <w:szCs w:val="32"/>
        </w:rPr>
        <w:t>；对个人和家庭的补助</w:t>
      </w:r>
      <w:r>
        <w:rPr>
          <w:rFonts w:hint="eastAsia" w:ascii="楷体_GB2312" w:eastAsia="楷体_GB2312"/>
          <w:bCs/>
          <w:color w:val="000000"/>
          <w:sz w:val="32"/>
          <w:szCs w:val="32"/>
          <w:lang w:val="en-US" w:eastAsia="zh-CN"/>
        </w:rPr>
        <w:t>3</w:t>
      </w:r>
      <w:r>
        <w:rPr>
          <w:rFonts w:hint="eastAsia" w:ascii="楷体_GB2312" w:eastAsia="楷体_GB2312"/>
          <w:bCs/>
          <w:color w:val="000000"/>
          <w:sz w:val="32"/>
          <w:szCs w:val="32"/>
        </w:rPr>
        <w:t>.7万元，较上年预算安排减少</w:t>
      </w:r>
      <w:r>
        <w:rPr>
          <w:rFonts w:hint="eastAsia" w:ascii="楷体_GB2312" w:eastAsia="楷体_GB2312"/>
          <w:bCs/>
          <w:color w:val="000000"/>
          <w:sz w:val="32"/>
          <w:szCs w:val="32"/>
          <w:lang w:val="en-US" w:eastAsia="zh-CN"/>
        </w:rPr>
        <w:t>1</w:t>
      </w:r>
      <w:r>
        <w:rPr>
          <w:rFonts w:hint="eastAsia" w:ascii="楷体_GB2312" w:eastAsia="楷体_GB2312"/>
          <w:bCs/>
          <w:color w:val="000000"/>
          <w:sz w:val="32"/>
          <w:szCs w:val="32"/>
        </w:rPr>
        <w:t>万元；其他支出</w:t>
      </w:r>
      <w:r>
        <w:rPr>
          <w:rFonts w:hint="eastAsia" w:ascii="楷体_GB2312" w:eastAsia="楷体_GB2312"/>
          <w:bCs/>
          <w:color w:val="000000"/>
          <w:sz w:val="32"/>
          <w:szCs w:val="32"/>
          <w:lang w:val="en-US" w:eastAsia="zh-CN"/>
        </w:rPr>
        <w:t>40</w:t>
      </w:r>
      <w:r>
        <w:rPr>
          <w:rFonts w:hint="eastAsia" w:ascii="楷体_GB2312" w:eastAsia="楷体_GB2312"/>
          <w:bCs/>
          <w:color w:val="000000"/>
          <w:sz w:val="32"/>
          <w:szCs w:val="32"/>
        </w:rPr>
        <w:t>万元，较上年预算安排</w:t>
      </w:r>
      <w:r>
        <w:rPr>
          <w:rFonts w:hint="eastAsia" w:ascii="楷体_GB2312" w:eastAsia="楷体_GB2312"/>
          <w:bCs/>
          <w:color w:val="000000"/>
          <w:sz w:val="32"/>
          <w:szCs w:val="32"/>
          <w:lang w:eastAsia="zh-CN"/>
        </w:rPr>
        <w:t>减少</w:t>
      </w:r>
      <w:r>
        <w:rPr>
          <w:rFonts w:hint="eastAsia" w:ascii="楷体_GB2312" w:eastAsia="楷体_GB2312"/>
          <w:bCs/>
          <w:color w:val="000000"/>
          <w:sz w:val="32"/>
          <w:szCs w:val="32"/>
          <w:lang w:val="en-US" w:eastAsia="zh-CN"/>
        </w:rPr>
        <w:t>45</w:t>
      </w:r>
      <w:r>
        <w:rPr>
          <w:rFonts w:hint="eastAsia" w:ascii="楷体_GB2312" w:eastAsia="楷体_GB2312"/>
          <w:bCs/>
          <w:color w:val="000000"/>
          <w:sz w:val="32"/>
          <w:szCs w:val="32"/>
        </w:rPr>
        <w:t>万元，原因是费用预算</w:t>
      </w:r>
      <w:r>
        <w:rPr>
          <w:rFonts w:hint="eastAsia" w:ascii="楷体_GB2312" w:eastAsia="楷体_GB2312"/>
          <w:bCs/>
          <w:color w:val="000000"/>
          <w:sz w:val="32"/>
          <w:szCs w:val="32"/>
          <w:lang w:eastAsia="zh-CN"/>
        </w:rPr>
        <w:t>减少</w:t>
      </w:r>
      <w:r>
        <w:rPr>
          <w:rFonts w:hint="eastAsia" w:ascii="楷体_GB2312" w:eastAsia="楷体_GB2312"/>
          <w:bCs/>
          <w:color w:val="000000"/>
          <w:sz w:val="32"/>
          <w:szCs w:val="32"/>
        </w:rPr>
        <w:t>。</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（三）财政</w:t>
      </w:r>
      <w:r>
        <w:rPr>
          <w:rFonts w:hint="eastAsia" w:ascii="楷体_GB2312" w:eastAsia="楷体_GB2312"/>
          <w:bCs/>
          <w:color w:val="000000"/>
          <w:sz w:val="32"/>
          <w:szCs w:val="32"/>
          <w:lang w:eastAsia="zh-CN"/>
        </w:rPr>
        <w:t>拨</w:t>
      </w:r>
      <w:r>
        <w:rPr>
          <w:rFonts w:hint="eastAsia" w:ascii="楷体_GB2312" w:eastAsia="楷体_GB2312"/>
          <w:bCs/>
          <w:color w:val="000000"/>
          <w:sz w:val="32"/>
          <w:szCs w:val="32"/>
        </w:rPr>
        <w:t>款支出情况</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202</w:t>
      </w:r>
      <w:r>
        <w:rPr>
          <w:rFonts w:hint="eastAsia" w:ascii="楷体_GB2312" w:eastAsia="楷体_GB2312"/>
          <w:bCs/>
          <w:color w:val="000000"/>
          <w:sz w:val="32"/>
          <w:szCs w:val="32"/>
          <w:lang w:val="en-US" w:eastAsia="zh-CN"/>
        </w:rPr>
        <w:t>1</w:t>
      </w:r>
      <w:r>
        <w:rPr>
          <w:rFonts w:hint="eastAsia" w:ascii="楷体_GB2312" w:eastAsia="楷体_GB2312"/>
          <w:bCs/>
          <w:color w:val="000000"/>
          <w:sz w:val="32"/>
          <w:szCs w:val="32"/>
        </w:rPr>
        <w:t>年赣州市南康区房地产管理局财政补助支出预算2</w:t>
      </w:r>
      <w:r>
        <w:rPr>
          <w:rFonts w:hint="eastAsia" w:ascii="楷体_GB2312" w:eastAsia="楷体_GB2312"/>
          <w:bCs/>
          <w:color w:val="000000"/>
          <w:sz w:val="32"/>
          <w:szCs w:val="32"/>
          <w:lang w:val="en-US" w:eastAsia="zh-CN"/>
        </w:rPr>
        <w:t>21</w:t>
      </w:r>
      <w:r>
        <w:rPr>
          <w:rFonts w:hint="eastAsia" w:ascii="楷体_GB2312" w:eastAsia="楷体_GB2312"/>
          <w:bCs/>
          <w:color w:val="000000"/>
          <w:sz w:val="32"/>
          <w:szCs w:val="32"/>
        </w:rPr>
        <w:t>.27万元，较上年预算安排增加</w:t>
      </w:r>
      <w:r>
        <w:rPr>
          <w:rFonts w:hint="eastAsia" w:ascii="楷体_GB2312" w:eastAsia="楷体_GB2312"/>
          <w:bCs/>
          <w:color w:val="000000"/>
          <w:sz w:val="32"/>
          <w:szCs w:val="32"/>
          <w:lang w:val="en-US" w:eastAsia="zh-CN"/>
        </w:rPr>
        <w:t>3</w:t>
      </w:r>
      <w:r>
        <w:rPr>
          <w:rFonts w:hint="eastAsia" w:ascii="楷体_GB2312" w:eastAsia="楷体_GB2312"/>
          <w:bCs/>
          <w:color w:val="000000"/>
          <w:sz w:val="32"/>
          <w:szCs w:val="32"/>
        </w:rPr>
        <w:t>万元，原因是正常增资。</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按支出功能分类划分：一般公共服务支出</w:t>
      </w:r>
      <w:r>
        <w:rPr>
          <w:rFonts w:hint="eastAsia" w:ascii="楷体_GB2312" w:eastAsia="楷体_GB2312"/>
          <w:bCs/>
          <w:color w:val="000000"/>
          <w:sz w:val="32"/>
          <w:szCs w:val="32"/>
          <w:lang w:val="en-US" w:eastAsia="zh-CN"/>
        </w:rPr>
        <w:t>64.6</w:t>
      </w:r>
      <w:r>
        <w:rPr>
          <w:rFonts w:hint="eastAsia" w:ascii="楷体_GB2312" w:eastAsia="楷体_GB2312"/>
          <w:bCs/>
          <w:color w:val="000000"/>
          <w:sz w:val="32"/>
          <w:szCs w:val="32"/>
        </w:rPr>
        <w:t>万元，社会保障和就业</w:t>
      </w:r>
      <w:r>
        <w:rPr>
          <w:rFonts w:hint="eastAsia" w:ascii="楷体_GB2312" w:eastAsia="楷体_GB2312"/>
          <w:bCs/>
          <w:color w:val="000000"/>
          <w:sz w:val="32"/>
          <w:szCs w:val="32"/>
          <w:lang w:val="en-US" w:eastAsia="zh-CN"/>
        </w:rPr>
        <w:t>156.67</w:t>
      </w:r>
      <w:r>
        <w:rPr>
          <w:rFonts w:hint="eastAsia" w:ascii="楷体_GB2312" w:eastAsia="楷体_GB2312"/>
          <w:bCs/>
          <w:color w:val="000000"/>
          <w:sz w:val="32"/>
          <w:szCs w:val="32"/>
        </w:rPr>
        <w:t>万元.</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按支出经济分类划分：基本支出</w:t>
      </w:r>
      <w:r>
        <w:rPr>
          <w:rFonts w:hint="eastAsia" w:ascii="楷体_GB2312" w:eastAsia="楷体_GB2312"/>
          <w:bCs/>
          <w:color w:val="000000"/>
          <w:sz w:val="32"/>
          <w:szCs w:val="32"/>
          <w:lang w:val="en-US" w:eastAsia="zh-CN"/>
        </w:rPr>
        <w:t>221</w:t>
      </w:r>
      <w:r>
        <w:rPr>
          <w:rFonts w:hint="eastAsia" w:ascii="楷体_GB2312" w:eastAsia="楷体_GB2312"/>
          <w:bCs/>
          <w:color w:val="000000"/>
          <w:sz w:val="32"/>
          <w:szCs w:val="32"/>
        </w:rPr>
        <w:t>.27万元，较上年预算安排增加</w:t>
      </w:r>
      <w:r>
        <w:rPr>
          <w:rFonts w:hint="eastAsia" w:ascii="楷体_GB2312" w:eastAsia="楷体_GB2312"/>
          <w:bCs/>
          <w:color w:val="000000"/>
          <w:sz w:val="32"/>
          <w:szCs w:val="32"/>
          <w:lang w:val="en-US" w:eastAsia="zh-CN"/>
        </w:rPr>
        <w:t>3</w:t>
      </w:r>
      <w:r>
        <w:rPr>
          <w:rFonts w:hint="eastAsia" w:ascii="楷体_GB2312" w:eastAsia="楷体_GB2312"/>
          <w:bCs/>
          <w:color w:val="000000"/>
          <w:sz w:val="32"/>
          <w:szCs w:val="32"/>
        </w:rPr>
        <w:t>万元，原因是正常增资。</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 xml:space="preserve"> (四)政府性基金情况</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20</w:t>
      </w:r>
      <w:r>
        <w:rPr>
          <w:rFonts w:hint="eastAsia" w:ascii="楷体_GB2312" w:eastAsia="楷体_GB2312"/>
          <w:bCs/>
          <w:color w:val="000000"/>
          <w:sz w:val="32"/>
          <w:szCs w:val="32"/>
          <w:lang w:val="en-US" w:eastAsia="zh-CN"/>
        </w:rPr>
        <w:t>21</w:t>
      </w:r>
      <w:r>
        <w:rPr>
          <w:rFonts w:hint="eastAsia" w:ascii="楷体_GB2312" w:eastAsia="楷体_GB2312"/>
          <w:bCs/>
          <w:color w:val="000000"/>
          <w:sz w:val="32"/>
          <w:szCs w:val="32"/>
        </w:rPr>
        <w:t>年赣州市南康区房地产管理局无政府基金。</w:t>
      </w:r>
    </w:p>
    <w:p>
      <w:pPr>
        <w:spacing w:line="560" w:lineRule="exact"/>
        <w:ind w:right="449" w:rightChars="214" w:firstLine="640" w:firstLineChars="200"/>
        <w:rPr>
          <w:rFonts w:hint="eastAsia" w:ascii="楷体_GB2312" w:eastAsia="楷体_GB2312"/>
          <w:bCs/>
          <w:color w:val="000000"/>
          <w:sz w:val="32"/>
          <w:szCs w:val="32"/>
        </w:rPr>
      </w:pPr>
      <w:r>
        <w:rPr>
          <w:rFonts w:hint="eastAsia" w:ascii="楷体_GB2312" w:eastAsia="楷体_GB2312"/>
          <w:bCs/>
          <w:color w:val="000000"/>
          <w:sz w:val="32"/>
          <w:szCs w:val="32"/>
        </w:rPr>
        <w:t>（五）机关运行费等重要事项的说明</w:t>
      </w:r>
    </w:p>
    <w:p>
      <w:pPr>
        <w:spacing w:line="560" w:lineRule="exact"/>
        <w:ind w:right="449" w:rightChars="214" w:firstLine="640" w:firstLineChars="200"/>
        <w:rPr>
          <w:rFonts w:hint="eastAsia" w:eastAsia="仿宋_GB2312"/>
          <w:color w:val="000000"/>
          <w:sz w:val="32"/>
          <w:szCs w:val="32"/>
          <w:lang w:eastAsia="zh-CN"/>
        </w:rPr>
      </w:pPr>
      <w:r>
        <w:rPr>
          <w:rFonts w:hint="eastAsia" w:eastAsia="仿宋_GB2312"/>
          <w:color w:val="000000"/>
          <w:sz w:val="32"/>
          <w:szCs w:val="32"/>
        </w:rPr>
        <w:t>20</w:t>
      </w:r>
      <w:r>
        <w:rPr>
          <w:rFonts w:hint="eastAsia" w:eastAsia="仿宋_GB2312"/>
          <w:color w:val="000000"/>
          <w:sz w:val="32"/>
          <w:szCs w:val="32"/>
          <w:lang w:val="en-US" w:eastAsia="zh-CN"/>
        </w:rPr>
        <w:t>20</w:t>
      </w:r>
      <w:r>
        <w:rPr>
          <w:rFonts w:hint="eastAsia" w:eastAsia="仿宋_GB2312"/>
          <w:color w:val="000000"/>
          <w:sz w:val="32"/>
          <w:szCs w:val="32"/>
        </w:rPr>
        <w:t>年</w:t>
      </w:r>
      <w:r>
        <w:rPr>
          <w:rFonts w:hint="eastAsia" w:ascii="楷体_GB2312" w:eastAsia="楷体_GB2312"/>
          <w:bCs/>
          <w:color w:val="000000"/>
          <w:sz w:val="32"/>
          <w:szCs w:val="32"/>
        </w:rPr>
        <w:t>南康区房地产管理局</w:t>
      </w:r>
      <w:r>
        <w:rPr>
          <w:rFonts w:hint="eastAsia" w:eastAsia="仿宋_GB2312"/>
          <w:color w:val="000000"/>
          <w:sz w:val="32"/>
          <w:szCs w:val="32"/>
        </w:rPr>
        <w:t>参公单位部门机关运行费预算</w:t>
      </w:r>
      <w:r>
        <w:rPr>
          <w:rFonts w:hint="eastAsia" w:eastAsia="仿宋_GB2312"/>
          <w:color w:val="000000"/>
          <w:sz w:val="32"/>
          <w:szCs w:val="32"/>
          <w:lang w:val="en-US" w:eastAsia="zh-CN"/>
        </w:rPr>
        <w:t>221.27</w:t>
      </w:r>
      <w:r>
        <w:rPr>
          <w:rFonts w:hint="eastAsia" w:eastAsia="仿宋_GB2312"/>
          <w:color w:val="000000"/>
          <w:sz w:val="32"/>
          <w:szCs w:val="32"/>
        </w:rPr>
        <w:t>万元，比20</w:t>
      </w:r>
      <w:r>
        <w:rPr>
          <w:rFonts w:hint="eastAsia" w:eastAsia="仿宋_GB2312"/>
          <w:color w:val="000000"/>
          <w:sz w:val="32"/>
          <w:szCs w:val="32"/>
          <w:lang w:val="en-US" w:eastAsia="zh-CN"/>
        </w:rPr>
        <w:t>20</w:t>
      </w:r>
      <w:r>
        <w:rPr>
          <w:rFonts w:hint="eastAsia" w:eastAsia="仿宋_GB2312"/>
          <w:color w:val="000000"/>
          <w:sz w:val="32"/>
          <w:szCs w:val="32"/>
        </w:rPr>
        <w:t>年预算</w:t>
      </w:r>
      <w:r>
        <w:rPr>
          <w:rFonts w:hint="eastAsia" w:ascii="楷体_GB2312" w:eastAsia="楷体_GB2312"/>
          <w:bCs/>
          <w:color w:val="000000"/>
          <w:sz w:val="32"/>
          <w:szCs w:val="32"/>
        </w:rPr>
        <w:t>较上年预算增加</w:t>
      </w:r>
      <w:r>
        <w:rPr>
          <w:rFonts w:hint="eastAsia" w:ascii="楷体_GB2312" w:eastAsia="楷体_GB2312"/>
          <w:bCs/>
          <w:color w:val="000000"/>
          <w:sz w:val="32"/>
          <w:szCs w:val="32"/>
          <w:lang w:val="en-US" w:eastAsia="zh-CN"/>
        </w:rPr>
        <w:t>3</w:t>
      </w:r>
      <w:r>
        <w:rPr>
          <w:rFonts w:hint="eastAsia" w:ascii="楷体_GB2312" w:eastAsia="楷体_GB2312"/>
          <w:bCs/>
          <w:color w:val="000000"/>
          <w:sz w:val="32"/>
          <w:szCs w:val="32"/>
        </w:rPr>
        <w:t>万元</w:t>
      </w:r>
      <w:r>
        <w:rPr>
          <w:rFonts w:hint="eastAsia" w:eastAsia="仿宋_GB2312"/>
          <w:color w:val="000000"/>
          <w:sz w:val="32"/>
          <w:szCs w:val="32"/>
        </w:rPr>
        <w:t>，上升</w:t>
      </w:r>
      <w:r>
        <w:rPr>
          <w:rFonts w:hint="eastAsia" w:eastAsia="仿宋_GB2312"/>
          <w:color w:val="000000"/>
          <w:sz w:val="32"/>
          <w:szCs w:val="32"/>
          <w:lang w:val="en-US" w:eastAsia="zh-CN"/>
        </w:rPr>
        <w:t>1.3</w:t>
      </w:r>
      <w:r>
        <w:rPr>
          <w:rFonts w:hint="eastAsia" w:eastAsia="仿宋_GB2312"/>
          <w:color w:val="000000"/>
          <w:sz w:val="32"/>
          <w:szCs w:val="32"/>
        </w:rPr>
        <w:t>%，原因：</w:t>
      </w:r>
      <w:r>
        <w:rPr>
          <w:rFonts w:hint="eastAsia" w:eastAsia="仿宋_GB2312"/>
          <w:color w:val="000000"/>
          <w:sz w:val="32"/>
          <w:szCs w:val="32"/>
          <w:lang w:eastAsia="zh-CN"/>
        </w:rPr>
        <w:t>正常调资。</w:t>
      </w:r>
    </w:p>
    <w:p>
      <w:pPr>
        <w:spacing w:line="560" w:lineRule="exact"/>
        <w:ind w:right="449" w:rightChars="214" w:firstLine="640" w:firstLineChars="200"/>
        <w:rPr>
          <w:rFonts w:hint="eastAsia" w:eastAsia="仿宋_GB2312"/>
          <w:color w:val="000000"/>
          <w:sz w:val="32"/>
          <w:szCs w:val="32"/>
        </w:rPr>
      </w:pPr>
      <w:r>
        <w:rPr>
          <w:rFonts w:hint="eastAsia" w:eastAsia="仿宋_GB2312"/>
          <w:color w:val="000000"/>
          <w:sz w:val="32"/>
          <w:szCs w:val="32"/>
        </w:rPr>
        <w:t>按照财政部《地方预决算公开操作规程》明确的口径，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600" w:lineRule="exact"/>
        <w:ind w:firstLine="643" w:firstLineChars="200"/>
        <w:rPr>
          <w:rFonts w:hint="eastAsia" w:ascii="楷体_GB2312" w:hAnsi="仿宋_GB2312" w:eastAsia="楷体_GB2312"/>
          <w:b/>
          <w:sz w:val="32"/>
          <w:szCs w:val="32"/>
        </w:rPr>
      </w:pPr>
      <w:r>
        <w:rPr>
          <w:rFonts w:hint="eastAsia" w:ascii="楷体_GB2312" w:hAnsi="仿宋_GB2312" w:eastAsia="楷体_GB2312"/>
          <w:b/>
          <w:sz w:val="32"/>
          <w:szCs w:val="32"/>
        </w:rPr>
        <w:t>（六）政府采购情况</w:t>
      </w:r>
    </w:p>
    <w:p>
      <w:pPr>
        <w:spacing w:line="560" w:lineRule="exact"/>
        <w:ind w:left="1"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2021年赣州市南康区</w:t>
      </w:r>
      <w:r>
        <w:rPr>
          <w:rFonts w:hint="eastAsia" w:ascii="仿宋_GB2312" w:hAnsi="仿宋_GB2312" w:eastAsia="仿宋_GB2312"/>
          <w:sz w:val="32"/>
          <w:szCs w:val="32"/>
          <w:lang w:eastAsia="zh-CN"/>
        </w:rPr>
        <w:t>房地产管理</w:t>
      </w:r>
      <w:r>
        <w:rPr>
          <w:rFonts w:hint="eastAsia" w:ascii="仿宋_GB2312" w:hAnsi="仿宋_GB2312" w:eastAsia="仿宋_GB2312"/>
          <w:sz w:val="32"/>
          <w:szCs w:val="32"/>
        </w:rPr>
        <w:t>局所属各单位政府采购总额</w:t>
      </w:r>
      <w:r>
        <w:rPr>
          <w:rFonts w:hint="eastAsia" w:ascii="仿宋_GB2312" w:hAnsi="仿宋_GB2312" w:eastAsia="仿宋_GB2312"/>
          <w:sz w:val="32"/>
          <w:szCs w:val="32"/>
          <w:lang w:val="en-US" w:eastAsia="zh-CN"/>
        </w:rPr>
        <w:t>40</w:t>
      </w:r>
      <w:r>
        <w:rPr>
          <w:rFonts w:hint="eastAsia" w:ascii="仿宋_GB2312" w:hAnsi="仿宋_GB2312" w:eastAsia="仿宋_GB2312"/>
          <w:sz w:val="32"/>
          <w:szCs w:val="32"/>
        </w:rPr>
        <w:t>万元，其中：办公设备购置</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万元；信息网络购建</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万元。</w:t>
      </w:r>
    </w:p>
    <w:p>
      <w:pPr>
        <w:adjustRightInd w:val="0"/>
        <w:snapToGrid w:val="0"/>
        <w:spacing w:line="600" w:lineRule="exact"/>
        <w:ind w:firstLine="643" w:firstLineChars="200"/>
        <w:rPr>
          <w:rFonts w:hint="eastAsia" w:ascii="楷体_GB2312" w:hAnsi="仿宋_GB2312" w:eastAsia="楷体_GB2312"/>
          <w:b/>
          <w:sz w:val="32"/>
          <w:szCs w:val="32"/>
        </w:rPr>
      </w:pPr>
      <w:r>
        <w:rPr>
          <w:rFonts w:hint="eastAsia" w:ascii="楷体_GB2312" w:hAnsi="仿宋_GB2312" w:eastAsia="楷体_GB2312"/>
          <w:b/>
          <w:sz w:val="32"/>
          <w:szCs w:val="32"/>
        </w:rPr>
        <w:t>（七）国有资产占有使用情况</w:t>
      </w:r>
    </w:p>
    <w:p>
      <w:pPr>
        <w:spacing w:line="560" w:lineRule="exact"/>
        <w:ind w:right="449" w:rightChars="214" w:firstLine="640" w:firstLineChars="200"/>
        <w:rPr>
          <w:rFonts w:hint="eastAsia" w:eastAsia="仿宋_GB2312"/>
          <w:color w:val="000000"/>
          <w:sz w:val="32"/>
          <w:szCs w:val="32"/>
        </w:rPr>
      </w:pPr>
      <w:r>
        <w:rPr>
          <w:rFonts w:hint="eastAsia" w:ascii="仿宋_GB2312" w:hAnsi="仿宋_GB2312" w:eastAsia="仿宋_GB2312"/>
          <w:sz w:val="32"/>
          <w:szCs w:val="32"/>
        </w:rPr>
        <w:t xml:space="preserve">    </w:t>
      </w:r>
      <w:r>
        <w:rPr>
          <w:rFonts w:hint="eastAsia" w:eastAsia="仿宋_GB2312"/>
          <w:color w:val="000000"/>
          <w:sz w:val="32"/>
          <w:szCs w:val="32"/>
        </w:rPr>
        <w:t>截止2018年底，部门无车辆。</w:t>
      </w:r>
    </w:p>
    <w:p>
      <w:pPr>
        <w:spacing w:line="560" w:lineRule="exact"/>
        <w:ind w:left="1" w:right="449" w:rightChars="214"/>
        <w:rPr>
          <w:rFonts w:hint="eastAsia" w:ascii="仿宋_GB2312" w:hAnsi="仿宋_GB2312" w:eastAsia="仿宋_GB2312"/>
          <w:sz w:val="32"/>
          <w:szCs w:val="32"/>
        </w:rPr>
      </w:pPr>
    </w:p>
    <w:p>
      <w:pPr>
        <w:adjustRightInd w:val="0"/>
        <w:snapToGrid w:val="0"/>
        <w:spacing w:line="600" w:lineRule="exact"/>
        <w:ind w:firstLine="643" w:firstLineChars="200"/>
        <w:rPr>
          <w:rFonts w:hint="eastAsia" w:ascii="楷体_GB2312" w:hAnsi="仿宋_GB2312" w:eastAsia="楷体_GB2312"/>
          <w:b/>
          <w:sz w:val="32"/>
          <w:szCs w:val="32"/>
        </w:rPr>
      </w:pPr>
      <w:r>
        <w:rPr>
          <w:rFonts w:hint="eastAsia" w:ascii="楷体_GB2312" w:hAnsi="仿宋_GB2312" w:eastAsia="楷体_GB2312"/>
          <w:b/>
          <w:sz w:val="32"/>
          <w:szCs w:val="32"/>
        </w:rPr>
        <w:t>（八）绩效目标设置情况</w:t>
      </w:r>
    </w:p>
    <w:p>
      <w:pPr>
        <w:spacing w:line="560" w:lineRule="exact"/>
        <w:ind w:right="449" w:rightChars="214" w:firstLine="640"/>
        <w:rPr>
          <w:rFonts w:hint="eastAsia" w:eastAsia="仿宋_GB2312"/>
          <w:color w:val="000000"/>
          <w:sz w:val="32"/>
          <w:szCs w:val="32"/>
        </w:rPr>
      </w:pPr>
      <w:r>
        <w:rPr>
          <w:rFonts w:hint="eastAsia" w:eastAsia="仿宋_GB2312"/>
          <w:color w:val="000000"/>
          <w:sz w:val="32"/>
          <w:szCs w:val="32"/>
        </w:rPr>
        <w:t>20</w:t>
      </w:r>
      <w:r>
        <w:rPr>
          <w:rFonts w:hint="eastAsia" w:eastAsia="仿宋_GB2312"/>
          <w:color w:val="000000"/>
          <w:sz w:val="32"/>
          <w:szCs w:val="32"/>
          <w:lang w:val="en-US" w:eastAsia="zh-CN"/>
        </w:rPr>
        <w:t>21</w:t>
      </w:r>
      <w:r>
        <w:rPr>
          <w:rFonts w:hint="eastAsia" w:eastAsia="仿宋_GB2312"/>
          <w:color w:val="000000"/>
          <w:sz w:val="32"/>
          <w:szCs w:val="32"/>
        </w:rPr>
        <w:t>年无项目。</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五、2021年“三公”经费预算情况说明</w:t>
      </w:r>
    </w:p>
    <w:p>
      <w:pPr>
        <w:spacing w:line="560" w:lineRule="exact"/>
        <w:ind w:left="1"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2021年赣州市南康区</w:t>
      </w:r>
      <w:r>
        <w:rPr>
          <w:rFonts w:hint="eastAsia" w:ascii="仿宋_GB2312" w:hAnsi="仿宋_GB2312" w:eastAsia="仿宋_GB2312"/>
          <w:sz w:val="32"/>
          <w:szCs w:val="32"/>
          <w:lang w:eastAsia="zh-CN"/>
        </w:rPr>
        <w:t>房地产管理</w:t>
      </w:r>
      <w:r>
        <w:rPr>
          <w:rFonts w:hint="eastAsia" w:ascii="仿宋_GB2312" w:hAnsi="仿宋_GB2312" w:eastAsia="仿宋_GB2312"/>
          <w:sz w:val="32"/>
          <w:szCs w:val="32"/>
        </w:rPr>
        <w:t>局 “三公”经费年初预算安排</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万元。其中：</w:t>
      </w:r>
    </w:p>
    <w:p>
      <w:pPr>
        <w:spacing w:line="560" w:lineRule="exact"/>
        <w:ind w:left="1" w:right="449" w:rightChars="214"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公务接待费</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万元，比上年增（减）</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万元，主要原因是：保持三公经费预算不超去年预算。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257B1"/>
    <w:rsid w:val="00A15905"/>
    <w:rsid w:val="012257B1"/>
    <w:rsid w:val="0438165F"/>
    <w:rsid w:val="07E47B96"/>
    <w:rsid w:val="1E4067D3"/>
    <w:rsid w:val="571E1F39"/>
    <w:rsid w:val="76A60A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1484</Words>
  <Characters>1649</Characters>
  <Lines>0</Lines>
  <Paragraphs>0</Paragraphs>
  <TotalTime>0</TotalTime>
  <ScaleCrop>false</ScaleCrop>
  <LinksUpToDate>false</LinksUpToDate>
  <CharactersWithSpaces>1655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2021-01-18T02:51:00Z</dcterms:created>
  <dc:creator>Acer01</dc:creator>
  <cp:lastModifiedBy>Administrator</cp:lastModifiedBy>
  <dcterms:modified xsi:type="dcterms:W3CDTF">2022-03-31T03:26:35Z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3CE9D82D76F645328A3145843987D640</vt:lpwstr>
  </property>
</Properties>
</file>