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449" w:rightChars="214"/>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赣州市南康区横寨乡人民政府20</w:t>
      </w:r>
      <w:r>
        <w:rPr>
          <w:rFonts w:ascii="方正小标宋简体" w:hAnsi="方正小标宋简体" w:eastAsia="方正小标宋简体" w:cs="方正小标宋简体"/>
          <w:b/>
          <w:bCs/>
          <w:color w:val="000000"/>
          <w:sz w:val="44"/>
          <w:szCs w:val="44"/>
        </w:rPr>
        <w:t>20</w:t>
      </w:r>
      <w:r>
        <w:rPr>
          <w:rFonts w:hint="eastAsia" w:ascii="方正小标宋简体" w:hAnsi="方正小标宋简体" w:eastAsia="方正小标宋简体" w:cs="方正小标宋简体"/>
          <w:b/>
          <w:bCs/>
          <w:color w:val="000000"/>
          <w:sz w:val="44"/>
          <w:szCs w:val="44"/>
        </w:rPr>
        <w:t>年部门预算</w:t>
      </w:r>
    </w:p>
    <w:p>
      <w:pPr>
        <w:spacing w:line="560" w:lineRule="exact"/>
        <w:ind w:right="449" w:rightChars="214" w:firstLine="630" w:firstLineChars="196"/>
        <w:rPr>
          <w:rFonts w:eastAsia="仿宋_GB2312"/>
          <w:b/>
          <w:bCs/>
          <w:color w:val="000000"/>
          <w:sz w:val="32"/>
          <w:szCs w:val="32"/>
        </w:rPr>
      </w:pPr>
    </w:p>
    <w:p>
      <w:pPr>
        <w:spacing w:line="560" w:lineRule="exact"/>
        <w:ind w:right="449" w:rightChars="214" w:firstLine="630" w:firstLineChars="196"/>
        <w:rPr>
          <w:rFonts w:eastAsia="仿宋_GB2312"/>
          <w:b/>
          <w:bCs/>
          <w:color w:val="000000"/>
          <w:sz w:val="32"/>
          <w:szCs w:val="32"/>
        </w:rPr>
      </w:pPr>
      <w:r>
        <w:rPr>
          <w:rFonts w:hint="eastAsia" w:eastAsia="仿宋_GB2312"/>
          <w:b/>
          <w:bCs/>
          <w:color w:val="000000"/>
          <w:sz w:val="32"/>
          <w:szCs w:val="32"/>
        </w:rPr>
        <w:t>第一部分 赣州市南康区横寨乡人民政府概况</w:t>
      </w:r>
    </w:p>
    <w:p>
      <w:pPr>
        <w:spacing w:line="560" w:lineRule="exact"/>
        <w:ind w:right="449" w:rightChars="214" w:firstLine="1269" w:firstLineChars="395"/>
        <w:rPr>
          <w:rFonts w:ascii="楷体_GB2312" w:eastAsia="楷体_GB2312"/>
          <w:b/>
          <w:bCs/>
          <w:color w:val="000000"/>
          <w:sz w:val="32"/>
          <w:szCs w:val="32"/>
        </w:rPr>
      </w:pPr>
      <w:r>
        <w:rPr>
          <w:rFonts w:hint="eastAsia" w:ascii="楷体_GB2312" w:eastAsia="楷体_GB2312"/>
          <w:b/>
          <w:bCs/>
          <w:color w:val="000000"/>
          <w:sz w:val="32"/>
          <w:szCs w:val="32"/>
        </w:rPr>
        <w:t>一、部门主要职责</w:t>
      </w:r>
    </w:p>
    <w:p>
      <w:pPr>
        <w:spacing w:line="560" w:lineRule="exact"/>
        <w:ind w:right="449" w:rightChars="214" w:firstLine="1269" w:firstLineChars="395"/>
        <w:rPr>
          <w:rFonts w:ascii="楷体_GB2312" w:eastAsia="楷体_GB2312"/>
          <w:b/>
          <w:bCs/>
          <w:color w:val="000000"/>
          <w:sz w:val="32"/>
          <w:szCs w:val="32"/>
        </w:rPr>
      </w:pPr>
      <w:r>
        <w:rPr>
          <w:rFonts w:hint="eastAsia" w:ascii="楷体_GB2312" w:eastAsia="楷体_GB2312"/>
          <w:b/>
          <w:bCs/>
          <w:color w:val="000000"/>
          <w:sz w:val="32"/>
          <w:szCs w:val="32"/>
        </w:rPr>
        <w:t>二、部门基本情况</w:t>
      </w:r>
    </w:p>
    <w:p>
      <w:pPr>
        <w:spacing w:line="560" w:lineRule="exact"/>
        <w:ind w:right="449" w:rightChars="214" w:firstLine="630" w:firstLineChars="196"/>
        <w:rPr>
          <w:rFonts w:eastAsia="仿宋_GB2312"/>
          <w:b/>
          <w:bCs/>
          <w:color w:val="000000"/>
          <w:sz w:val="32"/>
          <w:szCs w:val="32"/>
        </w:rPr>
      </w:pPr>
      <w:r>
        <w:rPr>
          <w:rFonts w:hint="eastAsia" w:eastAsia="仿宋_GB2312"/>
          <w:b/>
          <w:bCs/>
          <w:color w:val="000000"/>
          <w:sz w:val="32"/>
          <w:szCs w:val="32"/>
        </w:rPr>
        <w:t>第二部分 赣州市南康区横寨乡人民政府20</w:t>
      </w:r>
      <w:r>
        <w:rPr>
          <w:rFonts w:eastAsia="仿宋_GB2312"/>
          <w:b/>
          <w:bCs/>
          <w:color w:val="000000"/>
          <w:sz w:val="32"/>
          <w:szCs w:val="32"/>
        </w:rPr>
        <w:t>20</w:t>
      </w:r>
      <w:r>
        <w:rPr>
          <w:rFonts w:hint="eastAsia" w:eastAsia="仿宋_GB2312"/>
          <w:b/>
          <w:bCs/>
          <w:color w:val="000000"/>
          <w:sz w:val="32"/>
          <w:szCs w:val="32"/>
        </w:rPr>
        <w:t>年部门预算情况说明</w:t>
      </w:r>
    </w:p>
    <w:p>
      <w:pPr>
        <w:spacing w:line="560" w:lineRule="exact"/>
        <w:ind w:right="449" w:rightChars="214" w:firstLine="1269" w:firstLineChars="395"/>
        <w:rPr>
          <w:rFonts w:ascii="楷体_GB2312" w:eastAsia="楷体_GB2312"/>
          <w:b/>
          <w:bCs/>
          <w:color w:val="000000"/>
          <w:sz w:val="32"/>
          <w:szCs w:val="32"/>
        </w:rPr>
      </w:pPr>
      <w:r>
        <w:rPr>
          <w:rFonts w:hint="eastAsia" w:ascii="楷体_GB2312" w:eastAsia="楷体_GB2312"/>
          <w:b/>
          <w:bCs/>
          <w:color w:val="000000"/>
          <w:sz w:val="32"/>
          <w:szCs w:val="32"/>
        </w:rPr>
        <w:t>一、20</w:t>
      </w:r>
      <w:r>
        <w:rPr>
          <w:rFonts w:ascii="楷体_GB2312" w:eastAsia="楷体_GB2312"/>
          <w:b/>
          <w:bCs/>
          <w:color w:val="000000"/>
          <w:sz w:val="32"/>
          <w:szCs w:val="32"/>
        </w:rPr>
        <w:t>20</w:t>
      </w:r>
      <w:r>
        <w:rPr>
          <w:rFonts w:hint="eastAsia" w:ascii="楷体_GB2312" w:eastAsia="楷体_GB2312"/>
          <w:b/>
          <w:bCs/>
          <w:color w:val="000000"/>
          <w:sz w:val="32"/>
          <w:szCs w:val="32"/>
        </w:rPr>
        <w:t>年部门预算收支情况说明</w:t>
      </w:r>
    </w:p>
    <w:p>
      <w:pPr>
        <w:spacing w:line="560" w:lineRule="exact"/>
        <w:ind w:right="449" w:rightChars="214" w:firstLine="1269" w:firstLineChars="395"/>
        <w:rPr>
          <w:rFonts w:ascii="楷体_GB2312" w:eastAsia="楷体_GB2312"/>
          <w:b/>
          <w:bCs/>
          <w:color w:val="000000"/>
          <w:sz w:val="32"/>
          <w:szCs w:val="32"/>
        </w:rPr>
      </w:pPr>
      <w:r>
        <w:rPr>
          <w:rFonts w:hint="eastAsia" w:ascii="楷体_GB2312" w:eastAsia="楷体_GB2312"/>
          <w:b/>
          <w:bCs/>
          <w:color w:val="000000"/>
          <w:sz w:val="32"/>
          <w:szCs w:val="32"/>
        </w:rPr>
        <w:t>二、20</w:t>
      </w:r>
      <w:r>
        <w:rPr>
          <w:rFonts w:ascii="楷体_GB2312" w:eastAsia="楷体_GB2312"/>
          <w:b/>
          <w:bCs/>
          <w:color w:val="000000"/>
          <w:sz w:val="32"/>
          <w:szCs w:val="32"/>
        </w:rPr>
        <w:t>20</w:t>
      </w:r>
      <w:r>
        <w:rPr>
          <w:rFonts w:hint="eastAsia" w:ascii="楷体_GB2312" w:eastAsia="楷体_GB2312"/>
          <w:b/>
          <w:bCs/>
          <w:color w:val="000000"/>
          <w:sz w:val="32"/>
          <w:szCs w:val="32"/>
        </w:rPr>
        <w:t>年“三公”经费预算情况说明</w:t>
      </w:r>
    </w:p>
    <w:p>
      <w:pPr>
        <w:spacing w:line="560" w:lineRule="exact"/>
        <w:ind w:right="449" w:rightChars="214" w:firstLine="630" w:firstLineChars="196"/>
        <w:rPr>
          <w:rFonts w:eastAsia="仿宋_GB2312"/>
          <w:b/>
          <w:bCs/>
          <w:color w:val="000000"/>
          <w:sz w:val="32"/>
          <w:szCs w:val="32"/>
        </w:rPr>
      </w:pPr>
      <w:r>
        <w:rPr>
          <w:rFonts w:hint="eastAsia" w:eastAsia="仿宋_GB2312"/>
          <w:b/>
          <w:bCs/>
          <w:color w:val="000000"/>
          <w:sz w:val="32"/>
          <w:szCs w:val="32"/>
        </w:rPr>
        <w:t>第三部分 赣州市南康区横寨乡人民政府20</w:t>
      </w:r>
      <w:r>
        <w:rPr>
          <w:rFonts w:eastAsia="仿宋_GB2312"/>
          <w:b/>
          <w:bCs/>
          <w:color w:val="000000"/>
          <w:sz w:val="32"/>
          <w:szCs w:val="32"/>
        </w:rPr>
        <w:t>20</w:t>
      </w:r>
      <w:r>
        <w:rPr>
          <w:rFonts w:hint="eastAsia" w:eastAsia="仿宋_GB2312"/>
          <w:b/>
          <w:bCs/>
          <w:color w:val="000000"/>
          <w:sz w:val="32"/>
          <w:szCs w:val="32"/>
        </w:rPr>
        <w:t>年部门预算表</w:t>
      </w:r>
    </w:p>
    <w:p>
      <w:pPr>
        <w:spacing w:line="560" w:lineRule="exact"/>
        <w:ind w:right="449" w:rightChars="214" w:firstLine="1269" w:firstLineChars="395"/>
        <w:rPr>
          <w:rFonts w:ascii="楷体_GB2312" w:hAnsi="楷体" w:eastAsia="楷体_GB2312"/>
          <w:b/>
          <w:bCs/>
          <w:color w:val="000000"/>
          <w:sz w:val="32"/>
          <w:szCs w:val="32"/>
        </w:rPr>
      </w:pPr>
      <w:r>
        <w:rPr>
          <w:rFonts w:hint="eastAsia" w:ascii="楷体_GB2312" w:hAnsi="楷体" w:eastAsia="楷体_GB2312"/>
          <w:b/>
          <w:bCs/>
          <w:color w:val="000000"/>
          <w:sz w:val="32"/>
          <w:szCs w:val="32"/>
        </w:rPr>
        <w:t>一、《收支预算总表》</w:t>
      </w:r>
    </w:p>
    <w:p>
      <w:pPr>
        <w:spacing w:line="560" w:lineRule="exact"/>
        <w:ind w:right="449" w:rightChars="214" w:firstLine="1269" w:firstLineChars="395"/>
        <w:rPr>
          <w:rFonts w:ascii="楷体_GB2312" w:hAnsi="楷体" w:eastAsia="楷体_GB2312"/>
          <w:b/>
          <w:bCs/>
          <w:color w:val="000000"/>
          <w:sz w:val="32"/>
          <w:szCs w:val="32"/>
        </w:rPr>
      </w:pPr>
      <w:r>
        <w:rPr>
          <w:rFonts w:hint="eastAsia" w:ascii="楷体_GB2312" w:hAnsi="楷体" w:eastAsia="楷体_GB2312"/>
          <w:b/>
          <w:bCs/>
          <w:color w:val="000000"/>
          <w:sz w:val="32"/>
          <w:szCs w:val="32"/>
        </w:rPr>
        <w:t>二、《部门收入总表》</w:t>
      </w:r>
    </w:p>
    <w:p>
      <w:pPr>
        <w:spacing w:line="560" w:lineRule="exact"/>
        <w:ind w:right="449" w:rightChars="214" w:firstLine="1269" w:firstLineChars="395"/>
        <w:rPr>
          <w:rFonts w:ascii="楷体_GB2312" w:hAnsi="楷体" w:eastAsia="楷体_GB2312"/>
          <w:b/>
          <w:bCs/>
          <w:color w:val="000000"/>
          <w:sz w:val="32"/>
          <w:szCs w:val="32"/>
        </w:rPr>
      </w:pPr>
      <w:r>
        <w:rPr>
          <w:rFonts w:hint="eastAsia" w:ascii="楷体_GB2312" w:hAnsi="楷体" w:eastAsia="楷体_GB2312"/>
          <w:b/>
          <w:bCs/>
          <w:color w:val="000000"/>
          <w:sz w:val="32"/>
          <w:szCs w:val="32"/>
        </w:rPr>
        <w:t>三、《部门支出总表》</w:t>
      </w:r>
    </w:p>
    <w:p>
      <w:pPr>
        <w:spacing w:line="560" w:lineRule="exact"/>
        <w:ind w:right="449" w:rightChars="214" w:firstLine="1269" w:firstLineChars="395"/>
        <w:rPr>
          <w:rFonts w:ascii="楷体_GB2312" w:hAnsi="楷体" w:eastAsia="楷体_GB2312"/>
          <w:b/>
          <w:bCs/>
          <w:color w:val="000000"/>
          <w:sz w:val="32"/>
          <w:szCs w:val="32"/>
        </w:rPr>
      </w:pPr>
      <w:r>
        <w:rPr>
          <w:rFonts w:hint="eastAsia" w:ascii="楷体_GB2312" w:hAnsi="楷体" w:eastAsia="楷体_GB2312"/>
          <w:b/>
          <w:bCs/>
          <w:color w:val="000000"/>
          <w:sz w:val="32"/>
          <w:szCs w:val="32"/>
        </w:rPr>
        <w:t>四、《财政拨款收支总表》</w:t>
      </w:r>
    </w:p>
    <w:p>
      <w:pPr>
        <w:spacing w:line="560" w:lineRule="exact"/>
        <w:ind w:right="449" w:rightChars="214" w:firstLine="1269" w:firstLineChars="395"/>
        <w:rPr>
          <w:rFonts w:ascii="楷体_GB2312" w:hAnsi="楷体" w:eastAsia="楷体_GB2312"/>
          <w:b/>
          <w:bCs/>
          <w:color w:val="000000"/>
          <w:sz w:val="32"/>
          <w:szCs w:val="32"/>
        </w:rPr>
      </w:pPr>
      <w:r>
        <w:rPr>
          <w:rFonts w:hint="eastAsia" w:ascii="楷体_GB2312" w:hAnsi="楷体" w:eastAsia="楷体_GB2312"/>
          <w:b/>
          <w:bCs/>
          <w:color w:val="000000"/>
          <w:sz w:val="32"/>
          <w:szCs w:val="32"/>
        </w:rPr>
        <w:t>五、《一般公共预算支出表》</w:t>
      </w:r>
    </w:p>
    <w:p>
      <w:pPr>
        <w:spacing w:line="560" w:lineRule="exact"/>
        <w:ind w:right="449" w:rightChars="214" w:firstLine="1269" w:firstLineChars="395"/>
        <w:rPr>
          <w:rFonts w:ascii="楷体_GB2312" w:hAnsi="楷体" w:eastAsia="楷体_GB2312"/>
          <w:b/>
          <w:bCs/>
          <w:color w:val="000000"/>
          <w:sz w:val="32"/>
          <w:szCs w:val="32"/>
        </w:rPr>
      </w:pPr>
      <w:r>
        <w:rPr>
          <w:rFonts w:hint="eastAsia" w:ascii="楷体_GB2312" w:hAnsi="楷体" w:eastAsia="楷体_GB2312"/>
          <w:b/>
          <w:bCs/>
          <w:color w:val="000000"/>
          <w:sz w:val="32"/>
          <w:szCs w:val="32"/>
        </w:rPr>
        <w:t>六、《一般公共预算基本支出表》</w:t>
      </w:r>
    </w:p>
    <w:p>
      <w:pPr>
        <w:spacing w:line="560" w:lineRule="exact"/>
        <w:ind w:right="449" w:rightChars="214" w:firstLine="1269" w:firstLineChars="395"/>
        <w:rPr>
          <w:rFonts w:ascii="楷体_GB2312" w:hAnsi="楷体" w:eastAsia="楷体_GB2312"/>
          <w:b/>
          <w:bCs/>
          <w:color w:val="000000"/>
          <w:sz w:val="32"/>
          <w:szCs w:val="32"/>
        </w:rPr>
      </w:pPr>
      <w:r>
        <w:rPr>
          <w:rFonts w:hint="eastAsia" w:ascii="楷体_GB2312" w:hAnsi="楷体" w:eastAsia="楷体_GB2312"/>
          <w:b/>
          <w:bCs/>
          <w:color w:val="000000"/>
          <w:sz w:val="32"/>
          <w:szCs w:val="32"/>
        </w:rPr>
        <w:t>七、《一般公共预算“三公”经费支出表》</w:t>
      </w:r>
    </w:p>
    <w:p>
      <w:pPr>
        <w:spacing w:line="560" w:lineRule="exact"/>
        <w:ind w:right="449" w:rightChars="214" w:firstLine="1269" w:firstLineChars="395"/>
        <w:rPr>
          <w:rFonts w:ascii="楷体_GB2312" w:hAnsi="楷体" w:eastAsia="楷体_GB2312"/>
          <w:b/>
          <w:bCs/>
          <w:color w:val="000000"/>
          <w:sz w:val="32"/>
          <w:szCs w:val="32"/>
        </w:rPr>
      </w:pPr>
      <w:r>
        <w:rPr>
          <w:rFonts w:hint="eastAsia" w:ascii="楷体_GB2312" w:hAnsi="楷体" w:eastAsia="楷体_GB2312"/>
          <w:b/>
          <w:bCs/>
          <w:color w:val="000000"/>
          <w:sz w:val="32"/>
          <w:szCs w:val="32"/>
        </w:rPr>
        <w:t>八、《政府性基金预算支出表》</w:t>
      </w:r>
    </w:p>
    <w:p>
      <w:pPr>
        <w:spacing w:line="560" w:lineRule="exact"/>
        <w:ind w:right="449" w:rightChars="214" w:firstLine="630" w:firstLineChars="196"/>
        <w:rPr>
          <w:rFonts w:eastAsia="仿宋_GB2312"/>
          <w:b/>
          <w:bCs/>
          <w:color w:val="000000"/>
          <w:sz w:val="32"/>
          <w:szCs w:val="32"/>
        </w:rPr>
      </w:pPr>
      <w:r>
        <w:rPr>
          <w:rFonts w:hint="eastAsia" w:eastAsia="仿宋_GB2312"/>
          <w:b/>
          <w:bCs/>
          <w:color w:val="000000"/>
          <w:sz w:val="32"/>
          <w:szCs w:val="32"/>
        </w:rPr>
        <w:t>第四部分 名词解释</w:t>
      </w:r>
    </w:p>
    <w:p>
      <w:pPr>
        <w:spacing w:line="560" w:lineRule="exact"/>
        <w:ind w:right="449" w:rightChars="214" w:firstLine="1606" w:firstLineChars="500"/>
        <w:rPr>
          <w:rFonts w:eastAsia="仿宋_GB2312"/>
          <w:b/>
          <w:bCs/>
          <w:color w:val="000000"/>
          <w:sz w:val="32"/>
          <w:szCs w:val="32"/>
        </w:rPr>
      </w:pPr>
    </w:p>
    <w:p>
      <w:pPr>
        <w:spacing w:line="560" w:lineRule="exact"/>
        <w:ind w:right="449" w:rightChars="214" w:firstLine="1606" w:firstLineChars="500"/>
        <w:rPr>
          <w:rFonts w:eastAsia="仿宋_GB2312"/>
          <w:b/>
          <w:bCs/>
          <w:color w:val="000000"/>
          <w:sz w:val="32"/>
          <w:szCs w:val="32"/>
        </w:rPr>
      </w:pPr>
    </w:p>
    <w:p>
      <w:pPr>
        <w:spacing w:line="560" w:lineRule="exact"/>
        <w:ind w:right="449" w:rightChars="214"/>
        <w:rPr>
          <w:rFonts w:eastAsia="仿宋_GB2312"/>
          <w:b/>
          <w:bCs/>
          <w:color w:val="000000"/>
          <w:sz w:val="32"/>
          <w:szCs w:val="32"/>
        </w:rPr>
      </w:pPr>
    </w:p>
    <w:p>
      <w:pPr>
        <w:spacing w:line="560" w:lineRule="exact"/>
        <w:ind w:right="449" w:rightChars="214"/>
        <w:jc w:val="center"/>
        <w:rPr>
          <w:rFonts w:eastAsia="仿宋_GB2312"/>
          <w:b/>
          <w:bCs/>
          <w:color w:val="000000"/>
          <w:sz w:val="32"/>
          <w:szCs w:val="32"/>
        </w:rPr>
      </w:pPr>
      <w:r>
        <w:rPr>
          <w:rFonts w:hint="eastAsia" w:eastAsia="仿宋_GB2312"/>
          <w:b/>
          <w:bCs/>
          <w:color w:val="000000"/>
          <w:sz w:val="32"/>
          <w:szCs w:val="32"/>
        </w:rPr>
        <w:t>第一部分   赣州市南康区横寨乡人民政府概况</w:t>
      </w:r>
    </w:p>
    <w:p>
      <w:pPr>
        <w:spacing w:line="560" w:lineRule="exact"/>
        <w:ind w:right="449" w:rightChars="214" w:firstLine="643" w:firstLineChars="200"/>
        <w:rPr>
          <w:rFonts w:eastAsia="仿宋_GB2312"/>
          <w:b/>
          <w:color w:val="000000"/>
          <w:sz w:val="32"/>
          <w:szCs w:val="32"/>
        </w:rPr>
      </w:pPr>
    </w:p>
    <w:p>
      <w:pPr>
        <w:spacing w:line="560" w:lineRule="exact"/>
        <w:ind w:right="449" w:rightChars="214" w:firstLine="643" w:firstLineChars="200"/>
        <w:rPr>
          <w:rFonts w:ascii="楷体_GB2312" w:eastAsia="楷体_GB2312"/>
          <w:b/>
          <w:color w:val="000000"/>
          <w:sz w:val="32"/>
          <w:szCs w:val="32"/>
        </w:rPr>
      </w:pPr>
      <w:r>
        <w:rPr>
          <w:rFonts w:hint="eastAsia" w:ascii="楷体_GB2312" w:eastAsia="楷体_GB2312"/>
          <w:b/>
          <w:color w:val="000000"/>
          <w:sz w:val="32"/>
          <w:szCs w:val="32"/>
        </w:rPr>
        <w:t>一、部门主要职责</w:t>
      </w:r>
    </w:p>
    <w:p>
      <w:pPr>
        <w:pStyle w:val="12"/>
        <w:spacing w:before="0" w:after="0" w:line="450" w:lineRule="atLeast"/>
        <w:ind w:firstLine="64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赣州市南康区横寨乡人民政府是</w:t>
      </w:r>
      <w:r>
        <w:rPr>
          <w:rFonts w:ascii="Times New Roman" w:hAnsi="Times New Roman" w:eastAsia="仿宋_GB2312" w:cs="Times New Roman"/>
          <w:color w:val="000000"/>
          <w:sz w:val="32"/>
          <w:szCs w:val="32"/>
        </w:rPr>
        <w:t>赣州市南康区人民政府的直属机构，主要职责是</w:t>
      </w:r>
      <w:r>
        <w:rPr>
          <w:rFonts w:hint="eastAsia" w:eastAsia="仿宋_GB2312"/>
          <w:color w:val="000000"/>
        </w:rPr>
        <w:t xml:space="preserve"> </w:t>
      </w:r>
      <w:r>
        <w:rPr>
          <w:rFonts w:ascii="Times New Roman" w:hAnsi="Times New Roman" w:eastAsia="仿宋_GB2312" w:cs="Times New Roman"/>
          <w:color w:val="000000"/>
          <w:sz w:val="32"/>
          <w:szCs w:val="32"/>
        </w:rPr>
        <w:t>：</w:t>
      </w:r>
    </w:p>
    <w:p>
      <w:pPr>
        <w:pStyle w:val="12"/>
        <w:spacing w:before="0" w:after="0" w:line="450" w:lineRule="atLeast"/>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w:t>
      </w:r>
      <w:r>
        <w:rPr>
          <w:rFonts w:hint="eastAsia" w:ascii="Times New Roman" w:hAnsi="Times New Roman" w:eastAsia="仿宋_GB2312" w:cs="Times New Roman"/>
          <w:color w:val="000000"/>
          <w:sz w:val="32"/>
          <w:szCs w:val="32"/>
        </w:rPr>
        <w:t>执行党和国家的各项方针、政策、法令、法规，在区委、区政府领导下完成各项任务。</w:t>
      </w:r>
    </w:p>
    <w:p>
      <w:pPr>
        <w:pStyle w:val="12"/>
        <w:spacing w:before="0" w:after="0" w:line="450" w:lineRule="atLeast"/>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w:t>
      </w:r>
      <w:r>
        <w:rPr>
          <w:rFonts w:ascii="Times New Roman" w:hAnsi="Times New Roman" w:eastAsia="仿宋_GB2312" w:cs="Times New Roman"/>
          <w:color w:val="000000"/>
        </w:rPr>
        <w:t xml:space="preserve"> </w:t>
      </w:r>
      <w:r>
        <w:rPr>
          <w:rFonts w:hint="eastAsia" w:ascii="Times New Roman" w:hAnsi="Times New Roman" w:eastAsia="仿宋_GB2312" w:cs="Times New Roman"/>
          <w:color w:val="000000"/>
          <w:sz w:val="32"/>
          <w:szCs w:val="32"/>
        </w:rPr>
        <w:t>建设社会主义物质文明和精神文明，以经济建设为中心，发展街道工业，以及与居民密切相关的第三产业，指导街道经济组织发展经济，拓宽经济活动的领域，为经济组织提供服务，运用经济、法律和必要的行政手段管理街道经济。把街道建设成为经济繁荣、文化发达、道德高尚、社会安定、生活方便、环境优美的社会主义新城区。</w:t>
      </w:r>
    </w:p>
    <w:p>
      <w:pPr>
        <w:pStyle w:val="12"/>
        <w:spacing w:before="0" w:after="0" w:line="450" w:lineRule="atLeast"/>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w:t>
      </w:r>
      <w:r>
        <w:rPr>
          <w:rFonts w:ascii="Times New Roman" w:hAnsi="Times New Roman" w:eastAsia="仿宋_GB2312" w:cs="Times New Roman"/>
          <w:color w:val="000000"/>
        </w:rPr>
        <w:t xml:space="preserve"> </w:t>
      </w:r>
      <w:r>
        <w:rPr>
          <w:rFonts w:hint="eastAsia" w:ascii="Times New Roman" w:hAnsi="Times New Roman" w:eastAsia="仿宋_GB2312" w:cs="Times New Roman"/>
          <w:color w:val="000000"/>
          <w:sz w:val="32"/>
          <w:szCs w:val="32"/>
        </w:rPr>
        <w:t>负责辖区内的社会治安综合治理，人民调解、法律服务工作，依照有关规定管理外来流动人员。</w:t>
      </w:r>
    </w:p>
    <w:p>
      <w:pPr>
        <w:pStyle w:val="12"/>
        <w:spacing w:before="0" w:after="0" w:line="450" w:lineRule="atLeast"/>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w:t>
      </w:r>
      <w:r>
        <w:rPr>
          <w:rFonts w:ascii="Times New Roman" w:hAnsi="Times New Roman" w:eastAsia="仿宋_GB2312" w:cs="Times New Roman"/>
          <w:color w:val="000000"/>
        </w:rPr>
        <w:t xml:space="preserve"> </w:t>
      </w:r>
      <w:r>
        <w:rPr>
          <w:rFonts w:hint="eastAsia" w:ascii="Times New Roman" w:hAnsi="Times New Roman" w:eastAsia="仿宋_GB2312" w:cs="Times New Roman"/>
          <w:color w:val="000000"/>
          <w:sz w:val="32"/>
          <w:szCs w:val="32"/>
        </w:rPr>
        <w:t>开展社区服务、拥军优属工作，负责社区优抚、社会救济、社会福利、婚姻登记工作，兴办社会福利及残疾人福利事业，社区文化、科普、体育、教育工作。</w:t>
      </w:r>
    </w:p>
    <w:p>
      <w:pPr>
        <w:pStyle w:val="12"/>
        <w:spacing w:before="0" w:after="0" w:line="450" w:lineRule="atLeast"/>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w:t>
      </w:r>
      <w:r>
        <w:rPr>
          <w:rFonts w:ascii="Times New Roman" w:hAnsi="Times New Roman" w:eastAsia="仿宋_GB2312" w:cs="Times New Roman"/>
          <w:color w:val="000000"/>
        </w:rPr>
        <w:t xml:space="preserve"> </w:t>
      </w:r>
      <w:r>
        <w:rPr>
          <w:rFonts w:hint="eastAsia" w:ascii="Times New Roman" w:hAnsi="Times New Roman" w:eastAsia="仿宋_GB2312" w:cs="Times New Roman"/>
          <w:color w:val="000000"/>
          <w:sz w:val="32"/>
          <w:szCs w:val="32"/>
        </w:rPr>
        <w:t>按照职责范围做好城市建设管理监察、计划生育、爱国卫生、初级卫生保健、市容环境卫生、绿化、环境保护、劳动就业、安全生产等管理工作。</w:t>
      </w:r>
    </w:p>
    <w:p>
      <w:pPr>
        <w:pStyle w:val="12"/>
        <w:spacing w:before="0" w:after="0" w:line="450" w:lineRule="atLeast"/>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w:t>
      </w:r>
      <w:r>
        <w:rPr>
          <w:rFonts w:ascii="Times New Roman" w:hAnsi="Times New Roman" w:eastAsia="仿宋_GB2312" w:cs="Times New Roman"/>
          <w:color w:val="000000"/>
        </w:rPr>
        <w:t xml:space="preserve"> </w:t>
      </w:r>
      <w:r>
        <w:rPr>
          <w:rFonts w:hint="eastAsia" w:ascii="Times New Roman" w:hAnsi="Times New Roman" w:eastAsia="仿宋_GB2312" w:cs="Times New Roman"/>
          <w:color w:val="000000"/>
          <w:sz w:val="32"/>
          <w:szCs w:val="32"/>
        </w:rPr>
        <w:t>配合有关部门做好防汛、防风、防火、防震、抢险和防灾救灾工作。</w:t>
      </w:r>
    </w:p>
    <w:p>
      <w:pPr>
        <w:pStyle w:val="12"/>
        <w:spacing w:before="0" w:after="0" w:line="450" w:lineRule="atLeast"/>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（七）</w:t>
      </w:r>
      <w:r>
        <w:rPr>
          <w:rFonts w:ascii="Times New Roman" w:hAnsi="Times New Roman" w:eastAsia="仿宋_GB2312" w:cs="Times New Roman"/>
          <w:color w:val="000000"/>
        </w:rPr>
        <w:t xml:space="preserve"> </w:t>
      </w:r>
      <w:r>
        <w:rPr>
          <w:rFonts w:hint="eastAsia" w:ascii="Times New Roman" w:hAnsi="Times New Roman" w:eastAsia="仿宋_GB2312" w:cs="Times New Roman"/>
          <w:color w:val="000000"/>
          <w:sz w:val="32"/>
          <w:szCs w:val="32"/>
        </w:rPr>
        <w:t>维护老年人、妇女、青少年、儿童和残疾人的合法权益，尊重少数民族的风俗习惯和保障少数民族的权益。</w:t>
      </w:r>
    </w:p>
    <w:p>
      <w:pPr>
        <w:pStyle w:val="12"/>
        <w:spacing w:before="0" w:after="0" w:line="450" w:lineRule="atLeast"/>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（八）</w:t>
      </w:r>
      <w:r>
        <w:rPr>
          <w:rFonts w:ascii="Times New Roman" w:hAnsi="Times New Roman" w:eastAsia="仿宋_GB2312" w:cs="Times New Roman"/>
          <w:color w:val="000000"/>
        </w:rPr>
        <w:t xml:space="preserve"> </w:t>
      </w:r>
      <w:r>
        <w:rPr>
          <w:rFonts w:hint="eastAsia" w:ascii="Times New Roman" w:hAnsi="Times New Roman" w:eastAsia="仿宋_GB2312" w:cs="Times New Roman"/>
          <w:color w:val="000000"/>
          <w:sz w:val="32"/>
          <w:szCs w:val="32"/>
        </w:rPr>
        <w:t>向市、区人民政府反映居民群众的意见和要求，办理人民群众的来信来访等事项。</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（九）</w:t>
      </w:r>
      <w:r>
        <w:rPr>
          <w:rFonts w:eastAsia="仿宋_GB2312"/>
          <w:color w:val="000000"/>
        </w:rPr>
        <w:t xml:space="preserve"> </w:t>
      </w:r>
      <w:r>
        <w:rPr>
          <w:rFonts w:hint="eastAsia" w:eastAsia="仿宋_GB2312"/>
          <w:color w:val="000000"/>
          <w:sz w:val="32"/>
          <w:szCs w:val="32"/>
        </w:rPr>
        <w:t>承办区政府交办的其他事项。</w:t>
      </w:r>
    </w:p>
    <w:p>
      <w:pPr>
        <w:spacing w:line="560" w:lineRule="exact"/>
        <w:ind w:right="449" w:rightChars="214" w:firstLine="643" w:firstLineChars="200"/>
        <w:rPr>
          <w:rFonts w:ascii="楷体_GB2312" w:eastAsia="楷体_GB2312"/>
          <w:b/>
          <w:color w:val="000000"/>
          <w:sz w:val="32"/>
          <w:szCs w:val="32"/>
        </w:rPr>
      </w:pPr>
      <w:r>
        <w:rPr>
          <w:rFonts w:hint="eastAsia" w:ascii="楷体_GB2312" w:eastAsia="楷体_GB2312"/>
          <w:b/>
          <w:color w:val="000000"/>
          <w:sz w:val="32"/>
          <w:szCs w:val="32"/>
        </w:rPr>
        <w:t>二、部门基本情况</w:t>
      </w:r>
    </w:p>
    <w:p>
      <w:pPr>
        <w:pStyle w:val="13"/>
        <w:spacing w:line="520" w:lineRule="atLeast"/>
        <w:ind w:firstLine="640"/>
        <w:jc w:val="left"/>
        <w:rPr>
          <w:rFonts w:eastAsia="仿宋_GB2312"/>
          <w:color w:val="000000"/>
          <w:sz w:val="32"/>
          <w:szCs w:val="32"/>
        </w:rPr>
      </w:pPr>
      <w:r>
        <w:rPr>
          <w:rFonts w:eastAsia="仿宋_GB2312"/>
          <w:color w:val="000000"/>
          <w:sz w:val="32"/>
          <w:szCs w:val="32"/>
        </w:rPr>
        <w:t>赣州市南康区横寨乡政府共有预算单位</w:t>
      </w:r>
      <w:r>
        <w:rPr>
          <w:rFonts w:hint="eastAsia" w:eastAsia="仿宋_GB2312"/>
          <w:color w:val="000000"/>
          <w:sz w:val="32"/>
          <w:szCs w:val="32"/>
        </w:rPr>
        <w:t xml:space="preserve"> </w:t>
      </w:r>
      <w:r>
        <w:rPr>
          <w:rFonts w:eastAsia="仿宋_GB2312"/>
          <w:color w:val="000000"/>
          <w:sz w:val="32"/>
          <w:szCs w:val="32"/>
        </w:rPr>
        <w:t xml:space="preserve">1 个，包括乡本级和 0 个所属预算单位。编制数 </w:t>
      </w:r>
      <w:r>
        <w:rPr>
          <w:rFonts w:hint="eastAsia" w:eastAsia="仿宋_GB2312"/>
          <w:color w:val="000000"/>
          <w:sz w:val="32"/>
          <w:szCs w:val="32"/>
        </w:rPr>
        <w:t>37</w:t>
      </w:r>
      <w:r>
        <w:rPr>
          <w:rFonts w:eastAsia="仿宋_GB2312"/>
          <w:color w:val="000000"/>
          <w:sz w:val="32"/>
          <w:szCs w:val="32"/>
        </w:rPr>
        <w:t xml:space="preserve"> 人，其中：行政编制 </w:t>
      </w:r>
      <w:r>
        <w:rPr>
          <w:rFonts w:hint="eastAsia" w:eastAsia="仿宋_GB2312"/>
          <w:color w:val="000000"/>
          <w:sz w:val="32"/>
          <w:szCs w:val="32"/>
        </w:rPr>
        <w:t>19</w:t>
      </w:r>
      <w:r>
        <w:rPr>
          <w:rFonts w:eastAsia="仿宋_GB2312"/>
          <w:color w:val="000000"/>
          <w:sz w:val="32"/>
          <w:szCs w:val="32"/>
        </w:rPr>
        <w:t xml:space="preserve">人、参公编制 0 人、全额事业编制 </w:t>
      </w:r>
      <w:r>
        <w:rPr>
          <w:rFonts w:hint="eastAsia" w:eastAsia="仿宋_GB2312"/>
          <w:color w:val="000000"/>
          <w:sz w:val="32"/>
          <w:szCs w:val="32"/>
        </w:rPr>
        <w:t>18</w:t>
      </w:r>
      <w:r>
        <w:rPr>
          <w:rFonts w:eastAsia="仿宋_GB2312"/>
          <w:color w:val="000000"/>
          <w:sz w:val="32"/>
          <w:szCs w:val="32"/>
        </w:rPr>
        <w:t xml:space="preserve"> 人、差额事业编制 0人、自收自支事业编制</w:t>
      </w:r>
      <w:r>
        <w:rPr>
          <w:rFonts w:hint="eastAsia" w:eastAsia="仿宋_GB2312"/>
          <w:color w:val="000000"/>
          <w:sz w:val="32"/>
          <w:szCs w:val="32"/>
        </w:rPr>
        <w:t xml:space="preserve"> </w:t>
      </w:r>
      <w:r>
        <w:rPr>
          <w:rFonts w:eastAsia="仿宋_GB2312"/>
          <w:color w:val="000000"/>
          <w:sz w:val="32"/>
          <w:szCs w:val="32"/>
        </w:rPr>
        <w:t xml:space="preserve">0 人；实有人数 </w:t>
      </w:r>
      <w:r>
        <w:rPr>
          <w:rFonts w:hint="eastAsia" w:eastAsia="仿宋_GB2312"/>
          <w:color w:val="000000"/>
          <w:sz w:val="32"/>
          <w:szCs w:val="32"/>
        </w:rPr>
        <w:t>52</w:t>
      </w:r>
      <w:r>
        <w:rPr>
          <w:rFonts w:eastAsia="仿宋_GB2312"/>
          <w:color w:val="000000"/>
          <w:sz w:val="32"/>
          <w:szCs w:val="32"/>
        </w:rPr>
        <w:t xml:space="preserve">人，其中：在职人数： </w:t>
      </w:r>
      <w:r>
        <w:rPr>
          <w:rFonts w:hint="eastAsia" w:eastAsia="仿宋_GB2312"/>
          <w:color w:val="000000"/>
          <w:sz w:val="32"/>
          <w:szCs w:val="32"/>
        </w:rPr>
        <w:t>37</w:t>
      </w:r>
      <w:r>
        <w:rPr>
          <w:rFonts w:eastAsia="仿宋_GB2312"/>
          <w:color w:val="000000"/>
          <w:sz w:val="32"/>
          <w:szCs w:val="32"/>
        </w:rPr>
        <w:t xml:space="preserve">人，包括行政人员 </w:t>
      </w:r>
      <w:r>
        <w:rPr>
          <w:rFonts w:hint="eastAsia" w:eastAsia="仿宋_GB2312"/>
          <w:color w:val="000000"/>
          <w:sz w:val="32"/>
          <w:szCs w:val="32"/>
        </w:rPr>
        <w:t>19</w:t>
      </w:r>
      <w:r>
        <w:rPr>
          <w:rFonts w:eastAsia="仿宋_GB2312"/>
          <w:color w:val="000000"/>
          <w:sz w:val="32"/>
          <w:szCs w:val="32"/>
        </w:rPr>
        <w:t xml:space="preserve"> 人、参公人员 0 人、全额事业 </w:t>
      </w:r>
      <w:r>
        <w:rPr>
          <w:rFonts w:hint="eastAsia" w:eastAsia="仿宋_GB2312"/>
          <w:color w:val="000000"/>
          <w:sz w:val="32"/>
          <w:szCs w:val="32"/>
        </w:rPr>
        <w:t>18</w:t>
      </w:r>
      <w:r>
        <w:rPr>
          <w:rFonts w:eastAsia="仿宋_GB2312"/>
          <w:color w:val="000000"/>
          <w:sz w:val="32"/>
          <w:szCs w:val="32"/>
        </w:rPr>
        <w:t>人、差额事业 0 人、自收自支事业 0 人；离休人员0 人；退休人员 7人</w:t>
      </w:r>
      <w:r>
        <w:rPr>
          <w:rFonts w:hint="eastAsia" w:eastAsia="仿宋_GB2312"/>
          <w:color w:val="000000"/>
          <w:sz w:val="32"/>
          <w:szCs w:val="32"/>
        </w:rPr>
        <w:t>，遗属补8人。</w:t>
      </w:r>
    </w:p>
    <w:p>
      <w:pPr>
        <w:spacing w:line="560" w:lineRule="exact"/>
        <w:ind w:right="449" w:rightChars="214"/>
        <w:rPr>
          <w:rFonts w:eastAsia="仿宋_GB2312"/>
          <w:b/>
          <w:bCs/>
          <w:color w:val="000000"/>
          <w:sz w:val="32"/>
          <w:szCs w:val="32"/>
        </w:rPr>
      </w:pPr>
    </w:p>
    <w:p>
      <w:pPr>
        <w:spacing w:line="560" w:lineRule="exact"/>
        <w:ind w:right="449" w:rightChars="214"/>
        <w:rPr>
          <w:rFonts w:eastAsia="仿宋_GB2312"/>
          <w:b/>
          <w:bCs/>
          <w:color w:val="000000"/>
          <w:sz w:val="32"/>
          <w:szCs w:val="32"/>
        </w:rPr>
      </w:pPr>
    </w:p>
    <w:p>
      <w:pPr>
        <w:spacing w:line="560" w:lineRule="exact"/>
        <w:ind w:right="449" w:rightChars="214"/>
        <w:rPr>
          <w:rFonts w:eastAsia="仿宋_GB2312"/>
          <w:b/>
          <w:bCs/>
          <w:color w:val="000000"/>
          <w:sz w:val="32"/>
          <w:szCs w:val="32"/>
        </w:rPr>
      </w:pPr>
    </w:p>
    <w:p>
      <w:pPr>
        <w:spacing w:line="560" w:lineRule="exact"/>
        <w:ind w:right="449" w:rightChars="214"/>
        <w:rPr>
          <w:rFonts w:eastAsia="仿宋_GB2312"/>
          <w:b/>
          <w:bCs/>
          <w:color w:val="000000"/>
          <w:sz w:val="32"/>
          <w:szCs w:val="32"/>
        </w:rPr>
      </w:pPr>
    </w:p>
    <w:p>
      <w:pPr>
        <w:spacing w:line="560" w:lineRule="exact"/>
        <w:ind w:right="449" w:rightChars="214"/>
        <w:rPr>
          <w:rFonts w:eastAsia="仿宋_GB2312"/>
          <w:b/>
          <w:bCs/>
          <w:color w:val="000000"/>
          <w:sz w:val="32"/>
          <w:szCs w:val="32"/>
        </w:rPr>
      </w:pPr>
    </w:p>
    <w:p>
      <w:pPr>
        <w:spacing w:line="560" w:lineRule="exact"/>
        <w:ind w:right="449" w:rightChars="214"/>
        <w:rPr>
          <w:rFonts w:eastAsia="仿宋_GB2312"/>
          <w:b/>
          <w:bCs/>
          <w:color w:val="000000"/>
          <w:sz w:val="32"/>
          <w:szCs w:val="32"/>
        </w:rPr>
      </w:pPr>
    </w:p>
    <w:p>
      <w:pPr>
        <w:spacing w:line="560" w:lineRule="exact"/>
        <w:ind w:right="449" w:rightChars="214"/>
        <w:rPr>
          <w:rFonts w:eastAsia="仿宋_GB2312"/>
          <w:b/>
          <w:bCs/>
          <w:color w:val="000000"/>
          <w:sz w:val="32"/>
          <w:szCs w:val="32"/>
        </w:rPr>
      </w:pPr>
    </w:p>
    <w:p>
      <w:pPr>
        <w:spacing w:line="560" w:lineRule="exact"/>
        <w:ind w:right="449" w:rightChars="214"/>
        <w:rPr>
          <w:rFonts w:eastAsia="仿宋_GB2312"/>
          <w:b/>
          <w:bCs/>
          <w:color w:val="000000"/>
          <w:sz w:val="32"/>
          <w:szCs w:val="32"/>
        </w:rPr>
      </w:pPr>
    </w:p>
    <w:p>
      <w:pPr>
        <w:pStyle w:val="13"/>
      </w:pPr>
      <w:r>
        <w:rPr>
          <w:rFonts w:hint="eastAsia" w:eastAsia="仿宋_GB2312"/>
          <w:b/>
          <w:bCs/>
          <w:color w:val="000000"/>
          <w:sz w:val="32"/>
          <w:szCs w:val="32"/>
        </w:rPr>
        <w:t xml:space="preserve">第二部分  </w:t>
      </w:r>
      <w:r>
        <w:rPr>
          <w:rFonts w:eastAsia="仿宋_GB2312"/>
          <w:b/>
          <w:bCs/>
          <w:color w:val="000000"/>
          <w:sz w:val="32"/>
          <w:szCs w:val="32"/>
        </w:rPr>
        <w:t>赣州市南康区横寨乡</w:t>
      </w:r>
      <w:r>
        <w:rPr>
          <w:rFonts w:hint="eastAsia" w:eastAsia="仿宋_GB2312"/>
          <w:b/>
          <w:bCs/>
          <w:color w:val="000000"/>
          <w:sz w:val="32"/>
          <w:szCs w:val="32"/>
        </w:rPr>
        <w:t>人民</w:t>
      </w:r>
      <w:r>
        <w:rPr>
          <w:rFonts w:eastAsia="仿宋_GB2312"/>
          <w:b/>
          <w:bCs/>
          <w:color w:val="000000"/>
          <w:sz w:val="32"/>
          <w:szCs w:val="32"/>
        </w:rPr>
        <w:t>政府</w:t>
      </w:r>
      <w:r>
        <w:rPr>
          <w:rFonts w:hint="eastAsia" w:eastAsia="仿宋_GB2312"/>
          <w:b/>
          <w:bCs/>
          <w:color w:val="000000"/>
          <w:sz w:val="32"/>
          <w:szCs w:val="32"/>
        </w:rPr>
        <w:t>2020年部门预算情况说明</w:t>
      </w:r>
    </w:p>
    <w:p>
      <w:pPr>
        <w:spacing w:line="560" w:lineRule="exact"/>
        <w:ind w:right="449" w:rightChars="214"/>
        <w:rPr>
          <w:rFonts w:eastAsia="仿宋_GB2312"/>
          <w:color w:val="000000"/>
          <w:sz w:val="32"/>
          <w:szCs w:val="32"/>
        </w:rPr>
      </w:pPr>
    </w:p>
    <w:p>
      <w:pPr>
        <w:spacing w:line="560" w:lineRule="exact"/>
        <w:ind w:right="449" w:rightChars="214" w:firstLine="630" w:firstLineChars="196"/>
        <w:rPr>
          <w:rFonts w:ascii="楷体_GB2312" w:hAnsi="楷体" w:eastAsia="楷体_GB2312"/>
          <w:b/>
          <w:bCs/>
          <w:color w:val="000000"/>
          <w:sz w:val="32"/>
          <w:szCs w:val="32"/>
        </w:rPr>
      </w:pPr>
      <w:r>
        <w:rPr>
          <w:rFonts w:hint="eastAsia" w:ascii="楷体_GB2312" w:hAnsi="楷体" w:eastAsia="楷体_GB2312"/>
          <w:b/>
          <w:bCs/>
          <w:color w:val="000000"/>
          <w:sz w:val="32"/>
          <w:szCs w:val="32"/>
        </w:rPr>
        <w:t>一、20</w:t>
      </w:r>
      <w:r>
        <w:rPr>
          <w:rFonts w:ascii="楷体_GB2312" w:hAnsi="楷体" w:eastAsia="楷体_GB2312"/>
          <w:b/>
          <w:bCs/>
          <w:color w:val="000000"/>
          <w:sz w:val="32"/>
          <w:szCs w:val="32"/>
        </w:rPr>
        <w:t>20</w:t>
      </w:r>
      <w:r>
        <w:rPr>
          <w:rFonts w:hint="eastAsia" w:ascii="楷体_GB2312" w:hAnsi="楷体" w:eastAsia="楷体_GB2312"/>
          <w:b/>
          <w:bCs/>
          <w:color w:val="000000"/>
          <w:sz w:val="32"/>
          <w:szCs w:val="32"/>
        </w:rPr>
        <w:t>年部门预算收支情况说明</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（一）收入预算情况</w:t>
      </w:r>
    </w:p>
    <w:p>
      <w:pPr>
        <w:pStyle w:val="13"/>
        <w:ind w:firstLine="640" w:firstLineChars="200"/>
      </w:pPr>
      <w:r>
        <w:rPr>
          <w:rFonts w:eastAsia="仿宋_GB2312"/>
          <w:color w:val="000000"/>
          <w:sz w:val="32"/>
          <w:szCs w:val="32"/>
        </w:rPr>
        <w:t>赣州市南康区横寨乡</w:t>
      </w:r>
      <w:r>
        <w:rPr>
          <w:rFonts w:hint="eastAsia" w:eastAsia="仿宋_GB2312"/>
          <w:color w:val="000000"/>
          <w:sz w:val="32"/>
          <w:szCs w:val="32"/>
        </w:rPr>
        <w:t>人民</w:t>
      </w:r>
      <w:r>
        <w:rPr>
          <w:rFonts w:eastAsia="仿宋_GB2312"/>
          <w:color w:val="000000"/>
          <w:sz w:val="32"/>
          <w:szCs w:val="32"/>
        </w:rPr>
        <w:t>政府</w:t>
      </w:r>
      <w:r>
        <w:rPr>
          <w:rFonts w:hint="eastAsia" w:eastAsia="仿宋_GB2312"/>
          <w:color w:val="000000"/>
          <w:sz w:val="32"/>
          <w:szCs w:val="32"/>
        </w:rPr>
        <w:t>收入预算总额为936.71万元，其中：一般公共预算拨款收入730.71万元，较上年预算安排增加14.44万元；专项收入206万。</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（二）支出预算情况</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2020年赣州市南康区</w:t>
      </w:r>
      <w:r>
        <w:rPr>
          <w:rFonts w:eastAsia="仿宋_GB2312"/>
          <w:color w:val="000000"/>
          <w:sz w:val="32"/>
          <w:szCs w:val="32"/>
        </w:rPr>
        <w:t>横寨乡</w:t>
      </w:r>
      <w:r>
        <w:rPr>
          <w:rFonts w:hint="eastAsia" w:eastAsia="仿宋_GB2312"/>
          <w:color w:val="000000"/>
          <w:sz w:val="32"/>
          <w:szCs w:val="32"/>
        </w:rPr>
        <w:t>人民</w:t>
      </w:r>
      <w:r>
        <w:rPr>
          <w:rFonts w:eastAsia="仿宋_GB2312"/>
          <w:color w:val="000000"/>
          <w:sz w:val="32"/>
          <w:szCs w:val="32"/>
        </w:rPr>
        <w:t>政府</w:t>
      </w:r>
      <w:r>
        <w:rPr>
          <w:rFonts w:hint="eastAsia" w:eastAsia="仿宋_GB2312"/>
          <w:color w:val="000000"/>
          <w:sz w:val="32"/>
          <w:szCs w:val="32"/>
        </w:rPr>
        <w:t>支出预算总额为936.71万元，其中：</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按支出项目类别划分：基本支出936.71万元，较上年预算安排增加14.44万元，包括：工资福利支出333.87万元，商品和服务支出361.3万元，对个人和家庭的补助支出187.54万元，资本性支出54万元，项目支出0万元，较上年预算安排增加（减少）0万元。</w:t>
      </w:r>
    </w:p>
    <w:p>
      <w:pPr>
        <w:pStyle w:val="13"/>
        <w:ind w:firstLine="640" w:firstLineChars="200"/>
        <w:rPr>
          <w:rFonts w:eastAsia="仿宋_GB2312"/>
          <w:color w:val="000000"/>
          <w:kern w:val="2"/>
          <w:sz w:val="32"/>
          <w:szCs w:val="32"/>
        </w:rPr>
      </w:pPr>
      <w:r>
        <w:rPr>
          <w:rFonts w:hint="eastAsia" w:eastAsia="仿宋_GB2312"/>
          <w:color w:val="000000"/>
          <w:kern w:val="2"/>
          <w:sz w:val="32"/>
          <w:szCs w:val="32"/>
        </w:rPr>
        <w:t>按支出功能科目划分：一般公共服务支出604.99万元，较上年预算安排增加207.45万元；文化旅游体育与传媒支出57.45万元，较上年预算安排减少0万元；社会保障和就业43.45万元，较上年预算安排减少12.61万元；医疗卫生支出20.1万元，较上年预算安排减少0.58万元；农林水支出210.72万元，较上年预算安排增加26.18万元。</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按支出经济分类划分：工资福利支出333.87万元，较上年预算安排增加9.8万元；商品和服务支出361.3万元，较上年预算安排增加84万元；对个人和家庭的补助187.54万元，较上年预算安排增加72.64万元；资本性支出54万元，较上年预算安排增加54万元；其他支出0万元，较上年预算安排增加（减少）0万元。</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（三）财政拨款支出情况</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2020年赣州市南康区</w:t>
      </w:r>
      <w:r>
        <w:rPr>
          <w:rFonts w:eastAsia="仿宋_GB2312"/>
          <w:color w:val="000000"/>
          <w:sz w:val="32"/>
          <w:szCs w:val="32"/>
        </w:rPr>
        <w:t>横寨乡</w:t>
      </w:r>
      <w:r>
        <w:rPr>
          <w:rFonts w:hint="eastAsia" w:eastAsia="仿宋_GB2312"/>
          <w:color w:val="000000"/>
          <w:sz w:val="32"/>
          <w:szCs w:val="32"/>
        </w:rPr>
        <w:t>人民</w:t>
      </w:r>
      <w:r>
        <w:rPr>
          <w:rFonts w:eastAsia="仿宋_GB2312"/>
          <w:color w:val="000000"/>
          <w:sz w:val="32"/>
          <w:szCs w:val="32"/>
        </w:rPr>
        <w:t>政府</w:t>
      </w:r>
      <w:r>
        <w:rPr>
          <w:rFonts w:hint="eastAsia" w:eastAsia="仿宋_GB2312"/>
          <w:color w:val="000000"/>
          <w:sz w:val="32"/>
          <w:szCs w:val="32"/>
        </w:rPr>
        <w:t>财政拨款支出预算总额936.71万元，较上年预算安排增加220.44万元。</w:t>
      </w:r>
    </w:p>
    <w:p>
      <w:pPr>
        <w:pStyle w:val="13"/>
        <w:ind w:firstLine="640" w:firstLineChars="200"/>
        <w:rPr>
          <w:rFonts w:eastAsia="仿宋_GB2312"/>
          <w:color w:val="000000"/>
          <w:kern w:val="2"/>
          <w:sz w:val="32"/>
          <w:szCs w:val="32"/>
        </w:rPr>
      </w:pPr>
      <w:r>
        <w:rPr>
          <w:rFonts w:hint="eastAsia" w:eastAsia="仿宋_GB2312"/>
          <w:color w:val="000000"/>
          <w:kern w:val="2"/>
          <w:sz w:val="32"/>
          <w:szCs w:val="32"/>
        </w:rPr>
        <w:t>按支出功能分类划分：一般公共服务支出604.99万元，文化旅游体育与传媒支出57.45万元，社会保障和就业43.45万元，医疗卫生支出20.1万元，农林水支出210.72万元。</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按支出经济分类划分：基本支出936.71万元，较上年预算安排减少220.44万元，包括：工资福利支出333.87万元，:商品和服务支出361.3万元，对个人和家庭的补助187.54万元，资本性支出54万元，其他支出0万元。</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（四）政府性基金情况</w:t>
      </w:r>
    </w:p>
    <w:p>
      <w:pPr>
        <w:spacing w:line="560" w:lineRule="exact"/>
        <w:ind w:right="449" w:rightChars="214"/>
        <w:rPr>
          <w:rFonts w:eastAsia="仿宋_GB2312"/>
          <w:color w:val="000000"/>
          <w:sz w:val="32"/>
          <w:szCs w:val="32"/>
        </w:rPr>
      </w:pPr>
      <w:r>
        <w:rPr>
          <w:rFonts w:hint="eastAsia" w:eastAsia="仿宋_GB2312"/>
          <w:color w:val="000000"/>
          <w:sz w:val="32"/>
          <w:szCs w:val="32"/>
        </w:rPr>
        <w:t xml:space="preserve">    2020年赣州市南康区</w:t>
      </w:r>
      <w:r>
        <w:rPr>
          <w:rFonts w:eastAsia="仿宋_GB2312"/>
          <w:color w:val="000000"/>
          <w:sz w:val="32"/>
          <w:szCs w:val="32"/>
        </w:rPr>
        <w:t>横寨乡</w:t>
      </w:r>
      <w:r>
        <w:rPr>
          <w:rFonts w:hint="eastAsia" w:eastAsia="仿宋_GB2312"/>
          <w:color w:val="000000"/>
          <w:sz w:val="32"/>
          <w:szCs w:val="32"/>
        </w:rPr>
        <w:t>人民</w:t>
      </w:r>
      <w:r>
        <w:rPr>
          <w:rFonts w:eastAsia="仿宋_GB2312"/>
          <w:color w:val="000000"/>
          <w:sz w:val="32"/>
          <w:szCs w:val="32"/>
        </w:rPr>
        <w:t>政府</w:t>
      </w:r>
      <w:r>
        <w:rPr>
          <w:rFonts w:hint="eastAsia" w:eastAsia="仿宋_GB2312"/>
          <w:color w:val="000000"/>
          <w:sz w:val="32"/>
          <w:szCs w:val="32"/>
        </w:rPr>
        <w:t>无政府性基金。</w:t>
      </w:r>
    </w:p>
    <w:p>
      <w:pPr>
        <w:spacing w:line="560" w:lineRule="exact"/>
        <w:ind w:right="449" w:rightChars="214"/>
        <w:rPr>
          <w:rFonts w:eastAsia="仿宋_GB2312"/>
          <w:color w:val="000000"/>
          <w:sz w:val="32"/>
          <w:szCs w:val="32"/>
        </w:rPr>
      </w:pPr>
      <w:r>
        <w:rPr>
          <w:rFonts w:hint="eastAsia" w:eastAsia="仿宋_GB2312"/>
          <w:color w:val="000000"/>
          <w:sz w:val="32"/>
          <w:szCs w:val="32"/>
        </w:rPr>
        <w:t>（五）机关运行经费等重要事项的说明</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2020年赣州市南康区</w:t>
      </w:r>
      <w:r>
        <w:rPr>
          <w:rFonts w:eastAsia="仿宋_GB2312"/>
          <w:color w:val="000000"/>
          <w:sz w:val="32"/>
          <w:szCs w:val="32"/>
        </w:rPr>
        <w:t>横寨乡</w:t>
      </w:r>
      <w:r>
        <w:rPr>
          <w:rFonts w:hint="eastAsia" w:eastAsia="仿宋_GB2312"/>
          <w:color w:val="000000"/>
          <w:sz w:val="32"/>
          <w:szCs w:val="32"/>
        </w:rPr>
        <w:t>人民</w:t>
      </w:r>
      <w:r>
        <w:rPr>
          <w:rFonts w:eastAsia="仿宋_GB2312"/>
          <w:color w:val="000000"/>
          <w:sz w:val="32"/>
          <w:szCs w:val="32"/>
        </w:rPr>
        <w:t>政府</w:t>
      </w:r>
      <w:r>
        <w:rPr>
          <w:rFonts w:hint="eastAsia" w:eastAsia="仿宋_GB2312"/>
          <w:color w:val="000000"/>
          <w:sz w:val="32"/>
          <w:szCs w:val="32"/>
        </w:rPr>
        <w:t>本级及下属0个参公单位部门机关运行费预算425.26万元，比2019年预算增加147.96万元，上升53.36 %。</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按照财政部《地方预决算公开操作规程》明确的口径，机关运行费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right="449" w:rightChars="214"/>
        <w:rPr>
          <w:rFonts w:eastAsia="仿宋_GB2312"/>
          <w:color w:val="000000"/>
          <w:sz w:val="32"/>
          <w:szCs w:val="32"/>
        </w:rPr>
      </w:pPr>
      <w:r>
        <w:rPr>
          <w:rFonts w:hint="eastAsia" w:eastAsia="仿宋_GB2312"/>
          <w:color w:val="000000"/>
          <w:sz w:val="32"/>
          <w:szCs w:val="32"/>
        </w:rPr>
        <w:t>（六）政府采购情况</w:t>
      </w:r>
    </w:p>
    <w:p>
      <w:pPr>
        <w:spacing w:line="560" w:lineRule="exact"/>
        <w:ind w:right="449" w:rightChars="214" w:firstLine="640"/>
        <w:rPr>
          <w:rFonts w:eastAsia="仿宋_GB2312"/>
          <w:color w:val="000000"/>
          <w:sz w:val="32"/>
          <w:szCs w:val="32"/>
        </w:rPr>
      </w:pPr>
      <w:r>
        <w:rPr>
          <w:rFonts w:hint="eastAsia" w:eastAsia="仿宋_GB2312"/>
          <w:color w:val="000000"/>
          <w:sz w:val="32"/>
          <w:szCs w:val="32"/>
        </w:rPr>
        <w:t>20</w:t>
      </w:r>
      <w:r>
        <w:rPr>
          <w:rFonts w:eastAsia="仿宋_GB2312"/>
          <w:color w:val="000000"/>
          <w:sz w:val="32"/>
          <w:szCs w:val="32"/>
        </w:rPr>
        <w:t>20</w:t>
      </w:r>
      <w:r>
        <w:rPr>
          <w:rFonts w:hint="eastAsia" w:eastAsia="仿宋_GB2312"/>
          <w:color w:val="000000"/>
          <w:sz w:val="32"/>
          <w:szCs w:val="32"/>
        </w:rPr>
        <w:t>年部门所属各单位政府采购总额54万元，其中：政府采购货物预算21万元、政府采购资产预算33万元。</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（七）国有资产占有使用情况</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截止2019年底，部门共有车辆2辆，其中：一般公务用车2辆。</w:t>
      </w:r>
    </w:p>
    <w:p>
      <w:pPr>
        <w:spacing w:line="560" w:lineRule="exact"/>
        <w:ind w:right="449" w:rightChars="214" w:firstLine="640" w:firstLineChars="200"/>
        <w:rPr>
          <w:rFonts w:eastAsia="仿宋_GB2312"/>
          <w:color w:val="000000"/>
          <w:sz w:val="32"/>
          <w:szCs w:val="32"/>
        </w:rPr>
      </w:pPr>
      <w:r>
        <w:rPr>
          <w:rFonts w:hint="eastAsia" w:eastAsia="仿宋_GB2312"/>
          <w:color w:val="000000"/>
          <w:sz w:val="32"/>
          <w:szCs w:val="32"/>
        </w:rPr>
        <w:t>（八）一级项目绩效目标设置情况</w:t>
      </w:r>
    </w:p>
    <w:p>
      <w:pPr>
        <w:pStyle w:val="13"/>
        <w:spacing w:line="560" w:lineRule="atLeast"/>
        <w:ind w:right="449" w:firstLine="640"/>
        <w:rPr>
          <w:rFonts w:eastAsia="仿宋_GB2312"/>
          <w:color w:val="000000"/>
          <w:kern w:val="2"/>
          <w:sz w:val="32"/>
          <w:szCs w:val="32"/>
        </w:rPr>
      </w:pPr>
      <w:r>
        <w:rPr>
          <w:rFonts w:hint="eastAsia" w:eastAsia="仿宋_GB2312"/>
          <w:color w:val="000000"/>
          <w:kern w:val="2"/>
          <w:sz w:val="32"/>
          <w:szCs w:val="32"/>
        </w:rPr>
        <w:t>2020年实行绩效目标管理的一级项目0个，涉及资金0万元，二级项目0 个（部门预算中 200 万元以上的，且进行了绩效评审的项目0个，涉及资金0万元），涉及资金0万元。</w:t>
      </w:r>
    </w:p>
    <w:p>
      <w:pPr>
        <w:spacing w:line="560" w:lineRule="exact"/>
        <w:ind w:right="449" w:rightChars="214" w:firstLine="321" w:firstLineChars="100"/>
        <w:rPr>
          <w:rFonts w:eastAsia="仿宋_GB2312"/>
          <w:b/>
          <w:bCs/>
          <w:color w:val="000000"/>
          <w:sz w:val="32"/>
          <w:szCs w:val="32"/>
        </w:rPr>
      </w:pPr>
    </w:p>
    <w:p>
      <w:pPr>
        <w:spacing w:line="560" w:lineRule="exact"/>
        <w:ind w:right="449" w:rightChars="214" w:firstLine="630" w:firstLineChars="196"/>
        <w:rPr>
          <w:rFonts w:ascii="楷体_GB2312" w:eastAsia="楷体_GB2312"/>
          <w:b/>
          <w:bCs/>
          <w:color w:val="000000"/>
          <w:sz w:val="32"/>
          <w:szCs w:val="32"/>
        </w:rPr>
      </w:pPr>
      <w:r>
        <w:rPr>
          <w:rFonts w:hint="eastAsia" w:ascii="楷体_GB2312" w:eastAsia="楷体_GB2312"/>
          <w:b/>
          <w:bCs/>
          <w:color w:val="000000"/>
          <w:sz w:val="32"/>
          <w:szCs w:val="32"/>
        </w:rPr>
        <w:t>二、20</w:t>
      </w:r>
      <w:r>
        <w:rPr>
          <w:rFonts w:ascii="楷体_GB2312" w:eastAsia="楷体_GB2312"/>
          <w:b/>
          <w:bCs/>
          <w:color w:val="000000"/>
          <w:sz w:val="32"/>
          <w:szCs w:val="32"/>
        </w:rPr>
        <w:t>20</w:t>
      </w:r>
      <w:r>
        <w:rPr>
          <w:rFonts w:hint="eastAsia" w:ascii="楷体_GB2312" w:eastAsia="楷体_GB2312"/>
          <w:b/>
          <w:bCs/>
          <w:color w:val="000000"/>
          <w:sz w:val="32"/>
          <w:szCs w:val="32"/>
        </w:rPr>
        <w:t>年“三公”经费预算情况说明</w:t>
      </w:r>
    </w:p>
    <w:p>
      <w:pPr>
        <w:spacing w:line="560" w:lineRule="exact"/>
        <w:ind w:right="449" w:rightChars="214" w:firstLine="627" w:firstLineChars="196"/>
        <w:rPr>
          <w:rFonts w:eastAsia="仿宋_GB2312"/>
          <w:b/>
          <w:bCs/>
          <w:color w:val="000000"/>
          <w:sz w:val="32"/>
          <w:szCs w:val="32"/>
        </w:rPr>
      </w:pPr>
      <w:r>
        <w:rPr>
          <w:rFonts w:hint="eastAsia" w:ascii="仿宋_GB2312" w:eastAsia="仿宋_GB2312"/>
          <w:sz w:val="32"/>
          <w:szCs w:val="30"/>
        </w:rPr>
        <w:t>20</w:t>
      </w:r>
      <w:r>
        <w:rPr>
          <w:rFonts w:ascii="仿宋_GB2312" w:eastAsia="仿宋_GB2312"/>
          <w:sz w:val="32"/>
          <w:szCs w:val="30"/>
        </w:rPr>
        <w:t>20</w:t>
      </w:r>
      <w:r>
        <w:rPr>
          <w:rFonts w:hint="eastAsia" w:ascii="仿宋_GB2312" w:eastAsia="仿宋_GB2312"/>
          <w:sz w:val="32"/>
          <w:szCs w:val="30"/>
        </w:rPr>
        <w:t>年</w:t>
      </w:r>
      <w:r>
        <w:rPr>
          <w:rFonts w:hint="eastAsia" w:eastAsia="仿宋_GB2312"/>
          <w:color w:val="000000"/>
          <w:sz w:val="32"/>
          <w:szCs w:val="32"/>
        </w:rPr>
        <w:t>赣州市南康区</w:t>
      </w:r>
      <w:r>
        <w:rPr>
          <w:rFonts w:eastAsia="仿宋_GB2312"/>
          <w:color w:val="000000"/>
          <w:sz w:val="32"/>
          <w:szCs w:val="32"/>
        </w:rPr>
        <w:t>横寨乡</w:t>
      </w:r>
      <w:r>
        <w:rPr>
          <w:rFonts w:hint="eastAsia" w:eastAsia="仿宋_GB2312"/>
          <w:color w:val="000000"/>
          <w:sz w:val="32"/>
          <w:szCs w:val="32"/>
        </w:rPr>
        <w:t>人民</w:t>
      </w:r>
      <w:r>
        <w:rPr>
          <w:rFonts w:eastAsia="仿宋_GB2312"/>
          <w:color w:val="000000"/>
          <w:sz w:val="32"/>
          <w:szCs w:val="32"/>
        </w:rPr>
        <w:t>政府</w:t>
      </w:r>
      <w:r>
        <w:rPr>
          <w:rFonts w:hint="eastAsia" w:ascii="仿宋_GB2312" w:eastAsia="仿宋_GB2312"/>
          <w:sz w:val="32"/>
          <w:szCs w:val="30"/>
        </w:rPr>
        <w:t xml:space="preserve"> “三公”经费年初预算安排</w:t>
      </w:r>
      <w:r>
        <w:rPr>
          <w:rFonts w:hint="eastAsia" w:eastAsia="仿宋_GB2312"/>
          <w:color w:val="000000"/>
          <w:sz w:val="32"/>
          <w:szCs w:val="32"/>
        </w:rPr>
        <w:t>67.9</w:t>
      </w:r>
      <w:r>
        <w:rPr>
          <w:rFonts w:hint="eastAsia" w:ascii="仿宋_GB2312" w:eastAsia="仿宋_GB2312"/>
          <w:sz w:val="32"/>
          <w:szCs w:val="30"/>
        </w:rPr>
        <w:t>万元。其中：</w:t>
      </w:r>
    </w:p>
    <w:p>
      <w:pPr>
        <w:pStyle w:val="13"/>
        <w:spacing w:line="580" w:lineRule="atLeast"/>
        <w:ind w:firstLine="640"/>
        <w:jc w:val="left"/>
        <w:rPr>
          <w:rFonts w:ascii="仿宋_GB2312" w:eastAsia="仿宋_GB2312"/>
          <w:kern w:val="2"/>
          <w:sz w:val="32"/>
          <w:szCs w:val="30"/>
        </w:rPr>
      </w:pPr>
      <w:r>
        <w:rPr>
          <w:rFonts w:hint="eastAsia" w:ascii="仿宋_GB2312" w:eastAsia="仿宋_GB2312"/>
          <w:kern w:val="2"/>
          <w:sz w:val="32"/>
          <w:szCs w:val="30"/>
        </w:rPr>
        <w:t>因公出国（境）费0万元，比上年增0元，主要原因是：无。</w:t>
      </w:r>
    </w:p>
    <w:p>
      <w:pPr>
        <w:pStyle w:val="13"/>
        <w:spacing w:line="580" w:lineRule="atLeast"/>
        <w:ind w:firstLine="640"/>
        <w:jc w:val="left"/>
        <w:rPr>
          <w:rFonts w:ascii="仿宋_GB2312" w:eastAsia="仿宋_GB2312"/>
          <w:kern w:val="2"/>
          <w:sz w:val="32"/>
          <w:szCs w:val="30"/>
        </w:rPr>
      </w:pPr>
      <w:r>
        <w:rPr>
          <w:rFonts w:hint="eastAsia" w:ascii="仿宋_GB2312" w:eastAsia="仿宋_GB2312"/>
          <w:kern w:val="2"/>
          <w:sz w:val="32"/>
          <w:szCs w:val="30"/>
        </w:rPr>
        <w:t>公务接待费26.8万元，比上年减0.07万元，主要原因是：</w:t>
      </w:r>
      <w:r>
        <w:rPr>
          <w:rFonts w:hint="eastAsia" w:ascii="仿宋_GB2312" w:eastAsia="仿宋_GB2312"/>
          <w:kern w:val="2"/>
          <w:sz w:val="32"/>
          <w:szCs w:val="30"/>
          <w:lang w:eastAsia="zh-CN"/>
        </w:rPr>
        <w:t>厉</w:t>
      </w:r>
      <w:r>
        <w:rPr>
          <w:rFonts w:hint="eastAsia" w:ascii="仿宋_GB2312" w:eastAsia="仿宋_GB2312"/>
          <w:kern w:val="2"/>
          <w:sz w:val="32"/>
          <w:szCs w:val="30"/>
        </w:rPr>
        <w:t>行节约。</w:t>
      </w:r>
    </w:p>
    <w:p>
      <w:pPr>
        <w:pStyle w:val="13"/>
        <w:spacing w:line="580" w:lineRule="atLeast"/>
        <w:ind w:firstLine="640"/>
        <w:jc w:val="left"/>
        <w:rPr>
          <w:rFonts w:ascii="仿宋_GB2312" w:eastAsia="仿宋_GB2312"/>
          <w:kern w:val="2"/>
          <w:sz w:val="32"/>
          <w:szCs w:val="30"/>
        </w:rPr>
      </w:pPr>
      <w:r>
        <w:rPr>
          <w:rFonts w:hint="eastAsia" w:ascii="仿宋_GB2312" w:eastAsia="仿宋_GB2312"/>
          <w:kern w:val="2"/>
          <w:sz w:val="32"/>
          <w:szCs w:val="30"/>
        </w:rPr>
        <w:t>公务用车购置33万元，比上年增33万元，主要原因是：旧公车报废需购买新车。</w:t>
      </w:r>
    </w:p>
    <w:p>
      <w:pPr>
        <w:pStyle w:val="13"/>
        <w:spacing w:line="580" w:lineRule="atLeast"/>
        <w:ind w:firstLine="640"/>
        <w:jc w:val="left"/>
        <w:rPr>
          <w:rFonts w:ascii="仿宋_GB2312" w:eastAsia="仿宋_GB2312"/>
          <w:kern w:val="2"/>
          <w:sz w:val="32"/>
          <w:szCs w:val="30"/>
        </w:rPr>
      </w:pPr>
      <w:r>
        <w:rPr>
          <w:rFonts w:hint="eastAsia" w:ascii="仿宋_GB2312" w:eastAsia="仿宋_GB2312"/>
          <w:kern w:val="2"/>
          <w:sz w:val="32"/>
          <w:szCs w:val="30"/>
        </w:rPr>
        <w:t>公务用车运行维护费8.1万元，比上年减0.02万元，主要原因是：</w:t>
      </w:r>
      <w:r>
        <w:rPr>
          <w:rFonts w:hint="eastAsia" w:ascii="仿宋_GB2312" w:eastAsia="仿宋_GB2312"/>
          <w:kern w:val="2"/>
          <w:sz w:val="32"/>
          <w:szCs w:val="30"/>
          <w:lang w:eastAsia="zh-CN"/>
        </w:rPr>
        <w:t>厉</w:t>
      </w:r>
      <w:bookmarkStart w:id="0" w:name="_GoBack"/>
      <w:bookmarkEnd w:id="0"/>
      <w:r>
        <w:rPr>
          <w:rFonts w:hint="eastAsia" w:ascii="仿宋_GB2312" w:eastAsia="仿宋_GB2312"/>
          <w:kern w:val="2"/>
          <w:sz w:val="32"/>
          <w:szCs w:val="30"/>
        </w:rPr>
        <w:t>行节约。</w:t>
      </w:r>
    </w:p>
    <w:p>
      <w:pPr>
        <w:spacing w:line="560" w:lineRule="exact"/>
        <w:ind w:right="449" w:rightChars="214"/>
        <w:jc w:val="center"/>
        <w:rPr>
          <w:rFonts w:eastAsia="仿宋_GB2312"/>
          <w:b/>
          <w:bCs/>
          <w:color w:val="000000"/>
          <w:sz w:val="32"/>
          <w:szCs w:val="32"/>
        </w:rPr>
      </w:pPr>
      <w:r>
        <w:rPr>
          <w:rFonts w:hint="eastAsia" w:eastAsia="仿宋_GB2312"/>
          <w:b/>
          <w:bCs/>
          <w:color w:val="000000"/>
          <w:sz w:val="32"/>
          <w:szCs w:val="32"/>
        </w:rPr>
        <w:t>第三部分  赣州市南康区</w:t>
      </w:r>
      <w:r>
        <w:rPr>
          <w:rFonts w:eastAsia="仿宋_GB2312"/>
          <w:b/>
          <w:bCs/>
          <w:color w:val="000000"/>
          <w:sz w:val="32"/>
          <w:szCs w:val="32"/>
        </w:rPr>
        <w:t>横寨乡</w:t>
      </w:r>
      <w:r>
        <w:rPr>
          <w:rFonts w:hint="eastAsia" w:eastAsia="仿宋_GB2312"/>
          <w:b/>
          <w:bCs/>
          <w:color w:val="000000"/>
          <w:sz w:val="32"/>
          <w:szCs w:val="32"/>
        </w:rPr>
        <w:t>人民</w:t>
      </w:r>
      <w:r>
        <w:rPr>
          <w:rFonts w:eastAsia="仿宋_GB2312"/>
          <w:b/>
          <w:bCs/>
          <w:color w:val="000000"/>
          <w:sz w:val="32"/>
          <w:szCs w:val="32"/>
        </w:rPr>
        <w:t>政府</w:t>
      </w:r>
      <w:r>
        <w:rPr>
          <w:rFonts w:hint="eastAsia" w:eastAsia="仿宋_GB2312"/>
          <w:b/>
          <w:bCs/>
          <w:color w:val="000000"/>
          <w:sz w:val="32"/>
          <w:szCs w:val="32"/>
        </w:rPr>
        <w:t>20</w:t>
      </w:r>
      <w:r>
        <w:rPr>
          <w:rFonts w:eastAsia="仿宋_GB2312"/>
          <w:b/>
          <w:bCs/>
          <w:color w:val="000000"/>
          <w:sz w:val="32"/>
          <w:szCs w:val="32"/>
        </w:rPr>
        <w:t>20</w:t>
      </w:r>
      <w:r>
        <w:rPr>
          <w:rFonts w:hint="eastAsia" w:eastAsia="仿宋_GB2312"/>
          <w:b/>
          <w:bCs/>
          <w:color w:val="000000"/>
          <w:sz w:val="32"/>
          <w:szCs w:val="32"/>
        </w:rPr>
        <w:t>年部门预算表</w:t>
      </w:r>
    </w:p>
    <w:p>
      <w:pPr>
        <w:spacing w:line="560" w:lineRule="exact"/>
        <w:ind w:right="449" w:rightChars="214" w:firstLine="600" w:firstLineChars="200"/>
        <w:rPr>
          <w:rFonts w:ascii="楷体_GB2312" w:hAnsi="宋体" w:eastAsia="楷体_GB2312"/>
          <w:bCs/>
          <w:snapToGrid w:val="0"/>
          <w:spacing w:val="-10"/>
          <w:kern w:val="0"/>
          <w:sz w:val="32"/>
          <w:szCs w:val="32"/>
        </w:rPr>
      </w:pPr>
      <w:r>
        <w:rPr>
          <w:rFonts w:hint="eastAsia" w:ascii="楷体_GB2312" w:hAnsi="宋体" w:eastAsia="楷体_GB2312"/>
          <w:bCs/>
          <w:snapToGrid w:val="0"/>
          <w:spacing w:val="-10"/>
          <w:kern w:val="0"/>
          <w:sz w:val="32"/>
          <w:szCs w:val="32"/>
        </w:rPr>
        <w:t>一、《收支预算总表》</w:t>
      </w:r>
    </w:p>
    <w:p>
      <w:pPr>
        <w:spacing w:line="560" w:lineRule="exact"/>
        <w:ind w:right="449" w:rightChars="214" w:firstLine="600" w:firstLineChars="200"/>
        <w:rPr>
          <w:rFonts w:ascii="楷体_GB2312" w:hAnsi="宋体" w:eastAsia="楷体_GB2312"/>
          <w:bCs/>
          <w:snapToGrid w:val="0"/>
          <w:spacing w:val="-10"/>
          <w:kern w:val="0"/>
          <w:sz w:val="32"/>
          <w:szCs w:val="32"/>
        </w:rPr>
      </w:pPr>
      <w:r>
        <w:rPr>
          <w:rFonts w:hint="eastAsia" w:ascii="楷体_GB2312" w:hAnsi="宋体" w:eastAsia="楷体_GB2312"/>
          <w:bCs/>
          <w:snapToGrid w:val="0"/>
          <w:spacing w:val="-10"/>
          <w:kern w:val="0"/>
          <w:sz w:val="32"/>
          <w:szCs w:val="32"/>
        </w:rPr>
        <w:t>二、《部门收入总表》</w:t>
      </w:r>
    </w:p>
    <w:p>
      <w:pPr>
        <w:spacing w:line="560" w:lineRule="exact"/>
        <w:ind w:right="449" w:rightChars="214" w:firstLine="600" w:firstLineChars="200"/>
        <w:rPr>
          <w:rFonts w:ascii="楷体_GB2312" w:hAnsi="宋体" w:eastAsia="楷体_GB2312"/>
          <w:bCs/>
          <w:snapToGrid w:val="0"/>
          <w:spacing w:val="-10"/>
          <w:kern w:val="0"/>
          <w:sz w:val="32"/>
          <w:szCs w:val="32"/>
        </w:rPr>
      </w:pPr>
      <w:r>
        <w:rPr>
          <w:rFonts w:hint="eastAsia" w:ascii="楷体_GB2312" w:hAnsi="宋体" w:eastAsia="楷体_GB2312"/>
          <w:bCs/>
          <w:snapToGrid w:val="0"/>
          <w:spacing w:val="-10"/>
          <w:kern w:val="0"/>
          <w:sz w:val="32"/>
          <w:szCs w:val="32"/>
        </w:rPr>
        <w:t>三、《部门支出总表》</w:t>
      </w:r>
    </w:p>
    <w:p>
      <w:pPr>
        <w:spacing w:line="560" w:lineRule="exact"/>
        <w:ind w:right="449" w:rightChars="214" w:firstLine="600" w:firstLineChars="200"/>
        <w:rPr>
          <w:rFonts w:ascii="楷体_GB2312" w:hAnsi="宋体" w:eastAsia="楷体_GB2312"/>
          <w:bCs/>
          <w:snapToGrid w:val="0"/>
          <w:spacing w:val="-10"/>
          <w:kern w:val="0"/>
          <w:sz w:val="32"/>
          <w:szCs w:val="32"/>
        </w:rPr>
      </w:pPr>
      <w:r>
        <w:rPr>
          <w:rFonts w:hint="eastAsia" w:ascii="楷体_GB2312" w:hAnsi="宋体" w:eastAsia="楷体_GB2312"/>
          <w:bCs/>
          <w:snapToGrid w:val="0"/>
          <w:spacing w:val="-10"/>
          <w:kern w:val="0"/>
          <w:sz w:val="32"/>
          <w:szCs w:val="32"/>
        </w:rPr>
        <w:t>四、《财政拨款收支总表》</w:t>
      </w:r>
    </w:p>
    <w:p>
      <w:pPr>
        <w:spacing w:line="560" w:lineRule="exact"/>
        <w:ind w:right="449" w:rightChars="214" w:firstLine="600" w:firstLineChars="200"/>
        <w:rPr>
          <w:rFonts w:ascii="楷体_GB2312" w:hAnsi="宋体" w:eastAsia="楷体_GB2312"/>
          <w:bCs/>
          <w:snapToGrid w:val="0"/>
          <w:spacing w:val="-10"/>
          <w:kern w:val="0"/>
          <w:sz w:val="32"/>
          <w:szCs w:val="32"/>
        </w:rPr>
      </w:pPr>
      <w:r>
        <w:rPr>
          <w:rFonts w:hint="eastAsia" w:ascii="楷体_GB2312" w:hAnsi="宋体" w:eastAsia="楷体_GB2312"/>
          <w:bCs/>
          <w:snapToGrid w:val="0"/>
          <w:spacing w:val="-10"/>
          <w:kern w:val="0"/>
          <w:sz w:val="32"/>
          <w:szCs w:val="32"/>
        </w:rPr>
        <w:t>五、《一般公共预算支出表》</w:t>
      </w:r>
    </w:p>
    <w:p>
      <w:pPr>
        <w:spacing w:line="560" w:lineRule="exact"/>
        <w:ind w:right="449" w:rightChars="214" w:firstLine="600" w:firstLineChars="200"/>
        <w:rPr>
          <w:rFonts w:ascii="楷体_GB2312" w:hAnsi="宋体" w:eastAsia="楷体_GB2312"/>
          <w:bCs/>
          <w:snapToGrid w:val="0"/>
          <w:spacing w:val="-10"/>
          <w:kern w:val="0"/>
          <w:sz w:val="32"/>
          <w:szCs w:val="32"/>
        </w:rPr>
      </w:pPr>
      <w:r>
        <w:rPr>
          <w:rFonts w:hint="eastAsia" w:ascii="楷体_GB2312" w:hAnsi="宋体" w:eastAsia="楷体_GB2312"/>
          <w:bCs/>
          <w:snapToGrid w:val="0"/>
          <w:spacing w:val="-10"/>
          <w:kern w:val="0"/>
          <w:sz w:val="32"/>
          <w:szCs w:val="32"/>
        </w:rPr>
        <w:t>六、《一般公共预算基本支出表》</w:t>
      </w:r>
    </w:p>
    <w:p>
      <w:pPr>
        <w:spacing w:line="560" w:lineRule="exact"/>
        <w:ind w:right="449" w:rightChars="214" w:firstLine="600" w:firstLineChars="200"/>
        <w:rPr>
          <w:rFonts w:ascii="楷体_GB2312" w:hAnsi="宋体" w:eastAsia="楷体_GB2312"/>
          <w:bCs/>
          <w:snapToGrid w:val="0"/>
          <w:spacing w:val="-10"/>
          <w:kern w:val="0"/>
          <w:sz w:val="32"/>
          <w:szCs w:val="32"/>
        </w:rPr>
      </w:pPr>
      <w:r>
        <w:rPr>
          <w:rFonts w:hint="eastAsia" w:ascii="楷体_GB2312" w:hAnsi="宋体" w:eastAsia="楷体_GB2312"/>
          <w:bCs/>
          <w:snapToGrid w:val="0"/>
          <w:spacing w:val="-10"/>
          <w:kern w:val="0"/>
          <w:sz w:val="32"/>
          <w:szCs w:val="32"/>
        </w:rPr>
        <w:t>七、《一般公共预算“三公”经费支出表》</w:t>
      </w:r>
    </w:p>
    <w:p>
      <w:pPr>
        <w:spacing w:line="560" w:lineRule="exact"/>
        <w:ind w:right="449" w:rightChars="214" w:firstLine="600" w:firstLineChars="200"/>
        <w:rPr>
          <w:rFonts w:ascii="楷体_GB2312" w:hAnsi="宋体" w:eastAsia="楷体_GB2312"/>
          <w:bCs/>
          <w:snapToGrid w:val="0"/>
          <w:spacing w:val="-10"/>
          <w:kern w:val="0"/>
          <w:sz w:val="32"/>
          <w:szCs w:val="32"/>
        </w:rPr>
      </w:pPr>
      <w:r>
        <w:rPr>
          <w:rFonts w:hint="eastAsia" w:ascii="楷体_GB2312" w:hAnsi="宋体" w:eastAsia="楷体_GB2312"/>
          <w:bCs/>
          <w:snapToGrid w:val="0"/>
          <w:spacing w:val="-10"/>
          <w:kern w:val="0"/>
          <w:sz w:val="32"/>
          <w:szCs w:val="32"/>
        </w:rPr>
        <w:t>八、《政府性基金预算支出表》</w:t>
      </w:r>
    </w:p>
    <w:p>
      <w:pPr>
        <w:spacing w:line="560" w:lineRule="exact"/>
        <w:ind w:right="449" w:rightChars="214" w:firstLine="600" w:firstLineChars="200"/>
        <w:rPr>
          <w:rFonts w:ascii="楷体_GB2312" w:hAnsi="宋体" w:eastAsia="楷体_GB2312"/>
          <w:bCs/>
          <w:snapToGrid w:val="0"/>
          <w:spacing w:val="-10"/>
          <w:kern w:val="0"/>
          <w:sz w:val="32"/>
          <w:szCs w:val="32"/>
        </w:rPr>
      </w:pPr>
      <w:r>
        <w:rPr>
          <w:rFonts w:hint="eastAsia" w:ascii="楷体_GB2312" w:hAnsi="宋体" w:eastAsia="楷体_GB2312"/>
          <w:bCs/>
          <w:snapToGrid w:val="0"/>
          <w:spacing w:val="-10"/>
          <w:kern w:val="0"/>
          <w:sz w:val="32"/>
          <w:szCs w:val="32"/>
        </w:rPr>
        <w:t>（详见附表）</w:t>
      </w:r>
    </w:p>
    <w:p>
      <w:pPr>
        <w:spacing w:line="560" w:lineRule="exact"/>
        <w:ind w:right="449" w:rightChars="214"/>
        <w:rPr>
          <w:rFonts w:ascii="仿宋_GB2312" w:hAnsi="宋体" w:eastAsia="仿宋_GB2312"/>
          <w:bCs/>
          <w:snapToGrid w:val="0"/>
          <w:spacing w:val="-10"/>
          <w:kern w:val="0"/>
          <w:sz w:val="32"/>
          <w:szCs w:val="32"/>
        </w:rPr>
      </w:pPr>
    </w:p>
    <w:p>
      <w:pPr>
        <w:spacing w:line="560" w:lineRule="exact"/>
        <w:ind w:right="449" w:rightChars="214" w:firstLine="643" w:firstLineChars="200"/>
        <w:rPr>
          <w:rFonts w:eastAsia="仿宋_GB2312"/>
          <w:b/>
          <w:bCs/>
          <w:color w:val="000000"/>
          <w:sz w:val="32"/>
          <w:szCs w:val="32"/>
        </w:rPr>
      </w:pPr>
      <w:r>
        <w:rPr>
          <w:rFonts w:hint="eastAsia" w:eastAsia="仿宋_GB2312"/>
          <w:b/>
          <w:bCs/>
          <w:color w:val="000000"/>
          <w:sz w:val="32"/>
          <w:szCs w:val="32"/>
        </w:rPr>
        <w:t>第四部分  名词解释</w:t>
      </w:r>
    </w:p>
    <w:p>
      <w:pPr>
        <w:spacing w:line="560" w:lineRule="exact"/>
        <w:ind w:right="449" w:rightChars="214" w:firstLine="600" w:firstLineChars="200"/>
        <w:rPr>
          <w:rFonts w:ascii="仿宋_GB2312" w:hAnsi="宋体" w:eastAsia="仿宋_GB2312"/>
          <w:bCs/>
          <w:snapToGrid w:val="0"/>
          <w:spacing w:val="-10"/>
          <w:kern w:val="0"/>
          <w:sz w:val="32"/>
          <w:szCs w:val="32"/>
        </w:rPr>
      </w:pPr>
      <w:r>
        <w:rPr>
          <w:rFonts w:hint="eastAsia" w:ascii="仿宋_GB2312" w:hAnsi="宋体" w:eastAsia="仿宋_GB2312"/>
          <w:bCs/>
          <w:snapToGrid w:val="0"/>
          <w:spacing w:val="-10"/>
          <w:kern w:val="0"/>
          <w:sz w:val="32"/>
          <w:szCs w:val="32"/>
        </w:rPr>
        <w:t>一、收入科目</w:t>
      </w:r>
    </w:p>
    <w:p>
      <w:pPr>
        <w:spacing w:line="560" w:lineRule="exact"/>
        <w:ind w:right="449" w:rightChars="214" w:firstLine="600" w:firstLineChars="200"/>
        <w:rPr>
          <w:rFonts w:ascii="仿宋_GB2312" w:hAnsi="宋体" w:eastAsia="仿宋_GB2312"/>
          <w:bCs/>
          <w:snapToGrid w:val="0"/>
          <w:spacing w:val="-10"/>
          <w:kern w:val="0"/>
          <w:sz w:val="32"/>
          <w:szCs w:val="32"/>
        </w:rPr>
      </w:pPr>
      <w:r>
        <w:rPr>
          <w:rFonts w:hint="eastAsia" w:ascii="仿宋_GB2312" w:hAnsi="宋体" w:eastAsia="仿宋_GB2312"/>
          <w:bCs/>
          <w:snapToGrid w:val="0"/>
          <w:spacing w:val="-10"/>
          <w:kern w:val="0"/>
          <w:sz w:val="32"/>
          <w:szCs w:val="32"/>
        </w:rPr>
        <w:t>各部门结合实际进行解释。</w:t>
      </w:r>
    </w:p>
    <w:p>
      <w:pPr>
        <w:spacing w:line="560" w:lineRule="exact"/>
        <w:ind w:right="449" w:rightChars="214" w:firstLine="600" w:firstLineChars="200"/>
        <w:rPr>
          <w:rFonts w:ascii="仿宋_GB2312" w:hAnsi="宋体" w:eastAsia="仿宋_GB2312"/>
          <w:bCs/>
          <w:snapToGrid w:val="0"/>
          <w:spacing w:val="-10"/>
          <w:kern w:val="0"/>
          <w:sz w:val="32"/>
          <w:szCs w:val="32"/>
        </w:rPr>
      </w:pPr>
      <w:r>
        <w:rPr>
          <w:rFonts w:hint="eastAsia" w:ascii="仿宋_GB2312" w:hAnsi="宋体" w:eastAsia="仿宋_GB2312"/>
          <w:bCs/>
          <w:snapToGrid w:val="0"/>
          <w:spacing w:val="-10"/>
          <w:kern w:val="0"/>
          <w:sz w:val="32"/>
          <w:szCs w:val="32"/>
        </w:rPr>
        <w:t>（一）财政拨款：指区财政当年拨付的资金。</w:t>
      </w:r>
    </w:p>
    <w:p>
      <w:pPr>
        <w:spacing w:line="560" w:lineRule="exact"/>
        <w:ind w:right="449" w:rightChars="214" w:firstLine="600" w:firstLineChars="200"/>
        <w:rPr>
          <w:rFonts w:ascii="仿宋_GB2312" w:hAnsi="宋体" w:eastAsia="仿宋_GB2312"/>
          <w:bCs/>
          <w:snapToGrid w:val="0"/>
          <w:spacing w:val="-10"/>
          <w:kern w:val="0"/>
          <w:sz w:val="32"/>
          <w:szCs w:val="32"/>
        </w:rPr>
      </w:pPr>
      <w:r>
        <w:rPr>
          <w:rFonts w:hint="eastAsia" w:ascii="仿宋_GB2312" w:hAnsi="宋体" w:eastAsia="仿宋_GB2312"/>
          <w:bCs/>
          <w:snapToGrid w:val="0"/>
          <w:spacing w:val="-10"/>
          <w:kern w:val="0"/>
          <w:sz w:val="32"/>
          <w:szCs w:val="32"/>
        </w:rPr>
        <w:t>（二）事业收入：指事业单位开展专业业务活动及辅助活动取得的收入。</w:t>
      </w:r>
    </w:p>
    <w:p>
      <w:pPr>
        <w:spacing w:line="560" w:lineRule="exact"/>
        <w:ind w:right="449" w:rightChars="214" w:firstLine="600" w:firstLineChars="200"/>
        <w:rPr>
          <w:rFonts w:ascii="仿宋_GB2312" w:hAnsi="宋体" w:eastAsia="仿宋_GB2312"/>
          <w:bCs/>
          <w:snapToGrid w:val="0"/>
          <w:spacing w:val="-10"/>
          <w:kern w:val="0"/>
          <w:sz w:val="32"/>
          <w:szCs w:val="32"/>
        </w:rPr>
      </w:pPr>
      <w:r>
        <w:rPr>
          <w:rFonts w:hint="eastAsia" w:ascii="仿宋_GB2312" w:hAnsi="宋体" w:eastAsia="仿宋_GB2312"/>
          <w:bCs/>
          <w:snapToGrid w:val="0"/>
          <w:spacing w:val="-10"/>
          <w:kern w:val="0"/>
          <w:sz w:val="32"/>
          <w:szCs w:val="32"/>
        </w:rPr>
        <w:t>（三）事业单位经营收入：指事业单位在专业业务活动及辅助活动之外开展非独立核算经营活动取得的收入。</w:t>
      </w:r>
    </w:p>
    <w:p>
      <w:pPr>
        <w:spacing w:line="560" w:lineRule="exact"/>
        <w:ind w:right="449" w:rightChars="214" w:firstLine="600" w:firstLineChars="200"/>
        <w:rPr>
          <w:rFonts w:ascii="仿宋_GB2312" w:hAnsi="宋体" w:eastAsia="仿宋_GB2312"/>
          <w:bCs/>
          <w:snapToGrid w:val="0"/>
          <w:spacing w:val="-10"/>
          <w:kern w:val="0"/>
          <w:sz w:val="32"/>
          <w:szCs w:val="32"/>
        </w:rPr>
      </w:pPr>
      <w:r>
        <w:rPr>
          <w:rFonts w:hint="eastAsia" w:ascii="仿宋_GB2312" w:hAnsi="宋体" w:eastAsia="仿宋_GB2312"/>
          <w:bCs/>
          <w:snapToGrid w:val="0"/>
          <w:spacing w:val="-10"/>
          <w:kern w:val="0"/>
          <w:sz w:val="32"/>
          <w:szCs w:val="32"/>
        </w:rPr>
        <w:t>（四）其他收入：指除财政拨款、事业收入、事业单位经营收入等以外的各项收入。</w:t>
      </w:r>
    </w:p>
    <w:p>
      <w:pPr>
        <w:spacing w:line="560" w:lineRule="exact"/>
        <w:ind w:right="449" w:rightChars="214" w:firstLine="600" w:firstLineChars="200"/>
        <w:rPr>
          <w:rFonts w:ascii="仿宋_GB2312" w:hAnsi="宋体" w:eastAsia="仿宋_GB2312"/>
          <w:bCs/>
          <w:snapToGrid w:val="0"/>
          <w:spacing w:val="-10"/>
          <w:kern w:val="0"/>
          <w:sz w:val="32"/>
          <w:szCs w:val="32"/>
        </w:rPr>
      </w:pPr>
      <w:r>
        <w:rPr>
          <w:rFonts w:hint="eastAsia" w:ascii="仿宋_GB2312" w:hAnsi="宋体" w:eastAsia="仿宋_GB2312"/>
          <w:bCs/>
          <w:snapToGrid w:val="0"/>
          <w:spacing w:val="-10"/>
          <w:kern w:val="0"/>
          <w:sz w:val="32"/>
          <w:szCs w:val="32"/>
        </w:rPr>
        <w:t>（五）上年结转和结余：填列201</w:t>
      </w:r>
      <w:r>
        <w:rPr>
          <w:rFonts w:ascii="仿宋_GB2312" w:hAnsi="宋体" w:eastAsia="仿宋_GB2312"/>
          <w:bCs/>
          <w:snapToGrid w:val="0"/>
          <w:spacing w:val="-10"/>
          <w:kern w:val="0"/>
          <w:sz w:val="32"/>
          <w:szCs w:val="32"/>
        </w:rPr>
        <w:t>9</w:t>
      </w:r>
      <w:r>
        <w:rPr>
          <w:rFonts w:hint="eastAsia" w:ascii="仿宋_GB2312" w:hAnsi="宋体" w:eastAsia="仿宋_GB2312"/>
          <w:bCs/>
          <w:snapToGrid w:val="0"/>
          <w:spacing w:val="-10"/>
          <w:kern w:val="0"/>
          <w:sz w:val="32"/>
          <w:szCs w:val="32"/>
        </w:rPr>
        <w:t>年全部结转结余的资金数，包括当年结转结余资金和历年滚存结转结余资金。</w:t>
      </w:r>
    </w:p>
    <w:p>
      <w:pPr>
        <w:spacing w:line="560" w:lineRule="exact"/>
        <w:ind w:right="449" w:rightChars="214" w:firstLine="600" w:firstLineChars="200"/>
        <w:rPr>
          <w:rFonts w:ascii="仿宋_GB2312" w:hAnsi="宋体" w:eastAsia="仿宋_GB2312"/>
          <w:bCs/>
          <w:snapToGrid w:val="0"/>
          <w:spacing w:val="-10"/>
          <w:kern w:val="0"/>
          <w:sz w:val="32"/>
          <w:szCs w:val="32"/>
        </w:rPr>
      </w:pPr>
      <w:r>
        <w:rPr>
          <w:rFonts w:hint="eastAsia" w:ascii="仿宋_GB2312" w:hAnsi="宋体" w:eastAsia="仿宋_GB2312"/>
          <w:bCs/>
          <w:snapToGrid w:val="0"/>
          <w:spacing w:val="-10"/>
          <w:kern w:val="0"/>
          <w:sz w:val="32"/>
          <w:szCs w:val="32"/>
        </w:rPr>
        <w:t>二、支出科目</w:t>
      </w:r>
    </w:p>
    <w:p>
      <w:pPr>
        <w:spacing w:line="560" w:lineRule="exact"/>
        <w:ind w:right="449" w:rightChars="214" w:firstLine="600" w:firstLineChars="200"/>
        <w:rPr>
          <w:rFonts w:ascii="仿宋_GB2312" w:hAnsi="宋体" w:eastAsia="仿宋_GB2312"/>
          <w:bCs/>
          <w:snapToGrid w:val="0"/>
          <w:spacing w:val="-10"/>
          <w:kern w:val="0"/>
          <w:sz w:val="32"/>
          <w:szCs w:val="32"/>
        </w:rPr>
      </w:pPr>
      <w:r>
        <w:rPr>
          <w:rFonts w:hint="eastAsia" w:ascii="仿宋_GB2312" w:hAnsi="宋体" w:eastAsia="仿宋_GB2312"/>
          <w:bCs/>
          <w:snapToGrid w:val="0"/>
          <w:spacing w:val="-10"/>
          <w:kern w:val="0"/>
          <w:sz w:val="32"/>
          <w:szCs w:val="32"/>
        </w:rPr>
        <w:t>（一）行政运行：反映行政单位（含参公单位）的基本支出。</w:t>
      </w:r>
    </w:p>
    <w:p>
      <w:pPr>
        <w:spacing w:line="560" w:lineRule="exact"/>
        <w:ind w:right="449" w:rightChars="214" w:firstLine="600" w:firstLineChars="200"/>
        <w:rPr>
          <w:rFonts w:ascii="仿宋_GB2312" w:hAnsi="宋体" w:eastAsia="仿宋_GB2312"/>
          <w:bCs/>
          <w:snapToGrid w:val="0"/>
          <w:spacing w:val="-10"/>
          <w:kern w:val="0"/>
          <w:sz w:val="32"/>
          <w:szCs w:val="32"/>
        </w:rPr>
      </w:pPr>
      <w:r>
        <w:rPr>
          <w:rFonts w:hint="eastAsia" w:ascii="仿宋_GB2312" w:hAnsi="宋体" w:eastAsia="仿宋_GB2312"/>
          <w:bCs/>
          <w:snapToGrid w:val="0"/>
          <w:spacing w:val="-10"/>
          <w:kern w:val="0"/>
          <w:sz w:val="32"/>
          <w:szCs w:val="32"/>
        </w:rPr>
        <w:t>（二）事业运行：反映事业单位的基本支出。</w:t>
      </w:r>
    </w:p>
    <w:p>
      <w:pPr>
        <w:spacing w:line="560" w:lineRule="exact"/>
        <w:ind w:right="449" w:rightChars="214" w:firstLine="600" w:firstLineChars="200"/>
        <w:rPr>
          <w:rFonts w:ascii="仿宋_GB2312" w:hAnsi="宋体" w:eastAsia="仿宋_GB2312"/>
          <w:bCs/>
          <w:snapToGrid w:val="0"/>
          <w:spacing w:val="-10"/>
          <w:kern w:val="0"/>
          <w:sz w:val="32"/>
          <w:szCs w:val="32"/>
        </w:rPr>
      </w:pPr>
      <w:r>
        <w:rPr>
          <w:rFonts w:hint="eastAsia" w:ascii="仿宋_GB2312" w:hAnsi="宋体" w:eastAsia="仿宋_GB2312"/>
          <w:bCs/>
          <w:snapToGrid w:val="0"/>
          <w:spacing w:val="-10"/>
          <w:kern w:val="0"/>
          <w:sz w:val="32"/>
          <w:szCs w:val="32"/>
        </w:rPr>
        <w:t>（三）培训支出：反映各部门安排的用于培训的支出。</w:t>
      </w:r>
    </w:p>
    <w:p>
      <w:pPr>
        <w:spacing w:line="560" w:lineRule="exact"/>
        <w:ind w:right="449" w:rightChars="214" w:firstLine="600" w:firstLineChars="200"/>
        <w:rPr>
          <w:rFonts w:ascii="仿宋_GB2312" w:hAnsi="宋体" w:eastAsia="仿宋_GB2312"/>
          <w:bCs/>
          <w:snapToGrid w:val="0"/>
          <w:spacing w:val="-10"/>
          <w:kern w:val="0"/>
          <w:sz w:val="32"/>
          <w:szCs w:val="32"/>
        </w:rPr>
      </w:pPr>
      <w:r>
        <w:rPr>
          <w:rFonts w:hint="eastAsia" w:ascii="仿宋_GB2312" w:hAnsi="宋体" w:eastAsia="仿宋_GB2312"/>
          <w:bCs/>
          <w:snapToGrid w:val="0"/>
          <w:spacing w:val="-10"/>
          <w:kern w:val="0"/>
          <w:sz w:val="32"/>
          <w:szCs w:val="32"/>
        </w:rPr>
        <w:t>（四）机关事业单位基本养老保险缴费支出：反映机关事业单位实施养老保险制度由单位缴纳的基本养老保险费的支出。</w:t>
      </w:r>
    </w:p>
    <w:p>
      <w:pPr>
        <w:ind w:firstLine="640" w:firstLineChars="200"/>
        <w:rPr>
          <w:rFonts w:eastAsia="仿宋_GB2312"/>
          <w:sz w:val="32"/>
          <w:szCs w:val="32"/>
        </w:rPr>
      </w:pPr>
    </w:p>
    <w:p>
      <w:pPr>
        <w:spacing w:line="560" w:lineRule="exact"/>
        <w:ind w:right="449" w:rightChars="214"/>
        <w:rPr>
          <w:rFonts w:ascii="仿宋_GB2312" w:hAnsi="宋体" w:eastAsia="仿宋_GB2312"/>
          <w:bCs/>
          <w:snapToGrid w:val="0"/>
          <w:spacing w:val="-10"/>
          <w:kern w:val="0"/>
          <w:sz w:val="32"/>
          <w:szCs w:val="32"/>
        </w:rPr>
      </w:pPr>
    </w:p>
    <w:p>
      <w:pPr>
        <w:widowControl/>
        <w:spacing w:line="580" w:lineRule="exact"/>
        <w:ind w:firstLine="640"/>
        <w:jc w:val="left"/>
        <w:rPr>
          <w:rFonts w:ascii="仿宋_GB2312" w:eastAsia="仿宋_GB2312"/>
          <w:sz w:val="32"/>
          <w:szCs w:val="30"/>
        </w:rPr>
      </w:pPr>
    </w:p>
    <w:p>
      <w:pPr>
        <w:widowControl/>
        <w:spacing w:line="580" w:lineRule="exact"/>
        <w:jc w:val="left"/>
        <w:rPr>
          <w:rFonts w:ascii="仿宋_GB2312" w:eastAsia="仿宋_GB2312"/>
          <w:b/>
          <w:sz w:val="32"/>
          <w:szCs w:val="30"/>
        </w:rPr>
      </w:pPr>
    </w:p>
    <w:p>
      <w:pPr>
        <w:widowControl/>
        <w:shd w:val="clear" w:color="auto" w:fill="FFFFFF"/>
        <w:spacing w:line="560" w:lineRule="exact"/>
        <w:ind w:right="1105" w:rightChars="526" w:firstLine="720" w:firstLineChars="240"/>
        <w:jc w:val="right"/>
        <w:textAlignment w:val="baseline"/>
        <w:rPr>
          <w:rFonts w:ascii="仿宋_GB2312" w:eastAsia="仿宋_GB2312"/>
          <w:snapToGrid w:val="0"/>
          <w:spacing w:val="-10"/>
          <w:kern w:val="0"/>
          <w:sz w:val="32"/>
        </w:rPr>
      </w:pPr>
    </w:p>
    <w:sectPr>
      <w:head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YjY3YzAxZTdkYTIyZTZiMjYzZmM3NWE2OTNjYmMifQ=="/>
  </w:docVars>
  <w:rsids>
    <w:rsidRoot w:val="005D5BF8"/>
    <w:rsid w:val="00000A28"/>
    <w:rsid w:val="00005565"/>
    <w:rsid w:val="00006263"/>
    <w:rsid w:val="00007B21"/>
    <w:rsid w:val="00010DCF"/>
    <w:rsid w:val="00012CD6"/>
    <w:rsid w:val="00015C91"/>
    <w:rsid w:val="0001782A"/>
    <w:rsid w:val="000217FC"/>
    <w:rsid w:val="00022C18"/>
    <w:rsid w:val="00023F13"/>
    <w:rsid w:val="00030224"/>
    <w:rsid w:val="000308B2"/>
    <w:rsid w:val="00033D79"/>
    <w:rsid w:val="00035191"/>
    <w:rsid w:val="000415C3"/>
    <w:rsid w:val="00045752"/>
    <w:rsid w:val="000472C9"/>
    <w:rsid w:val="00050699"/>
    <w:rsid w:val="00053549"/>
    <w:rsid w:val="0005514B"/>
    <w:rsid w:val="00055710"/>
    <w:rsid w:val="0006472C"/>
    <w:rsid w:val="00065F90"/>
    <w:rsid w:val="00071C36"/>
    <w:rsid w:val="00072695"/>
    <w:rsid w:val="00075169"/>
    <w:rsid w:val="00081914"/>
    <w:rsid w:val="00083D74"/>
    <w:rsid w:val="00084C59"/>
    <w:rsid w:val="000932DB"/>
    <w:rsid w:val="0009351C"/>
    <w:rsid w:val="000A4FB6"/>
    <w:rsid w:val="000B583C"/>
    <w:rsid w:val="000B6740"/>
    <w:rsid w:val="000B7180"/>
    <w:rsid w:val="000C0649"/>
    <w:rsid w:val="000C06E9"/>
    <w:rsid w:val="000C33C0"/>
    <w:rsid w:val="000D2BB8"/>
    <w:rsid w:val="000D6AB9"/>
    <w:rsid w:val="000E3776"/>
    <w:rsid w:val="000E6BCE"/>
    <w:rsid w:val="000F2E14"/>
    <w:rsid w:val="000F313D"/>
    <w:rsid w:val="000F5F16"/>
    <w:rsid w:val="00105FCE"/>
    <w:rsid w:val="00113584"/>
    <w:rsid w:val="00115B64"/>
    <w:rsid w:val="00127A63"/>
    <w:rsid w:val="001359AD"/>
    <w:rsid w:val="00140067"/>
    <w:rsid w:val="0015275C"/>
    <w:rsid w:val="00152D52"/>
    <w:rsid w:val="0016089A"/>
    <w:rsid w:val="0016101F"/>
    <w:rsid w:val="00163642"/>
    <w:rsid w:val="001646EA"/>
    <w:rsid w:val="00172022"/>
    <w:rsid w:val="00173A90"/>
    <w:rsid w:val="001750D6"/>
    <w:rsid w:val="00176C47"/>
    <w:rsid w:val="00177758"/>
    <w:rsid w:val="00181AB9"/>
    <w:rsid w:val="00184A49"/>
    <w:rsid w:val="00187994"/>
    <w:rsid w:val="00187A0A"/>
    <w:rsid w:val="00190451"/>
    <w:rsid w:val="00192285"/>
    <w:rsid w:val="00193B00"/>
    <w:rsid w:val="00195C14"/>
    <w:rsid w:val="00197A15"/>
    <w:rsid w:val="00197B1C"/>
    <w:rsid w:val="001A4DF4"/>
    <w:rsid w:val="001A62E1"/>
    <w:rsid w:val="001A6392"/>
    <w:rsid w:val="001A7D47"/>
    <w:rsid w:val="001A7DCA"/>
    <w:rsid w:val="001A7E47"/>
    <w:rsid w:val="001B25DD"/>
    <w:rsid w:val="001B32B8"/>
    <w:rsid w:val="001B34BC"/>
    <w:rsid w:val="001B62DC"/>
    <w:rsid w:val="001C043D"/>
    <w:rsid w:val="001C183B"/>
    <w:rsid w:val="001C223A"/>
    <w:rsid w:val="001C4256"/>
    <w:rsid w:val="001C6121"/>
    <w:rsid w:val="001D63C5"/>
    <w:rsid w:val="001E1588"/>
    <w:rsid w:val="001E1E0E"/>
    <w:rsid w:val="001F401E"/>
    <w:rsid w:val="001F7B59"/>
    <w:rsid w:val="002014BB"/>
    <w:rsid w:val="00204F99"/>
    <w:rsid w:val="0020764C"/>
    <w:rsid w:val="00210777"/>
    <w:rsid w:val="00213C34"/>
    <w:rsid w:val="002150B1"/>
    <w:rsid w:val="002161F8"/>
    <w:rsid w:val="00216281"/>
    <w:rsid w:val="00216A2B"/>
    <w:rsid w:val="002202CE"/>
    <w:rsid w:val="0022799E"/>
    <w:rsid w:val="002336E8"/>
    <w:rsid w:val="0025128C"/>
    <w:rsid w:val="002679BC"/>
    <w:rsid w:val="00280EB9"/>
    <w:rsid w:val="0028132C"/>
    <w:rsid w:val="00282797"/>
    <w:rsid w:val="0028567F"/>
    <w:rsid w:val="00287751"/>
    <w:rsid w:val="00290D82"/>
    <w:rsid w:val="00296CBF"/>
    <w:rsid w:val="002A263C"/>
    <w:rsid w:val="002A3082"/>
    <w:rsid w:val="002C3239"/>
    <w:rsid w:val="002C3451"/>
    <w:rsid w:val="002C48DF"/>
    <w:rsid w:val="002C559B"/>
    <w:rsid w:val="002C6A76"/>
    <w:rsid w:val="002D286E"/>
    <w:rsid w:val="002E1864"/>
    <w:rsid w:val="002E430E"/>
    <w:rsid w:val="002F1DF2"/>
    <w:rsid w:val="003014BD"/>
    <w:rsid w:val="0030229E"/>
    <w:rsid w:val="00303A3F"/>
    <w:rsid w:val="00311D3C"/>
    <w:rsid w:val="0031702E"/>
    <w:rsid w:val="00317106"/>
    <w:rsid w:val="00317F44"/>
    <w:rsid w:val="00320B74"/>
    <w:rsid w:val="0032285E"/>
    <w:rsid w:val="00327346"/>
    <w:rsid w:val="0033756A"/>
    <w:rsid w:val="0034094B"/>
    <w:rsid w:val="003409EA"/>
    <w:rsid w:val="00340BD7"/>
    <w:rsid w:val="00346ADB"/>
    <w:rsid w:val="00355628"/>
    <w:rsid w:val="00372EE5"/>
    <w:rsid w:val="0037453B"/>
    <w:rsid w:val="0038257F"/>
    <w:rsid w:val="00383A0C"/>
    <w:rsid w:val="003A67B4"/>
    <w:rsid w:val="003A6ABF"/>
    <w:rsid w:val="003B34D0"/>
    <w:rsid w:val="003B4CB6"/>
    <w:rsid w:val="003B4F5F"/>
    <w:rsid w:val="003B50B2"/>
    <w:rsid w:val="003C4E75"/>
    <w:rsid w:val="003D3104"/>
    <w:rsid w:val="003D3CCE"/>
    <w:rsid w:val="003D7B1F"/>
    <w:rsid w:val="003E06DF"/>
    <w:rsid w:val="003E2954"/>
    <w:rsid w:val="003E2F13"/>
    <w:rsid w:val="003E33E4"/>
    <w:rsid w:val="003E7B38"/>
    <w:rsid w:val="003F5C57"/>
    <w:rsid w:val="004101E9"/>
    <w:rsid w:val="00416E50"/>
    <w:rsid w:val="00426363"/>
    <w:rsid w:val="00426D27"/>
    <w:rsid w:val="004312A4"/>
    <w:rsid w:val="004317F3"/>
    <w:rsid w:val="00440C8B"/>
    <w:rsid w:val="00446D4C"/>
    <w:rsid w:val="00451EEA"/>
    <w:rsid w:val="0046261D"/>
    <w:rsid w:val="00462B67"/>
    <w:rsid w:val="0046302C"/>
    <w:rsid w:val="00467859"/>
    <w:rsid w:val="004722C0"/>
    <w:rsid w:val="00481EEA"/>
    <w:rsid w:val="004829D9"/>
    <w:rsid w:val="00483B57"/>
    <w:rsid w:val="00486EAA"/>
    <w:rsid w:val="00497486"/>
    <w:rsid w:val="00497BEB"/>
    <w:rsid w:val="004A7368"/>
    <w:rsid w:val="004A7F9C"/>
    <w:rsid w:val="004B0833"/>
    <w:rsid w:val="004C146C"/>
    <w:rsid w:val="004C5E77"/>
    <w:rsid w:val="004D1E8E"/>
    <w:rsid w:val="004D254B"/>
    <w:rsid w:val="004D4C58"/>
    <w:rsid w:val="004D56EC"/>
    <w:rsid w:val="004E42FE"/>
    <w:rsid w:val="004F188A"/>
    <w:rsid w:val="004F480C"/>
    <w:rsid w:val="00500DB1"/>
    <w:rsid w:val="00506932"/>
    <w:rsid w:val="0050765A"/>
    <w:rsid w:val="00510D7A"/>
    <w:rsid w:val="00511852"/>
    <w:rsid w:val="00514D4D"/>
    <w:rsid w:val="00522B1B"/>
    <w:rsid w:val="00526031"/>
    <w:rsid w:val="00526F3F"/>
    <w:rsid w:val="0053024B"/>
    <w:rsid w:val="00533282"/>
    <w:rsid w:val="00540600"/>
    <w:rsid w:val="00541991"/>
    <w:rsid w:val="005507F6"/>
    <w:rsid w:val="0055580A"/>
    <w:rsid w:val="00564919"/>
    <w:rsid w:val="005731B1"/>
    <w:rsid w:val="00582213"/>
    <w:rsid w:val="00583096"/>
    <w:rsid w:val="00583170"/>
    <w:rsid w:val="00587132"/>
    <w:rsid w:val="005926C1"/>
    <w:rsid w:val="00596913"/>
    <w:rsid w:val="00597C85"/>
    <w:rsid w:val="005A044C"/>
    <w:rsid w:val="005B0708"/>
    <w:rsid w:val="005B44E2"/>
    <w:rsid w:val="005B726B"/>
    <w:rsid w:val="005C38EC"/>
    <w:rsid w:val="005C5B0C"/>
    <w:rsid w:val="005C7D3C"/>
    <w:rsid w:val="005D2AE6"/>
    <w:rsid w:val="005D414C"/>
    <w:rsid w:val="005D5BF8"/>
    <w:rsid w:val="005E01E2"/>
    <w:rsid w:val="005E39FD"/>
    <w:rsid w:val="005E3CC9"/>
    <w:rsid w:val="005E4094"/>
    <w:rsid w:val="005E48F8"/>
    <w:rsid w:val="005E4E32"/>
    <w:rsid w:val="005E6BC0"/>
    <w:rsid w:val="005F08A1"/>
    <w:rsid w:val="005F1AED"/>
    <w:rsid w:val="005F204F"/>
    <w:rsid w:val="00601603"/>
    <w:rsid w:val="00605619"/>
    <w:rsid w:val="006104D1"/>
    <w:rsid w:val="00610C18"/>
    <w:rsid w:val="00615DB3"/>
    <w:rsid w:val="0061602B"/>
    <w:rsid w:val="00616692"/>
    <w:rsid w:val="00616F8F"/>
    <w:rsid w:val="00620EFE"/>
    <w:rsid w:val="006301C1"/>
    <w:rsid w:val="00633B2B"/>
    <w:rsid w:val="0064049C"/>
    <w:rsid w:val="00640868"/>
    <w:rsid w:val="00640965"/>
    <w:rsid w:val="00641F0F"/>
    <w:rsid w:val="00644E11"/>
    <w:rsid w:val="0064502F"/>
    <w:rsid w:val="0064761B"/>
    <w:rsid w:val="0065430D"/>
    <w:rsid w:val="006627AF"/>
    <w:rsid w:val="00677A58"/>
    <w:rsid w:val="006821B9"/>
    <w:rsid w:val="006838F0"/>
    <w:rsid w:val="00683CEB"/>
    <w:rsid w:val="006862AA"/>
    <w:rsid w:val="00693FDE"/>
    <w:rsid w:val="006A1E51"/>
    <w:rsid w:val="006A3ABA"/>
    <w:rsid w:val="006A4A71"/>
    <w:rsid w:val="006A4B50"/>
    <w:rsid w:val="006A66C9"/>
    <w:rsid w:val="006B0F14"/>
    <w:rsid w:val="006B166E"/>
    <w:rsid w:val="006C5E6F"/>
    <w:rsid w:val="006C7EBC"/>
    <w:rsid w:val="006D48D9"/>
    <w:rsid w:val="006D521E"/>
    <w:rsid w:val="006D547C"/>
    <w:rsid w:val="006E033A"/>
    <w:rsid w:val="006E278B"/>
    <w:rsid w:val="006E41E3"/>
    <w:rsid w:val="006E4914"/>
    <w:rsid w:val="006E70C6"/>
    <w:rsid w:val="006E765D"/>
    <w:rsid w:val="006F27BA"/>
    <w:rsid w:val="006F5558"/>
    <w:rsid w:val="00705FE7"/>
    <w:rsid w:val="00720372"/>
    <w:rsid w:val="00734C17"/>
    <w:rsid w:val="00736F4E"/>
    <w:rsid w:val="007375D3"/>
    <w:rsid w:val="00741B24"/>
    <w:rsid w:val="00742B21"/>
    <w:rsid w:val="00742FA8"/>
    <w:rsid w:val="00747BD0"/>
    <w:rsid w:val="00751AA4"/>
    <w:rsid w:val="00755825"/>
    <w:rsid w:val="00756B47"/>
    <w:rsid w:val="00761A62"/>
    <w:rsid w:val="00762750"/>
    <w:rsid w:val="00763D93"/>
    <w:rsid w:val="0076470A"/>
    <w:rsid w:val="007654C9"/>
    <w:rsid w:val="00766619"/>
    <w:rsid w:val="00775FBB"/>
    <w:rsid w:val="0077666B"/>
    <w:rsid w:val="00781A58"/>
    <w:rsid w:val="00782334"/>
    <w:rsid w:val="00784852"/>
    <w:rsid w:val="00787D4D"/>
    <w:rsid w:val="00791688"/>
    <w:rsid w:val="007C090B"/>
    <w:rsid w:val="007C102D"/>
    <w:rsid w:val="007C2D54"/>
    <w:rsid w:val="007C2D57"/>
    <w:rsid w:val="007D374D"/>
    <w:rsid w:val="007E1B38"/>
    <w:rsid w:val="007E26D4"/>
    <w:rsid w:val="007E2ABC"/>
    <w:rsid w:val="007E2DCC"/>
    <w:rsid w:val="007F5E65"/>
    <w:rsid w:val="00802F1E"/>
    <w:rsid w:val="00807541"/>
    <w:rsid w:val="00812FB0"/>
    <w:rsid w:val="008168D0"/>
    <w:rsid w:val="0082085F"/>
    <w:rsid w:val="00821E8A"/>
    <w:rsid w:val="008223E4"/>
    <w:rsid w:val="00825C6F"/>
    <w:rsid w:val="00827CA8"/>
    <w:rsid w:val="00827ECA"/>
    <w:rsid w:val="00832B8E"/>
    <w:rsid w:val="008344E6"/>
    <w:rsid w:val="00835BA1"/>
    <w:rsid w:val="00835FBC"/>
    <w:rsid w:val="00836025"/>
    <w:rsid w:val="00847F50"/>
    <w:rsid w:val="0085162D"/>
    <w:rsid w:val="00856236"/>
    <w:rsid w:val="00857CAA"/>
    <w:rsid w:val="00872319"/>
    <w:rsid w:val="00874AED"/>
    <w:rsid w:val="00885682"/>
    <w:rsid w:val="00890201"/>
    <w:rsid w:val="008958B1"/>
    <w:rsid w:val="00895B73"/>
    <w:rsid w:val="00897198"/>
    <w:rsid w:val="008A011F"/>
    <w:rsid w:val="008A212D"/>
    <w:rsid w:val="008A25AB"/>
    <w:rsid w:val="008A26F8"/>
    <w:rsid w:val="008A568D"/>
    <w:rsid w:val="008A62AD"/>
    <w:rsid w:val="008B1E5F"/>
    <w:rsid w:val="008B5665"/>
    <w:rsid w:val="008C24A6"/>
    <w:rsid w:val="008D1345"/>
    <w:rsid w:val="008D1563"/>
    <w:rsid w:val="008D5577"/>
    <w:rsid w:val="008D60A3"/>
    <w:rsid w:val="008D71D9"/>
    <w:rsid w:val="008E1989"/>
    <w:rsid w:val="008E578A"/>
    <w:rsid w:val="008E5885"/>
    <w:rsid w:val="008E6330"/>
    <w:rsid w:val="008F2A98"/>
    <w:rsid w:val="008F3586"/>
    <w:rsid w:val="008F5500"/>
    <w:rsid w:val="009014E7"/>
    <w:rsid w:val="00906B6F"/>
    <w:rsid w:val="00910E0F"/>
    <w:rsid w:val="009149DC"/>
    <w:rsid w:val="0091551F"/>
    <w:rsid w:val="00915541"/>
    <w:rsid w:val="0091674E"/>
    <w:rsid w:val="009169D7"/>
    <w:rsid w:val="00920849"/>
    <w:rsid w:val="00926454"/>
    <w:rsid w:val="00931E6E"/>
    <w:rsid w:val="0093302D"/>
    <w:rsid w:val="0093342A"/>
    <w:rsid w:val="00936C79"/>
    <w:rsid w:val="009467FE"/>
    <w:rsid w:val="00947968"/>
    <w:rsid w:val="0095361F"/>
    <w:rsid w:val="009563E1"/>
    <w:rsid w:val="00956F11"/>
    <w:rsid w:val="00960E3C"/>
    <w:rsid w:val="00963530"/>
    <w:rsid w:val="00970E32"/>
    <w:rsid w:val="00975DE3"/>
    <w:rsid w:val="009857D6"/>
    <w:rsid w:val="00992ADF"/>
    <w:rsid w:val="00993CCF"/>
    <w:rsid w:val="009A18C0"/>
    <w:rsid w:val="009A32D6"/>
    <w:rsid w:val="009A48BD"/>
    <w:rsid w:val="009A63FD"/>
    <w:rsid w:val="009B145C"/>
    <w:rsid w:val="009C1E95"/>
    <w:rsid w:val="009C7E61"/>
    <w:rsid w:val="009D4B7B"/>
    <w:rsid w:val="009E1812"/>
    <w:rsid w:val="009E32D4"/>
    <w:rsid w:val="009E4E5E"/>
    <w:rsid w:val="009F043F"/>
    <w:rsid w:val="009F108D"/>
    <w:rsid w:val="009F4080"/>
    <w:rsid w:val="009F55F8"/>
    <w:rsid w:val="00A065F4"/>
    <w:rsid w:val="00A07C27"/>
    <w:rsid w:val="00A11C77"/>
    <w:rsid w:val="00A154A6"/>
    <w:rsid w:val="00A1730F"/>
    <w:rsid w:val="00A205E3"/>
    <w:rsid w:val="00A23862"/>
    <w:rsid w:val="00A26223"/>
    <w:rsid w:val="00A2775A"/>
    <w:rsid w:val="00A27C16"/>
    <w:rsid w:val="00A31A0C"/>
    <w:rsid w:val="00A3224A"/>
    <w:rsid w:val="00A44B9F"/>
    <w:rsid w:val="00A44D6A"/>
    <w:rsid w:val="00A4702F"/>
    <w:rsid w:val="00A56CB6"/>
    <w:rsid w:val="00A653C1"/>
    <w:rsid w:val="00A748E3"/>
    <w:rsid w:val="00A82131"/>
    <w:rsid w:val="00A84625"/>
    <w:rsid w:val="00A92980"/>
    <w:rsid w:val="00A946AE"/>
    <w:rsid w:val="00A964D4"/>
    <w:rsid w:val="00AA1488"/>
    <w:rsid w:val="00AA187F"/>
    <w:rsid w:val="00AA1B06"/>
    <w:rsid w:val="00AA3713"/>
    <w:rsid w:val="00AB7F30"/>
    <w:rsid w:val="00AC1354"/>
    <w:rsid w:val="00AC53C7"/>
    <w:rsid w:val="00AD05B7"/>
    <w:rsid w:val="00AD5F46"/>
    <w:rsid w:val="00AD62AD"/>
    <w:rsid w:val="00AD7460"/>
    <w:rsid w:val="00AD7A27"/>
    <w:rsid w:val="00AE34A6"/>
    <w:rsid w:val="00AE3FC0"/>
    <w:rsid w:val="00AF5B24"/>
    <w:rsid w:val="00AF6D92"/>
    <w:rsid w:val="00B012AE"/>
    <w:rsid w:val="00B0457F"/>
    <w:rsid w:val="00B04788"/>
    <w:rsid w:val="00B04F2E"/>
    <w:rsid w:val="00B22F68"/>
    <w:rsid w:val="00B26E54"/>
    <w:rsid w:val="00B26F5C"/>
    <w:rsid w:val="00B3076C"/>
    <w:rsid w:val="00B31794"/>
    <w:rsid w:val="00B31926"/>
    <w:rsid w:val="00B36C9F"/>
    <w:rsid w:val="00B42695"/>
    <w:rsid w:val="00B4282A"/>
    <w:rsid w:val="00B44971"/>
    <w:rsid w:val="00B4517B"/>
    <w:rsid w:val="00B45EC6"/>
    <w:rsid w:val="00B46AAF"/>
    <w:rsid w:val="00B55745"/>
    <w:rsid w:val="00B5610A"/>
    <w:rsid w:val="00B56B73"/>
    <w:rsid w:val="00B57796"/>
    <w:rsid w:val="00B57E58"/>
    <w:rsid w:val="00B61DFA"/>
    <w:rsid w:val="00B64FFC"/>
    <w:rsid w:val="00B70AF1"/>
    <w:rsid w:val="00B75114"/>
    <w:rsid w:val="00B75FB7"/>
    <w:rsid w:val="00B8325E"/>
    <w:rsid w:val="00B86A7A"/>
    <w:rsid w:val="00B93EB4"/>
    <w:rsid w:val="00B95DFF"/>
    <w:rsid w:val="00B964DF"/>
    <w:rsid w:val="00B97950"/>
    <w:rsid w:val="00BA64AE"/>
    <w:rsid w:val="00BB161C"/>
    <w:rsid w:val="00BB5E3D"/>
    <w:rsid w:val="00BD79E2"/>
    <w:rsid w:val="00BE22A5"/>
    <w:rsid w:val="00BE29A8"/>
    <w:rsid w:val="00BF1265"/>
    <w:rsid w:val="00BF25DF"/>
    <w:rsid w:val="00BF46C8"/>
    <w:rsid w:val="00BF4F91"/>
    <w:rsid w:val="00BF680D"/>
    <w:rsid w:val="00C04156"/>
    <w:rsid w:val="00C072CA"/>
    <w:rsid w:val="00C10D7E"/>
    <w:rsid w:val="00C129B1"/>
    <w:rsid w:val="00C14A28"/>
    <w:rsid w:val="00C158C4"/>
    <w:rsid w:val="00C306B1"/>
    <w:rsid w:val="00C3232E"/>
    <w:rsid w:val="00C35076"/>
    <w:rsid w:val="00C40FC6"/>
    <w:rsid w:val="00C4105C"/>
    <w:rsid w:val="00C50093"/>
    <w:rsid w:val="00C505AE"/>
    <w:rsid w:val="00C535A7"/>
    <w:rsid w:val="00C53CCC"/>
    <w:rsid w:val="00C54900"/>
    <w:rsid w:val="00C563A5"/>
    <w:rsid w:val="00C57D50"/>
    <w:rsid w:val="00C6008B"/>
    <w:rsid w:val="00C62A69"/>
    <w:rsid w:val="00C7142B"/>
    <w:rsid w:val="00C72853"/>
    <w:rsid w:val="00C730B1"/>
    <w:rsid w:val="00C87358"/>
    <w:rsid w:val="00C93B0E"/>
    <w:rsid w:val="00CA0011"/>
    <w:rsid w:val="00CA5759"/>
    <w:rsid w:val="00CA5ABF"/>
    <w:rsid w:val="00CB06E3"/>
    <w:rsid w:val="00CB2D2A"/>
    <w:rsid w:val="00CB3BEF"/>
    <w:rsid w:val="00CC000A"/>
    <w:rsid w:val="00CC192C"/>
    <w:rsid w:val="00CC4565"/>
    <w:rsid w:val="00CC6756"/>
    <w:rsid w:val="00CD0A42"/>
    <w:rsid w:val="00CD0DA7"/>
    <w:rsid w:val="00CD22A5"/>
    <w:rsid w:val="00CD2EDF"/>
    <w:rsid w:val="00CD57F3"/>
    <w:rsid w:val="00CD6D7D"/>
    <w:rsid w:val="00CE4863"/>
    <w:rsid w:val="00CE4A23"/>
    <w:rsid w:val="00CE7C0F"/>
    <w:rsid w:val="00CF3E5F"/>
    <w:rsid w:val="00CF3E73"/>
    <w:rsid w:val="00CF5B3B"/>
    <w:rsid w:val="00CF6042"/>
    <w:rsid w:val="00CF7BDF"/>
    <w:rsid w:val="00D05285"/>
    <w:rsid w:val="00D13436"/>
    <w:rsid w:val="00D134CA"/>
    <w:rsid w:val="00D15362"/>
    <w:rsid w:val="00D24129"/>
    <w:rsid w:val="00D329B0"/>
    <w:rsid w:val="00D35508"/>
    <w:rsid w:val="00D45364"/>
    <w:rsid w:val="00D506A2"/>
    <w:rsid w:val="00D562F0"/>
    <w:rsid w:val="00D5765E"/>
    <w:rsid w:val="00D60D1F"/>
    <w:rsid w:val="00D61BA9"/>
    <w:rsid w:val="00D63E3D"/>
    <w:rsid w:val="00D65E96"/>
    <w:rsid w:val="00D74007"/>
    <w:rsid w:val="00D7500D"/>
    <w:rsid w:val="00D76A4B"/>
    <w:rsid w:val="00D775AC"/>
    <w:rsid w:val="00D8556F"/>
    <w:rsid w:val="00D8567C"/>
    <w:rsid w:val="00D86EFB"/>
    <w:rsid w:val="00D904E7"/>
    <w:rsid w:val="00D95B81"/>
    <w:rsid w:val="00DA409F"/>
    <w:rsid w:val="00DA6EBE"/>
    <w:rsid w:val="00DB1267"/>
    <w:rsid w:val="00DB33A7"/>
    <w:rsid w:val="00DB4471"/>
    <w:rsid w:val="00DB522E"/>
    <w:rsid w:val="00DC1341"/>
    <w:rsid w:val="00DC42C5"/>
    <w:rsid w:val="00DC4FF4"/>
    <w:rsid w:val="00DC5E1E"/>
    <w:rsid w:val="00DC6327"/>
    <w:rsid w:val="00DC7F84"/>
    <w:rsid w:val="00DD2065"/>
    <w:rsid w:val="00DD527D"/>
    <w:rsid w:val="00DD64F1"/>
    <w:rsid w:val="00DE00D4"/>
    <w:rsid w:val="00DE15A7"/>
    <w:rsid w:val="00DE3924"/>
    <w:rsid w:val="00E00ABA"/>
    <w:rsid w:val="00E034F5"/>
    <w:rsid w:val="00E1009C"/>
    <w:rsid w:val="00E13356"/>
    <w:rsid w:val="00E3003C"/>
    <w:rsid w:val="00E40212"/>
    <w:rsid w:val="00E5064B"/>
    <w:rsid w:val="00E506C1"/>
    <w:rsid w:val="00E50F44"/>
    <w:rsid w:val="00E5421A"/>
    <w:rsid w:val="00E602A3"/>
    <w:rsid w:val="00E639E0"/>
    <w:rsid w:val="00E73583"/>
    <w:rsid w:val="00E80129"/>
    <w:rsid w:val="00E816A3"/>
    <w:rsid w:val="00E83DF0"/>
    <w:rsid w:val="00E84AC5"/>
    <w:rsid w:val="00E85C2B"/>
    <w:rsid w:val="00E860F6"/>
    <w:rsid w:val="00E87D37"/>
    <w:rsid w:val="00E92A30"/>
    <w:rsid w:val="00E936C9"/>
    <w:rsid w:val="00E9473D"/>
    <w:rsid w:val="00E9548A"/>
    <w:rsid w:val="00EA3343"/>
    <w:rsid w:val="00EA56AE"/>
    <w:rsid w:val="00EB2EC8"/>
    <w:rsid w:val="00EB35B0"/>
    <w:rsid w:val="00EB70DA"/>
    <w:rsid w:val="00EC185C"/>
    <w:rsid w:val="00EC1E90"/>
    <w:rsid w:val="00EC513D"/>
    <w:rsid w:val="00EE2230"/>
    <w:rsid w:val="00EE7A1B"/>
    <w:rsid w:val="00EF3286"/>
    <w:rsid w:val="00EF4033"/>
    <w:rsid w:val="00EF6D84"/>
    <w:rsid w:val="00EF754A"/>
    <w:rsid w:val="00EF7A40"/>
    <w:rsid w:val="00F01260"/>
    <w:rsid w:val="00F01DA3"/>
    <w:rsid w:val="00F02784"/>
    <w:rsid w:val="00F1035F"/>
    <w:rsid w:val="00F1100E"/>
    <w:rsid w:val="00F14B26"/>
    <w:rsid w:val="00F15B4B"/>
    <w:rsid w:val="00F15F88"/>
    <w:rsid w:val="00F16FB7"/>
    <w:rsid w:val="00F1722C"/>
    <w:rsid w:val="00F20074"/>
    <w:rsid w:val="00F2513C"/>
    <w:rsid w:val="00F259CD"/>
    <w:rsid w:val="00F30CF6"/>
    <w:rsid w:val="00F30F49"/>
    <w:rsid w:val="00F31E44"/>
    <w:rsid w:val="00F32106"/>
    <w:rsid w:val="00F354E6"/>
    <w:rsid w:val="00F35DD3"/>
    <w:rsid w:val="00F3637B"/>
    <w:rsid w:val="00F367D4"/>
    <w:rsid w:val="00F4625D"/>
    <w:rsid w:val="00F47E3E"/>
    <w:rsid w:val="00F637F4"/>
    <w:rsid w:val="00F65B41"/>
    <w:rsid w:val="00F725F0"/>
    <w:rsid w:val="00F76EEF"/>
    <w:rsid w:val="00F86038"/>
    <w:rsid w:val="00F906F7"/>
    <w:rsid w:val="00F91E42"/>
    <w:rsid w:val="00F9408B"/>
    <w:rsid w:val="00FA023F"/>
    <w:rsid w:val="00FA2485"/>
    <w:rsid w:val="00FA7151"/>
    <w:rsid w:val="00FA7F5E"/>
    <w:rsid w:val="00FB14D7"/>
    <w:rsid w:val="00FB3C7F"/>
    <w:rsid w:val="00FC1298"/>
    <w:rsid w:val="00FC4750"/>
    <w:rsid w:val="00FC61DD"/>
    <w:rsid w:val="00FE113D"/>
    <w:rsid w:val="00FE1F87"/>
    <w:rsid w:val="00FE6856"/>
    <w:rsid w:val="00FF2FD1"/>
    <w:rsid w:val="00FF3732"/>
    <w:rsid w:val="00FF71AC"/>
    <w:rsid w:val="011C3243"/>
    <w:rsid w:val="044E15EA"/>
    <w:rsid w:val="08123532"/>
    <w:rsid w:val="0B1E1BB0"/>
    <w:rsid w:val="143D754E"/>
    <w:rsid w:val="1D5F18CB"/>
    <w:rsid w:val="23875B60"/>
    <w:rsid w:val="23CD521E"/>
    <w:rsid w:val="26065A34"/>
    <w:rsid w:val="263C40FD"/>
    <w:rsid w:val="290F52D5"/>
    <w:rsid w:val="2E447AF8"/>
    <w:rsid w:val="32043461"/>
    <w:rsid w:val="367926BB"/>
    <w:rsid w:val="36871FE2"/>
    <w:rsid w:val="3B381159"/>
    <w:rsid w:val="3E0B7403"/>
    <w:rsid w:val="3E59189C"/>
    <w:rsid w:val="423B58C7"/>
    <w:rsid w:val="439632C3"/>
    <w:rsid w:val="53AD763F"/>
    <w:rsid w:val="576D62C4"/>
    <w:rsid w:val="617D6393"/>
    <w:rsid w:val="64A215E9"/>
    <w:rsid w:val="78B3798E"/>
    <w:rsid w:val="7CBE5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ind w:firstLine="420"/>
    </w:pPr>
    <w:rPr>
      <w:szCs w:val="20"/>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Hyperlink"/>
    <w:uiPriority w:val="0"/>
    <w:rPr>
      <w:color w:val="0000FF"/>
      <w:u w:val="single"/>
    </w:rPr>
  </w:style>
  <w:style w:type="paragraph" w:customStyle="1" w:styleId="10">
    <w:name w:val="Char"/>
    <w:basedOn w:val="1"/>
    <w:uiPriority w:val="0"/>
    <w:pPr>
      <w:spacing w:line="360" w:lineRule="auto"/>
    </w:pPr>
  </w:style>
  <w:style w:type="paragraph" w:customStyle="1" w:styleId="11">
    <w:name w:val="Char1"/>
    <w:basedOn w:val="1"/>
    <w:uiPriority w:val="0"/>
    <w:pPr>
      <w:spacing w:line="360" w:lineRule="auto"/>
    </w:pPr>
  </w:style>
  <w:style w:type="paragraph" w:customStyle="1" w:styleId="12">
    <w:name w:val="p17"/>
    <w:basedOn w:val="1"/>
    <w:uiPriority w:val="0"/>
    <w:pPr>
      <w:widowControl/>
      <w:spacing w:before="100" w:after="100"/>
      <w:jc w:val="left"/>
    </w:pPr>
    <w:rPr>
      <w:rFonts w:ascii="宋体" w:hAnsi="宋体" w:cs="宋体"/>
      <w:kern w:val="0"/>
      <w:sz w:val="24"/>
    </w:rPr>
  </w:style>
  <w:style w:type="paragraph" w:customStyle="1" w:styleId="13">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2777</Words>
  <Characters>3037</Characters>
  <Lines>22</Lines>
  <Paragraphs>6</Paragraphs>
  <TotalTime>0</TotalTime>
  <ScaleCrop>false</ScaleCrop>
  <LinksUpToDate>false</LinksUpToDate>
  <CharactersWithSpaces>3095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2020-06-15T09:16:00Z</dcterms:created>
  <dc:creator>微软用户</dc:creator>
  <cp:lastModifiedBy>Administrator</cp:lastModifiedBy>
  <cp:lastPrinted>2016-03-09T08:07:00Z</cp:lastPrinted>
  <dcterms:modified xsi:type="dcterms:W3CDTF">2023-07-26T03:55:14Z</dcterms:modified>
  <dc:title>关于做好2015年预算编制的函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7CCB7220A790468C933713725CCC03FE_13</vt:lpwstr>
  </property>
</Properties>
</file>