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99" w:rsidRDefault="0027749D">
      <w:pPr>
        <w:spacing w:line="600" w:lineRule="exact"/>
        <w:jc w:val="center"/>
        <w:rPr>
          <w:rStyle w:val="NormalCharacter"/>
          <w:rFonts w:ascii="黑体" w:eastAsia="黑体" w:hAnsi="Times New Roman"/>
          <w:sz w:val="44"/>
          <w:szCs w:val="36"/>
        </w:rPr>
      </w:pPr>
      <w:r>
        <w:rPr>
          <w:rStyle w:val="NormalCharacter"/>
          <w:rFonts w:ascii="黑体" w:eastAsia="黑体" w:hAnsi="宋体"/>
          <w:sz w:val="44"/>
          <w:szCs w:val="36"/>
        </w:rPr>
        <w:t>唐</w:t>
      </w:r>
      <w:proofErr w:type="gramStart"/>
      <w:r>
        <w:rPr>
          <w:rStyle w:val="NormalCharacter"/>
          <w:rFonts w:ascii="黑体" w:eastAsia="黑体" w:hAnsi="宋体"/>
          <w:sz w:val="44"/>
          <w:szCs w:val="36"/>
        </w:rPr>
        <w:t>江镇</w:t>
      </w:r>
      <w:r w:rsidR="00314BE8">
        <w:rPr>
          <w:rStyle w:val="NormalCharacter"/>
          <w:rFonts w:ascii="黑体" w:eastAsia="黑体" w:hAnsi="宋体"/>
          <w:sz w:val="44"/>
          <w:szCs w:val="36"/>
        </w:rPr>
        <w:t>唐西</w:t>
      </w:r>
      <w:proofErr w:type="gramEnd"/>
      <w:r w:rsidR="00314BE8">
        <w:rPr>
          <w:rStyle w:val="NormalCharacter"/>
          <w:rFonts w:ascii="黑体" w:eastAsia="黑体" w:hAnsi="宋体"/>
          <w:sz w:val="44"/>
          <w:szCs w:val="36"/>
        </w:rPr>
        <w:t>中学</w:t>
      </w:r>
      <w:r>
        <w:rPr>
          <w:rStyle w:val="NormalCharacter"/>
          <w:rFonts w:ascii="黑体" w:eastAsia="黑体" w:hAnsi="Times New Roman"/>
          <w:sz w:val="44"/>
          <w:szCs w:val="36"/>
        </w:rPr>
        <w:t>2019年度部门决算</w:t>
      </w:r>
    </w:p>
    <w:p w:rsidR="00F40F99" w:rsidRDefault="00F40F99">
      <w:pPr>
        <w:spacing w:line="600" w:lineRule="exact"/>
        <w:jc w:val="center"/>
        <w:rPr>
          <w:rStyle w:val="NormalCharacter"/>
          <w:rFonts w:ascii="黑体" w:eastAsia="黑体" w:hAnsi="Times New Roman"/>
          <w:sz w:val="44"/>
          <w:szCs w:val="36"/>
        </w:rPr>
      </w:pPr>
    </w:p>
    <w:p w:rsidR="00F40F99" w:rsidRDefault="0027749D">
      <w:pPr>
        <w:spacing w:line="600" w:lineRule="exact"/>
        <w:jc w:val="center"/>
        <w:rPr>
          <w:rStyle w:val="NormalCharacter"/>
          <w:rFonts w:ascii="黑体" w:eastAsia="黑体" w:hAnsi="Times New Roman"/>
          <w:sz w:val="40"/>
          <w:szCs w:val="36"/>
        </w:rPr>
      </w:pPr>
      <w:r>
        <w:rPr>
          <w:rStyle w:val="NormalCharacter"/>
          <w:rFonts w:ascii="黑体" w:eastAsia="黑体" w:hAnsi="Times New Roman"/>
          <w:sz w:val="40"/>
          <w:szCs w:val="36"/>
        </w:rPr>
        <w:t xml:space="preserve">目    录  </w:t>
      </w:r>
    </w:p>
    <w:p w:rsidR="00F40F99" w:rsidRDefault="00F40F99">
      <w:pPr>
        <w:spacing w:line="600" w:lineRule="exact"/>
        <w:ind w:firstLine="640"/>
        <w:jc w:val="left"/>
        <w:rPr>
          <w:rStyle w:val="NormalCharacter"/>
          <w:rFonts w:ascii="仿宋_GB2312" w:eastAsia="仿宋_GB2312"/>
          <w:sz w:val="32"/>
          <w:szCs w:val="30"/>
        </w:rPr>
      </w:pPr>
    </w:p>
    <w:p w:rsidR="00F40F99" w:rsidRDefault="0027749D">
      <w:pPr>
        <w:spacing w:line="600" w:lineRule="exact"/>
        <w:ind w:firstLine="640"/>
        <w:jc w:val="left"/>
        <w:rPr>
          <w:rStyle w:val="NormalCharacter"/>
          <w:rFonts w:ascii="黑体" w:eastAsia="黑体" w:hAnsi="宋体"/>
          <w:b/>
          <w:sz w:val="32"/>
          <w:szCs w:val="32"/>
        </w:rPr>
      </w:pPr>
      <w:r>
        <w:rPr>
          <w:rStyle w:val="NormalCharacter"/>
          <w:rFonts w:ascii="黑体" w:eastAsia="黑体" w:hAnsi="宋体"/>
          <w:b/>
          <w:sz w:val="32"/>
          <w:szCs w:val="32"/>
        </w:rPr>
        <w:t xml:space="preserve">第一部分  </w:t>
      </w:r>
      <w:r w:rsidR="00314BE8">
        <w:rPr>
          <w:rStyle w:val="NormalCharacter"/>
          <w:rFonts w:ascii="黑体" w:eastAsia="黑体" w:hAnsi="宋体"/>
          <w:sz w:val="32"/>
          <w:szCs w:val="32"/>
        </w:rPr>
        <w:t>唐西中学</w:t>
      </w:r>
      <w:r w:rsidRPr="001B0FD1">
        <w:rPr>
          <w:rStyle w:val="NormalCharacter"/>
          <w:rFonts w:ascii="黑体" w:eastAsia="黑体" w:hAnsi="宋体"/>
          <w:sz w:val="32"/>
          <w:szCs w:val="32"/>
        </w:rPr>
        <w:t>概况</w:t>
      </w:r>
    </w:p>
    <w:p w:rsidR="00F40F99" w:rsidRDefault="0027749D">
      <w:pPr>
        <w:spacing w:line="600" w:lineRule="exact"/>
        <w:ind w:firstLine="640"/>
        <w:jc w:val="left"/>
        <w:rPr>
          <w:rStyle w:val="NormalCharacter"/>
          <w:rFonts w:ascii="仿宋" w:eastAsia="仿宋" w:hAnsi="仿宋"/>
          <w:sz w:val="32"/>
          <w:szCs w:val="30"/>
        </w:rPr>
      </w:pPr>
      <w:r>
        <w:rPr>
          <w:rStyle w:val="NormalCharacter"/>
          <w:rFonts w:ascii="仿宋_GB2312" w:eastAsia="仿宋_GB2312" w:hAnsi="Times New Roman"/>
          <w:b/>
          <w:sz w:val="32"/>
          <w:szCs w:val="30"/>
        </w:rPr>
        <w:t xml:space="preserve">    </w:t>
      </w:r>
      <w:r>
        <w:rPr>
          <w:rStyle w:val="NormalCharacter"/>
          <w:rFonts w:ascii="仿宋" w:eastAsia="仿宋" w:hAnsi="仿宋"/>
          <w:sz w:val="32"/>
          <w:szCs w:val="30"/>
        </w:rPr>
        <w:t>一、部门主要职责</w:t>
      </w:r>
    </w:p>
    <w:p w:rsidR="00F40F99" w:rsidRDefault="0027749D">
      <w:pPr>
        <w:spacing w:line="600" w:lineRule="exact"/>
        <w:ind w:firstLine="640"/>
        <w:jc w:val="left"/>
        <w:rPr>
          <w:rStyle w:val="NormalCharacter"/>
          <w:rFonts w:ascii="仿宋" w:eastAsia="仿宋" w:hAnsi="仿宋"/>
          <w:kern w:val="0"/>
          <w:sz w:val="32"/>
          <w:szCs w:val="32"/>
        </w:rPr>
      </w:pPr>
      <w:r>
        <w:rPr>
          <w:rStyle w:val="NormalCharacter"/>
          <w:rFonts w:ascii="仿宋" w:eastAsia="仿宋" w:hAnsi="仿宋"/>
          <w:kern w:val="0"/>
          <w:sz w:val="32"/>
          <w:szCs w:val="32"/>
        </w:rPr>
        <w:t xml:space="preserve">    二、部门基本情况</w:t>
      </w:r>
    </w:p>
    <w:p w:rsidR="00F40F99" w:rsidRDefault="0027749D">
      <w:pPr>
        <w:spacing w:line="600" w:lineRule="exact"/>
        <w:ind w:firstLine="640"/>
        <w:jc w:val="left"/>
        <w:rPr>
          <w:rStyle w:val="NormalCharacter"/>
          <w:rFonts w:ascii="黑体" w:eastAsia="黑体" w:hAnsi="宋体"/>
          <w:sz w:val="32"/>
          <w:szCs w:val="32"/>
        </w:rPr>
      </w:pPr>
      <w:r>
        <w:rPr>
          <w:rStyle w:val="NormalCharacter"/>
          <w:rFonts w:ascii="黑体" w:eastAsia="黑体" w:hAnsi="宋体"/>
          <w:sz w:val="32"/>
          <w:szCs w:val="32"/>
        </w:rPr>
        <w:t>第二部分  2019年度部门决算表</w:t>
      </w:r>
    </w:p>
    <w:p w:rsidR="00F40F99" w:rsidRDefault="0027749D">
      <w:pPr>
        <w:spacing w:line="600" w:lineRule="exact"/>
        <w:ind w:firstLineChars="400" w:firstLine="1280"/>
        <w:jc w:val="left"/>
        <w:rPr>
          <w:rStyle w:val="NormalCharacter"/>
          <w:rFonts w:ascii="仿宋" w:eastAsia="仿宋" w:hAnsi="仿宋"/>
          <w:sz w:val="32"/>
          <w:szCs w:val="30"/>
        </w:rPr>
      </w:pPr>
      <w:r>
        <w:rPr>
          <w:rStyle w:val="NormalCharacter"/>
          <w:rFonts w:ascii="仿宋" w:eastAsia="仿宋" w:hAnsi="仿宋"/>
          <w:sz w:val="32"/>
          <w:szCs w:val="30"/>
        </w:rPr>
        <w:t>一、收入支出决算总表</w:t>
      </w:r>
    </w:p>
    <w:p w:rsidR="00F40F99" w:rsidRDefault="0027749D">
      <w:pPr>
        <w:spacing w:line="600" w:lineRule="exact"/>
        <w:ind w:firstLineChars="400" w:firstLine="1280"/>
        <w:jc w:val="left"/>
        <w:rPr>
          <w:rStyle w:val="NormalCharacter"/>
          <w:rFonts w:ascii="仿宋" w:eastAsia="仿宋" w:hAnsi="仿宋"/>
          <w:sz w:val="32"/>
          <w:szCs w:val="30"/>
        </w:rPr>
      </w:pPr>
      <w:r>
        <w:rPr>
          <w:rStyle w:val="NormalCharacter"/>
          <w:rFonts w:ascii="仿宋" w:eastAsia="仿宋" w:hAnsi="仿宋"/>
          <w:sz w:val="32"/>
          <w:szCs w:val="30"/>
        </w:rPr>
        <w:t>二、收入决算表</w:t>
      </w:r>
    </w:p>
    <w:p w:rsidR="00F40F99" w:rsidRDefault="0027749D">
      <w:pPr>
        <w:spacing w:line="600" w:lineRule="exact"/>
        <w:ind w:firstLine="640"/>
        <w:jc w:val="left"/>
        <w:rPr>
          <w:rStyle w:val="NormalCharacter"/>
          <w:rFonts w:ascii="仿宋" w:eastAsia="仿宋" w:hAnsi="仿宋"/>
          <w:kern w:val="0"/>
          <w:sz w:val="32"/>
          <w:szCs w:val="32"/>
        </w:rPr>
      </w:pPr>
      <w:r>
        <w:rPr>
          <w:rStyle w:val="NormalCharacter"/>
          <w:rFonts w:ascii="仿宋" w:eastAsia="仿宋" w:hAnsi="仿宋"/>
          <w:kern w:val="0"/>
          <w:sz w:val="32"/>
          <w:szCs w:val="32"/>
        </w:rPr>
        <w:t xml:space="preserve">    三、支出决算表</w:t>
      </w:r>
    </w:p>
    <w:p w:rsidR="00F40F99" w:rsidRDefault="0027749D">
      <w:pPr>
        <w:spacing w:line="600" w:lineRule="exact"/>
        <w:ind w:firstLine="640"/>
        <w:jc w:val="left"/>
        <w:rPr>
          <w:rStyle w:val="NormalCharacter"/>
          <w:rFonts w:ascii="仿宋" w:eastAsia="仿宋" w:hAnsi="仿宋"/>
          <w:kern w:val="0"/>
          <w:sz w:val="32"/>
          <w:szCs w:val="32"/>
        </w:rPr>
      </w:pPr>
      <w:r>
        <w:rPr>
          <w:rStyle w:val="NormalCharacter"/>
          <w:rFonts w:ascii="仿宋" w:eastAsia="仿宋" w:hAnsi="仿宋"/>
          <w:kern w:val="0"/>
          <w:sz w:val="32"/>
          <w:szCs w:val="32"/>
        </w:rPr>
        <w:t xml:space="preserve">    四、财政拨款收入支出决算总表</w:t>
      </w:r>
    </w:p>
    <w:p w:rsidR="00F40F99" w:rsidRDefault="0027749D">
      <w:pPr>
        <w:spacing w:line="600" w:lineRule="exact"/>
        <w:ind w:firstLine="640"/>
        <w:jc w:val="left"/>
        <w:rPr>
          <w:rStyle w:val="NormalCharacter"/>
          <w:rFonts w:ascii="仿宋" w:eastAsia="仿宋" w:hAnsi="仿宋"/>
          <w:kern w:val="0"/>
          <w:sz w:val="32"/>
          <w:szCs w:val="32"/>
        </w:rPr>
      </w:pPr>
      <w:r>
        <w:rPr>
          <w:rStyle w:val="NormalCharacter"/>
          <w:rFonts w:ascii="仿宋" w:eastAsia="仿宋" w:hAnsi="仿宋"/>
          <w:kern w:val="0"/>
          <w:sz w:val="32"/>
          <w:szCs w:val="32"/>
        </w:rPr>
        <w:t xml:space="preserve">    五、一般公共预算财政拨款支出决算表</w:t>
      </w:r>
    </w:p>
    <w:p w:rsidR="00F40F99" w:rsidRDefault="0027749D">
      <w:pPr>
        <w:spacing w:line="600" w:lineRule="exact"/>
        <w:ind w:firstLine="640"/>
        <w:jc w:val="left"/>
        <w:rPr>
          <w:rStyle w:val="NormalCharacter"/>
          <w:rFonts w:ascii="仿宋" w:eastAsia="仿宋" w:hAnsi="仿宋"/>
          <w:kern w:val="0"/>
          <w:sz w:val="32"/>
          <w:szCs w:val="32"/>
        </w:rPr>
      </w:pPr>
      <w:r>
        <w:rPr>
          <w:rStyle w:val="NormalCharacter"/>
          <w:rFonts w:ascii="仿宋" w:eastAsia="仿宋" w:hAnsi="仿宋"/>
          <w:kern w:val="0"/>
          <w:sz w:val="32"/>
          <w:szCs w:val="32"/>
        </w:rPr>
        <w:t xml:space="preserve">    六、一般公共预算财政拨款基本支出决算表</w:t>
      </w:r>
    </w:p>
    <w:p w:rsidR="00F40F99" w:rsidRDefault="0027749D">
      <w:pPr>
        <w:spacing w:line="600" w:lineRule="exact"/>
        <w:ind w:firstLine="640"/>
        <w:jc w:val="left"/>
        <w:rPr>
          <w:rStyle w:val="NormalCharacter"/>
          <w:rFonts w:ascii="仿宋" w:eastAsia="仿宋" w:hAnsi="仿宋"/>
          <w:kern w:val="0"/>
          <w:sz w:val="32"/>
          <w:szCs w:val="32"/>
        </w:rPr>
      </w:pPr>
      <w:r>
        <w:rPr>
          <w:rStyle w:val="NormalCharacter"/>
          <w:rFonts w:ascii="仿宋" w:eastAsia="仿宋" w:hAnsi="仿宋"/>
          <w:kern w:val="0"/>
          <w:sz w:val="32"/>
          <w:szCs w:val="32"/>
        </w:rPr>
        <w:t xml:space="preserve">    七、一般公共预算财政拨款“三公”经费支出决算</w:t>
      </w:r>
    </w:p>
    <w:p w:rsidR="00F40F99" w:rsidRDefault="0027749D">
      <w:pPr>
        <w:spacing w:line="600" w:lineRule="exact"/>
        <w:ind w:firstLine="640"/>
        <w:jc w:val="left"/>
        <w:rPr>
          <w:rStyle w:val="NormalCharacter"/>
          <w:rFonts w:ascii="仿宋" w:eastAsia="仿宋" w:hAnsi="仿宋"/>
          <w:kern w:val="0"/>
          <w:sz w:val="32"/>
          <w:szCs w:val="32"/>
        </w:rPr>
      </w:pPr>
      <w:r>
        <w:rPr>
          <w:rStyle w:val="NormalCharacter"/>
          <w:rFonts w:ascii="仿宋" w:eastAsia="仿宋" w:hAnsi="仿宋"/>
          <w:kern w:val="0"/>
          <w:sz w:val="32"/>
          <w:szCs w:val="32"/>
        </w:rPr>
        <w:t>表</w:t>
      </w:r>
    </w:p>
    <w:p w:rsidR="00F40F99" w:rsidRDefault="0027749D">
      <w:pPr>
        <w:spacing w:line="600" w:lineRule="exact"/>
        <w:ind w:firstLine="640"/>
        <w:jc w:val="left"/>
        <w:rPr>
          <w:rStyle w:val="NormalCharacter"/>
          <w:rFonts w:ascii="仿宋" w:eastAsia="仿宋" w:hAnsi="仿宋"/>
          <w:kern w:val="0"/>
          <w:sz w:val="32"/>
          <w:szCs w:val="32"/>
        </w:rPr>
      </w:pPr>
      <w:r>
        <w:rPr>
          <w:rStyle w:val="NormalCharacter"/>
          <w:rFonts w:ascii="仿宋" w:eastAsia="仿宋" w:hAnsi="仿宋"/>
          <w:kern w:val="0"/>
          <w:sz w:val="32"/>
          <w:szCs w:val="32"/>
        </w:rPr>
        <w:t xml:space="preserve">    八、政府性基金预算财政拨款收入支出决算表</w:t>
      </w:r>
    </w:p>
    <w:p w:rsidR="00F40F99" w:rsidRDefault="0027749D">
      <w:pPr>
        <w:spacing w:line="600" w:lineRule="exact"/>
        <w:ind w:firstLine="640"/>
        <w:jc w:val="left"/>
        <w:rPr>
          <w:rStyle w:val="NormalCharacter"/>
          <w:rFonts w:ascii="仿宋" w:eastAsia="仿宋" w:hAnsi="仿宋"/>
          <w:kern w:val="0"/>
          <w:sz w:val="32"/>
          <w:szCs w:val="32"/>
        </w:rPr>
      </w:pPr>
      <w:r>
        <w:rPr>
          <w:rStyle w:val="NormalCharacter"/>
          <w:rFonts w:ascii="仿宋" w:eastAsia="仿宋" w:hAnsi="仿宋"/>
          <w:kern w:val="0"/>
          <w:sz w:val="32"/>
          <w:szCs w:val="32"/>
        </w:rPr>
        <w:t xml:space="preserve">    九、国有资产占用情况表</w:t>
      </w:r>
    </w:p>
    <w:p w:rsidR="00F40F99" w:rsidRDefault="0027749D">
      <w:pPr>
        <w:spacing w:line="600" w:lineRule="exact"/>
        <w:jc w:val="left"/>
        <w:rPr>
          <w:rStyle w:val="NormalCharacter"/>
          <w:rFonts w:ascii="黑体" w:eastAsia="黑体" w:hAnsi="宋体"/>
          <w:sz w:val="32"/>
          <w:szCs w:val="32"/>
        </w:rPr>
      </w:pPr>
      <w:r>
        <w:rPr>
          <w:rStyle w:val="NormalCharacter"/>
          <w:rFonts w:ascii="仿宋" w:eastAsia="仿宋" w:hAnsi="仿宋"/>
          <w:kern w:val="0"/>
          <w:sz w:val="32"/>
          <w:szCs w:val="32"/>
        </w:rPr>
        <w:t xml:space="preserve">    </w:t>
      </w:r>
      <w:r>
        <w:rPr>
          <w:rStyle w:val="NormalCharacter"/>
          <w:rFonts w:ascii="黑体" w:eastAsia="黑体" w:hAnsi="宋体"/>
          <w:sz w:val="32"/>
          <w:szCs w:val="32"/>
        </w:rPr>
        <w:t>第三部分  2019年度部门决算情况说明</w:t>
      </w:r>
    </w:p>
    <w:p w:rsidR="00F40F99" w:rsidRDefault="0027749D">
      <w:pPr>
        <w:spacing w:line="600" w:lineRule="exact"/>
        <w:ind w:firstLineChars="400" w:firstLine="1280"/>
        <w:jc w:val="left"/>
        <w:rPr>
          <w:rStyle w:val="NormalCharacter"/>
          <w:rFonts w:ascii="仿宋" w:eastAsia="仿宋" w:hAnsi="仿宋"/>
          <w:sz w:val="32"/>
          <w:szCs w:val="30"/>
        </w:rPr>
      </w:pPr>
      <w:r>
        <w:rPr>
          <w:rStyle w:val="NormalCharacter"/>
          <w:rFonts w:ascii="仿宋" w:eastAsia="仿宋" w:hAnsi="仿宋"/>
          <w:sz w:val="32"/>
          <w:szCs w:val="30"/>
        </w:rPr>
        <w:t>一、收入决算情况说明</w:t>
      </w:r>
    </w:p>
    <w:p w:rsidR="00F40F99" w:rsidRDefault="0027749D">
      <w:pPr>
        <w:spacing w:line="600" w:lineRule="exact"/>
        <w:ind w:firstLineChars="400" w:firstLine="1280"/>
        <w:jc w:val="left"/>
        <w:rPr>
          <w:rStyle w:val="NormalCharacter"/>
          <w:rFonts w:ascii="仿宋" w:eastAsia="仿宋" w:hAnsi="仿宋"/>
          <w:sz w:val="32"/>
          <w:szCs w:val="30"/>
        </w:rPr>
      </w:pPr>
      <w:r>
        <w:rPr>
          <w:rStyle w:val="NormalCharacter"/>
          <w:rFonts w:ascii="仿宋" w:eastAsia="仿宋" w:hAnsi="仿宋"/>
          <w:sz w:val="32"/>
          <w:szCs w:val="30"/>
        </w:rPr>
        <w:t>二、支出决算情况说明</w:t>
      </w:r>
    </w:p>
    <w:p w:rsidR="00F40F99" w:rsidRDefault="0027749D">
      <w:pPr>
        <w:spacing w:line="600" w:lineRule="exact"/>
        <w:ind w:firstLineChars="400" w:firstLine="1280"/>
        <w:jc w:val="left"/>
        <w:rPr>
          <w:rStyle w:val="NormalCharacter"/>
          <w:rFonts w:ascii="仿宋" w:eastAsia="仿宋" w:hAnsi="仿宋"/>
          <w:sz w:val="32"/>
          <w:szCs w:val="30"/>
        </w:rPr>
      </w:pPr>
      <w:r>
        <w:rPr>
          <w:rStyle w:val="NormalCharacter"/>
          <w:rFonts w:ascii="仿宋" w:eastAsia="仿宋" w:hAnsi="仿宋"/>
          <w:sz w:val="32"/>
          <w:szCs w:val="30"/>
        </w:rPr>
        <w:t>三、财政拨款支出决算情况说明</w:t>
      </w:r>
    </w:p>
    <w:p w:rsidR="00F40F99" w:rsidRDefault="0027749D">
      <w:pPr>
        <w:spacing w:line="600" w:lineRule="exact"/>
        <w:ind w:firstLineChars="400" w:firstLine="1280"/>
        <w:jc w:val="left"/>
        <w:rPr>
          <w:rStyle w:val="NormalCharacter"/>
          <w:rFonts w:ascii="仿宋" w:eastAsia="仿宋" w:hAnsi="仿宋"/>
          <w:sz w:val="32"/>
          <w:szCs w:val="30"/>
        </w:rPr>
      </w:pPr>
      <w:r>
        <w:rPr>
          <w:rStyle w:val="NormalCharacter"/>
          <w:rFonts w:ascii="仿宋" w:eastAsia="仿宋" w:hAnsi="仿宋"/>
          <w:sz w:val="32"/>
          <w:szCs w:val="30"/>
        </w:rPr>
        <w:lastRenderedPageBreak/>
        <w:t>四、一般公共预算财政拨款基本支出决算情况说明</w:t>
      </w:r>
    </w:p>
    <w:p w:rsidR="00F40F99" w:rsidRDefault="0027749D">
      <w:pPr>
        <w:spacing w:line="600" w:lineRule="exact"/>
        <w:ind w:firstLineChars="400" w:firstLine="1280"/>
        <w:jc w:val="left"/>
        <w:rPr>
          <w:rStyle w:val="NormalCharacter"/>
          <w:rFonts w:ascii="仿宋" w:eastAsia="仿宋" w:hAnsi="仿宋"/>
          <w:sz w:val="32"/>
          <w:szCs w:val="30"/>
        </w:rPr>
      </w:pPr>
      <w:r>
        <w:rPr>
          <w:rStyle w:val="NormalCharacter"/>
          <w:rFonts w:ascii="仿宋" w:eastAsia="仿宋" w:hAnsi="仿宋"/>
          <w:sz w:val="32"/>
          <w:szCs w:val="30"/>
        </w:rPr>
        <w:t>五、一般公共预算财政拨款“三公”经费支出决算</w:t>
      </w:r>
    </w:p>
    <w:p w:rsidR="00F40F99" w:rsidRDefault="0027749D">
      <w:pPr>
        <w:spacing w:line="600" w:lineRule="exact"/>
        <w:jc w:val="left"/>
        <w:rPr>
          <w:rStyle w:val="NormalCharacter"/>
          <w:rFonts w:ascii="仿宋" w:eastAsia="仿宋" w:hAnsi="仿宋"/>
          <w:sz w:val="32"/>
          <w:szCs w:val="30"/>
        </w:rPr>
      </w:pPr>
      <w:r>
        <w:rPr>
          <w:rStyle w:val="NormalCharacter"/>
          <w:rFonts w:ascii="仿宋" w:eastAsia="仿宋" w:hAnsi="仿宋"/>
          <w:sz w:val="32"/>
          <w:szCs w:val="30"/>
        </w:rPr>
        <w:t xml:space="preserve">    情况说明</w:t>
      </w:r>
    </w:p>
    <w:p w:rsidR="00F40F99" w:rsidRDefault="0027749D">
      <w:pPr>
        <w:spacing w:line="600" w:lineRule="exact"/>
        <w:ind w:firstLineChars="400" w:firstLine="1280"/>
        <w:jc w:val="left"/>
        <w:rPr>
          <w:rStyle w:val="NormalCharacter"/>
          <w:rFonts w:ascii="仿宋" w:eastAsia="仿宋" w:hAnsi="仿宋"/>
          <w:sz w:val="32"/>
          <w:szCs w:val="30"/>
        </w:rPr>
      </w:pPr>
      <w:r>
        <w:rPr>
          <w:rStyle w:val="NormalCharacter"/>
          <w:rFonts w:ascii="仿宋" w:eastAsia="仿宋" w:hAnsi="仿宋"/>
          <w:sz w:val="32"/>
          <w:szCs w:val="30"/>
        </w:rPr>
        <w:t>六、机关运行经费支出情况说明</w:t>
      </w:r>
    </w:p>
    <w:p w:rsidR="00F40F99" w:rsidRDefault="0027749D">
      <w:pPr>
        <w:spacing w:line="600" w:lineRule="exact"/>
        <w:ind w:firstLine="640"/>
        <w:jc w:val="left"/>
        <w:rPr>
          <w:rStyle w:val="NormalCharacter"/>
          <w:rFonts w:ascii="仿宋" w:eastAsia="仿宋" w:hAnsi="仿宋"/>
          <w:sz w:val="32"/>
          <w:szCs w:val="30"/>
        </w:rPr>
      </w:pPr>
      <w:r>
        <w:rPr>
          <w:rStyle w:val="NormalCharacter"/>
          <w:rFonts w:ascii="仿宋" w:eastAsia="仿宋" w:hAnsi="仿宋"/>
          <w:sz w:val="32"/>
          <w:szCs w:val="30"/>
        </w:rPr>
        <w:t xml:space="preserve">    七、政府采购支出情况说明</w:t>
      </w:r>
    </w:p>
    <w:p w:rsidR="00F40F99" w:rsidRDefault="0027749D">
      <w:pPr>
        <w:spacing w:line="600" w:lineRule="exact"/>
        <w:ind w:firstLine="640"/>
        <w:jc w:val="left"/>
        <w:rPr>
          <w:rStyle w:val="NormalCharacter"/>
          <w:rFonts w:ascii="仿宋" w:eastAsia="仿宋" w:hAnsi="仿宋"/>
          <w:sz w:val="32"/>
          <w:szCs w:val="30"/>
        </w:rPr>
      </w:pPr>
      <w:r>
        <w:rPr>
          <w:rStyle w:val="NormalCharacter"/>
          <w:rFonts w:ascii="仿宋" w:eastAsia="仿宋" w:hAnsi="仿宋"/>
          <w:sz w:val="32"/>
          <w:szCs w:val="30"/>
        </w:rPr>
        <w:t xml:space="preserve">    八、国有资产占用情况说明</w:t>
      </w:r>
    </w:p>
    <w:p w:rsidR="00F40F99" w:rsidRDefault="0027749D">
      <w:pPr>
        <w:spacing w:line="600" w:lineRule="exact"/>
        <w:ind w:firstLine="640"/>
        <w:jc w:val="left"/>
        <w:rPr>
          <w:rStyle w:val="NormalCharacter"/>
          <w:rFonts w:ascii="仿宋" w:eastAsia="仿宋" w:hAnsi="仿宋"/>
          <w:sz w:val="32"/>
          <w:szCs w:val="30"/>
        </w:rPr>
      </w:pPr>
      <w:r>
        <w:rPr>
          <w:rStyle w:val="NormalCharacter"/>
          <w:rFonts w:ascii="仿宋" w:eastAsia="仿宋" w:hAnsi="仿宋"/>
          <w:sz w:val="32"/>
          <w:szCs w:val="30"/>
        </w:rPr>
        <w:t xml:space="preserve">    九、预算绩效情况说明</w:t>
      </w:r>
    </w:p>
    <w:p w:rsidR="00F40F99" w:rsidRDefault="0027749D">
      <w:pPr>
        <w:spacing w:line="600" w:lineRule="exact"/>
        <w:ind w:firstLine="640"/>
        <w:jc w:val="left"/>
        <w:rPr>
          <w:rStyle w:val="NormalCharacter"/>
          <w:rFonts w:ascii="仿宋" w:eastAsia="仿宋" w:hAnsi="仿宋"/>
          <w:sz w:val="32"/>
          <w:szCs w:val="30"/>
        </w:rPr>
      </w:pPr>
      <w:r>
        <w:rPr>
          <w:rStyle w:val="NormalCharacter"/>
          <w:rFonts w:ascii="黑体" w:eastAsia="黑体" w:hAnsi="宋体"/>
          <w:sz w:val="32"/>
          <w:szCs w:val="32"/>
        </w:rPr>
        <w:t>第四部分  名词解释</w:t>
      </w:r>
    </w:p>
    <w:p w:rsidR="00F40F99" w:rsidRDefault="00F40F99">
      <w:pPr>
        <w:ind w:firstLine="630"/>
        <w:jc w:val="center"/>
        <w:rPr>
          <w:rStyle w:val="NormalCharacter"/>
          <w:rFonts w:ascii="宋体" w:hAnsi="宋体"/>
          <w:b/>
          <w:sz w:val="36"/>
          <w:szCs w:val="36"/>
        </w:rPr>
      </w:pPr>
    </w:p>
    <w:p w:rsidR="00F40F99" w:rsidRDefault="00F40F99">
      <w:pPr>
        <w:ind w:firstLine="630"/>
        <w:jc w:val="center"/>
        <w:rPr>
          <w:rStyle w:val="NormalCharacter"/>
          <w:rFonts w:ascii="宋体" w:hAnsi="宋体"/>
          <w:b/>
          <w:sz w:val="36"/>
          <w:szCs w:val="36"/>
        </w:rPr>
      </w:pPr>
    </w:p>
    <w:p w:rsidR="00F40F99" w:rsidRDefault="00F40F99">
      <w:pPr>
        <w:ind w:firstLine="630"/>
        <w:jc w:val="center"/>
        <w:rPr>
          <w:rStyle w:val="NormalCharacter"/>
          <w:rFonts w:ascii="宋体" w:hAnsi="宋体"/>
          <w:b/>
          <w:sz w:val="36"/>
          <w:szCs w:val="36"/>
        </w:rPr>
      </w:pPr>
    </w:p>
    <w:p w:rsidR="00F40F99" w:rsidRDefault="00F40F99">
      <w:pPr>
        <w:ind w:firstLine="630"/>
        <w:jc w:val="center"/>
        <w:rPr>
          <w:rStyle w:val="NormalCharacter"/>
          <w:rFonts w:ascii="宋体" w:hAnsi="宋体"/>
          <w:b/>
          <w:sz w:val="36"/>
          <w:szCs w:val="36"/>
        </w:rPr>
      </w:pPr>
    </w:p>
    <w:p w:rsidR="00F40F99" w:rsidRDefault="00F40F99">
      <w:pPr>
        <w:ind w:firstLine="630"/>
        <w:jc w:val="center"/>
        <w:rPr>
          <w:rStyle w:val="NormalCharacter"/>
          <w:rFonts w:ascii="宋体" w:hAnsi="宋体"/>
          <w:b/>
          <w:sz w:val="36"/>
          <w:szCs w:val="36"/>
        </w:rPr>
      </w:pPr>
    </w:p>
    <w:p w:rsidR="00F40F99" w:rsidRDefault="00F40F99">
      <w:pPr>
        <w:ind w:firstLine="630"/>
        <w:jc w:val="center"/>
        <w:rPr>
          <w:rStyle w:val="NormalCharacter"/>
          <w:rFonts w:ascii="宋体" w:hAnsi="宋体"/>
          <w:b/>
          <w:sz w:val="36"/>
          <w:szCs w:val="36"/>
        </w:rPr>
      </w:pPr>
    </w:p>
    <w:p w:rsidR="00F40F99" w:rsidRDefault="00F40F99">
      <w:pPr>
        <w:ind w:firstLine="630"/>
        <w:jc w:val="center"/>
        <w:rPr>
          <w:rStyle w:val="NormalCharacter"/>
          <w:rFonts w:ascii="宋体" w:hAnsi="宋体"/>
          <w:b/>
          <w:sz w:val="36"/>
          <w:szCs w:val="36"/>
        </w:rPr>
      </w:pPr>
    </w:p>
    <w:p w:rsidR="00F40F99" w:rsidRDefault="00F40F99">
      <w:pPr>
        <w:ind w:firstLine="630"/>
        <w:jc w:val="center"/>
        <w:rPr>
          <w:rStyle w:val="NormalCharacter"/>
          <w:rFonts w:ascii="宋体" w:hAnsi="宋体"/>
          <w:b/>
          <w:sz w:val="36"/>
          <w:szCs w:val="36"/>
        </w:rPr>
      </w:pPr>
    </w:p>
    <w:p w:rsidR="00F40F99" w:rsidRDefault="00F40F99">
      <w:pPr>
        <w:ind w:firstLine="630"/>
        <w:jc w:val="center"/>
        <w:rPr>
          <w:rStyle w:val="NormalCharacter"/>
          <w:rFonts w:ascii="宋体" w:hAnsi="宋体"/>
          <w:b/>
          <w:sz w:val="36"/>
          <w:szCs w:val="36"/>
        </w:rPr>
      </w:pPr>
    </w:p>
    <w:p w:rsidR="00F40F99" w:rsidRDefault="00F40F99">
      <w:pPr>
        <w:ind w:firstLine="630"/>
        <w:jc w:val="center"/>
        <w:rPr>
          <w:rStyle w:val="NormalCharacter"/>
          <w:rFonts w:ascii="宋体" w:hAnsi="宋体"/>
          <w:b/>
          <w:sz w:val="36"/>
          <w:szCs w:val="36"/>
        </w:rPr>
      </w:pPr>
    </w:p>
    <w:p w:rsidR="00F40F99" w:rsidRDefault="00F40F99">
      <w:pPr>
        <w:ind w:firstLine="630"/>
        <w:jc w:val="center"/>
        <w:rPr>
          <w:rStyle w:val="NormalCharacter"/>
          <w:rFonts w:ascii="宋体" w:hAnsi="宋体"/>
          <w:b/>
          <w:sz w:val="36"/>
          <w:szCs w:val="36"/>
        </w:rPr>
      </w:pPr>
    </w:p>
    <w:p w:rsidR="00F40F99" w:rsidRDefault="00F40F99">
      <w:pPr>
        <w:ind w:firstLine="630"/>
        <w:jc w:val="center"/>
        <w:rPr>
          <w:rStyle w:val="NormalCharacter"/>
          <w:rFonts w:ascii="宋体" w:hAnsi="宋体"/>
          <w:b/>
          <w:sz w:val="36"/>
          <w:szCs w:val="36"/>
        </w:rPr>
      </w:pPr>
    </w:p>
    <w:p w:rsidR="00F40F99" w:rsidRDefault="00F40F99">
      <w:pPr>
        <w:ind w:firstLine="630"/>
        <w:jc w:val="center"/>
        <w:rPr>
          <w:rStyle w:val="NormalCharacter"/>
          <w:rFonts w:ascii="宋体" w:hAnsi="宋体"/>
          <w:b/>
          <w:sz w:val="36"/>
          <w:szCs w:val="36"/>
        </w:rPr>
      </w:pPr>
    </w:p>
    <w:p w:rsidR="00F40F99" w:rsidRDefault="00F40F99">
      <w:pPr>
        <w:ind w:firstLine="630"/>
        <w:jc w:val="center"/>
        <w:rPr>
          <w:rStyle w:val="NormalCharacter"/>
          <w:rFonts w:ascii="宋体" w:hAnsi="宋体"/>
          <w:b/>
          <w:sz w:val="36"/>
          <w:szCs w:val="36"/>
        </w:rPr>
      </w:pPr>
    </w:p>
    <w:p w:rsidR="00F40F99" w:rsidRDefault="00F40F99">
      <w:pPr>
        <w:ind w:firstLine="630"/>
        <w:jc w:val="center"/>
        <w:rPr>
          <w:rStyle w:val="NormalCharacter"/>
          <w:rFonts w:ascii="宋体" w:hAnsi="宋体"/>
          <w:b/>
          <w:sz w:val="36"/>
          <w:szCs w:val="36"/>
        </w:rPr>
      </w:pPr>
    </w:p>
    <w:p w:rsidR="00F40F99" w:rsidRDefault="0027749D">
      <w:pPr>
        <w:spacing w:line="580" w:lineRule="exact"/>
        <w:jc w:val="center"/>
        <w:rPr>
          <w:rStyle w:val="NormalCharacter"/>
          <w:rFonts w:ascii="宋体" w:hAnsi="宋体"/>
          <w:b/>
          <w:sz w:val="32"/>
          <w:szCs w:val="30"/>
        </w:rPr>
      </w:pPr>
      <w:r>
        <w:rPr>
          <w:rStyle w:val="NormalCharacter"/>
          <w:rFonts w:ascii="宋体" w:hAnsi="宋体"/>
          <w:b/>
          <w:sz w:val="32"/>
          <w:szCs w:val="30"/>
        </w:rPr>
        <w:t xml:space="preserve">第一部分  </w:t>
      </w:r>
      <w:r w:rsidR="00150002">
        <w:rPr>
          <w:rStyle w:val="NormalCharacter"/>
          <w:rFonts w:ascii="宋体" w:hAnsi="宋体"/>
          <w:b/>
          <w:sz w:val="32"/>
          <w:szCs w:val="32"/>
        </w:rPr>
        <w:t>赣州市南康区</w:t>
      </w:r>
      <w:r w:rsidR="00150002">
        <w:rPr>
          <w:rStyle w:val="NormalCharacter"/>
          <w:rFonts w:ascii="宋体" w:hAnsi="宋体" w:hint="eastAsia"/>
          <w:b/>
          <w:sz w:val="32"/>
          <w:szCs w:val="32"/>
        </w:rPr>
        <w:t>唐西中学</w:t>
      </w:r>
      <w:r>
        <w:rPr>
          <w:rStyle w:val="NormalCharacter"/>
          <w:rFonts w:ascii="宋体" w:hAnsi="宋体"/>
          <w:b/>
          <w:sz w:val="32"/>
          <w:szCs w:val="30"/>
        </w:rPr>
        <w:t>概况</w:t>
      </w:r>
    </w:p>
    <w:p w:rsidR="00F40F99" w:rsidRDefault="00F40F99">
      <w:pPr>
        <w:ind w:firstLine="630"/>
        <w:jc w:val="center"/>
        <w:rPr>
          <w:rStyle w:val="NormalCharacter"/>
          <w:sz w:val="32"/>
          <w:szCs w:val="32"/>
        </w:rPr>
      </w:pPr>
    </w:p>
    <w:p w:rsidR="00F40F99" w:rsidRDefault="0027749D">
      <w:pPr>
        <w:ind w:firstLine="630"/>
        <w:jc w:val="left"/>
        <w:rPr>
          <w:rStyle w:val="NormalCharacter"/>
          <w:rFonts w:ascii="黑体" w:eastAsia="黑体" w:hAnsi="宋体"/>
          <w:sz w:val="30"/>
          <w:szCs w:val="30"/>
        </w:rPr>
      </w:pPr>
      <w:r>
        <w:rPr>
          <w:rStyle w:val="NormalCharacter"/>
          <w:rFonts w:ascii="黑体" w:eastAsia="黑体" w:hAnsi="宋体"/>
          <w:sz w:val="30"/>
          <w:szCs w:val="30"/>
        </w:rPr>
        <w:t>一、部门主要职能</w:t>
      </w:r>
    </w:p>
    <w:p w:rsidR="00F40F99" w:rsidRDefault="0027749D">
      <w:pPr>
        <w:ind w:firstLine="630"/>
        <w:jc w:val="left"/>
        <w:rPr>
          <w:rStyle w:val="NormalCharacter"/>
          <w:rFonts w:ascii="仿宋" w:eastAsia="仿宋" w:hAnsi="仿宋"/>
          <w:sz w:val="30"/>
          <w:szCs w:val="30"/>
        </w:rPr>
      </w:pPr>
      <w:r>
        <w:rPr>
          <w:rStyle w:val="NormalCharacter"/>
          <w:rFonts w:ascii="仿宋" w:eastAsia="仿宋" w:hAnsi="仿宋"/>
          <w:sz w:val="30"/>
          <w:szCs w:val="30"/>
        </w:rPr>
        <w:t>全面贯彻党的教育方针，推行素质教育，加强师德建设，实施初中义务教育，促进基础教育发展，初中学历教育，相关社会服务。</w:t>
      </w:r>
    </w:p>
    <w:p w:rsidR="00F40F99" w:rsidRDefault="0027749D">
      <w:pPr>
        <w:ind w:firstLine="630"/>
        <w:jc w:val="left"/>
        <w:rPr>
          <w:rStyle w:val="NormalCharacter"/>
          <w:rFonts w:ascii="黑体" w:eastAsia="黑体" w:hAnsi="宋体"/>
          <w:sz w:val="30"/>
          <w:szCs w:val="30"/>
        </w:rPr>
      </w:pPr>
      <w:r>
        <w:rPr>
          <w:rStyle w:val="NormalCharacter"/>
          <w:rFonts w:ascii="黑体" w:eastAsia="黑体" w:hAnsi="宋体"/>
          <w:sz w:val="30"/>
          <w:szCs w:val="30"/>
        </w:rPr>
        <w:t>二、部门基本情况</w:t>
      </w:r>
    </w:p>
    <w:p w:rsidR="00F40F99" w:rsidRDefault="0027749D">
      <w:pPr>
        <w:ind w:firstLine="630"/>
        <w:jc w:val="left"/>
        <w:rPr>
          <w:rStyle w:val="NormalCharacter"/>
          <w:rFonts w:ascii="仿宋" w:eastAsia="仿宋" w:hAnsi="仿宋"/>
          <w:sz w:val="30"/>
          <w:szCs w:val="30"/>
        </w:rPr>
      </w:pPr>
      <w:r>
        <w:rPr>
          <w:rStyle w:val="NormalCharacter"/>
          <w:rFonts w:ascii="仿宋" w:eastAsia="仿宋" w:hAnsi="仿宋"/>
          <w:sz w:val="30"/>
          <w:szCs w:val="30"/>
        </w:rPr>
        <w:t>纳入本套部门决算汇编范围的单位共1个。</w:t>
      </w:r>
    </w:p>
    <w:p w:rsidR="00F40F99" w:rsidRDefault="0027749D">
      <w:pPr>
        <w:ind w:firstLine="630"/>
        <w:jc w:val="left"/>
        <w:rPr>
          <w:rStyle w:val="NormalCharacter"/>
          <w:rFonts w:ascii="仿宋" w:eastAsia="仿宋" w:hAnsi="仿宋"/>
          <w:sz w:val="30"/>
          <w:szCs w:val="30"/>
        </w:rPr>
      </w:pPr>
      <w:r>
        <w:rPr>
          <w:rStyle w:val="NormalCharacter"/>
          <w:rFonts w:ascii="仿宋" w:eastAsia="仿宋" w:hAnsi="仿宋"/>
          <w:sz w:val="30"/>
          <w:szCs w:val="30"/>
        </w:rPr>
        <w:t>本部门2019年年末编制人数</w:t>
      </w:r>
      <w:r w:rsidR="00E1392A">
        <w:rPr>
          <w:rStyle w:val="NormalCharacter"/>
          <w:rFonts w:ascii="仿宋" w:eastAsia="仿宋" w:hAnsi="仿宋" w:hint="eastAsia"/>
          <w:sz w:val="30"/>
          <w:szCs w:val="30"/>
        </w:rPr>
        <w:t>15</w:t>
      </w:r>
      <w:r>
        <w:rPr>
          <w:rStyle w:val="NormalCharacter"/>
          <w:rFonts w:ascii="仿宋" w:eastAsia="仿宋" w:hAnsi="仿宋"/>
          <w:sz w:val="30"/>
          <w:szCs w:val="30"/>
        </w:rPr>
        <w:t>人，其中行政编制0人，事业编制</w:t>
      </w:r>
      <w:r w:rsidR="00E1392A">
        <w:rPr>
          <w:rStyle w:val="NormalCharacter"/>
          <w:rFonts w:ascii="仿宋" w:eastAsia="仿宋" w:hAnsi="仿宋" w:hint="eastAsia"/>
          <w:sz w:val="30"/>
          <w:szCs w:val="30"/>
        </w:rPr>
        <w:t>15</w:t>
      </w:r>
      <w:r>
        <w:rPr>
          <w:rStyle w:val="NormalCharacter"/>
          <w:rFonts w:ascii="仿宋" w:eastAsia="仿宋" w:hAnsi="仿宋"/>
          <w:sz w:val="30"/>
          <w:szCs w:val="30"/>
        </w:rPr>
        <w:t xml:space="preserve">人；年末实有人数 </w:t>
      </w:r>
      <w:r w:rsidR="00E1392A">
        <w:rPr>
          <w:rStyle w:val="NormalCharacter"/>
          <w:rFonts w:ascii="仿宋" w:eastAsia="仿宋" w:hAnsi="仿宋" w:hint="eastAsia"/>
          <w:sz w:val="30"/>
          <w:szCs w:val="30"/>
        </w:rPr>
        <w:t>15</w:t>
      </w:r>
      <w:r>
        <w:rPr>
          <w:rStyle w:val="NormalCharacter"/>
          <w:rFonts w:ascii="仿宋" w:eastAsia="仿宋" w:hAnsi="仿宋"/>
          <w:sz w:val="30"/>
          <w:szCs w:val="30"/>
        </w:rPr>
        <w:t>人，其中在职人员</w:t>
      </w:r>
      <w:r w:rsidR="00E1392A">
        <w:rPr>
          <w:rStyle w:val="NormalCharacter"/>
          <w:rFonts w:ascii="仿宋" w:eastAsia="仿宋" w:hAnsi="仿宋" w:hint="eastAsia"/>
          <w:sz w:val="30"/>
          <w:szCs w:val="30"/>
        </w:rPr>
        <w:t>15</w:t>
      </w:r>
      <w:r>
        <w:rPr>
          <w:rStyle w:val="NormalCharacter"/>
          <w:rFonts w:ascii="仿宋" w:eastAsia="仿宋" w:hAnsi="仿宋"/>
          <w:sz w:val="30"/>
          <w:szCs w:val="30"/>
        </w:rPr>
        <w:t>人，离休人员0人，退休人员 0人；年末学生人数</w:t>
      </w:r>
      <w:r w:rsidR="00E1392A">
        <w:rPr>
          <w:rStyle w:val="NormalCharacter"/>
          <w:rFonts w:ascii="仿宋" w:eastAsia="仿宋" w:hAnsi="仿宋" w:hint="eastAsia"/>
          <w:sz w:val="30"/>
          <w:szCs w:val="30"/>
        </w:rPr>
        <w:t>110</w:t>
      </w:r>
      <w:r>
        <w:rPr>
          <w:rStyle w:val="NormalCharacter"/>
          <w:rFonts w:ascii="仿宋" w:eastAsia="仿宋" w:hAnsi="仿宋"/>
          <w:sz w:val="30"/>
          <w:szCs w:val="30"/>
        </w:rPr>
        <w:t>人。</w:t>
      </w:r>
    </w:p>
    <w:p w:rsidR="00F40F99" w:rsidRDefault="00F40F99">
      <w:pPr>
        <w:ind w:firstLine="630"/>
        <w:jc w:val="left"/>
        <w:rPr>
          <w:rStyle w:val="NormalCharacter"/>
          <w:rFonts w:ascii="仿宋" w:eastAsia="仿宋" w:hAnsi="仿宋"/>
          <w:sz w:val="30"/>
          <w:szCs w:val="30"/>
        </w:rPr>
      </w:pPr>
    </w:p>
    <w:p w:rsidR="00F40F99" w:rsidRDefault="00F40F99">
      <w:pPr>
        <w:spacing w:line="600" w:lineRule="exact"/>
        <w:ind w:firstLine="640"/>
        <w:jc w:val="center"/>
        <w:rPr>
          <w:rStyle w:val="NormalCharacter"/>
          <w:rFonts w:ascii="宋体" w:hAnsi="宋体"/>
          <w:b/>
          <w:sz w:val="32"/>
          <w:szCs w:val="32"/>
        </w:rPr>
      </w:pPr>
    </w:p>
    <w:p w:rsidR="00F40F99" w:rsidRDefault="0027749D">
      <w:pPr>
        <w:spacing w:line="600" w:lineRule="exact"/>
        <w:ind w:firstLine="640"/>
        <w:jc w:val="center"/>
        <w:rPr>
          <w:rStyle w:val="NormalCharacter"/>
          <w:rFonts w:ascii="宋体" w:hAnsi="宋体"/>
          <w:b/>
          <w:sz w:val="32"/>
          <w:szCs w:val="32"/>
        </w:rPr>
      </w:pPr>
      <w:r>
        <w:rPr>
          <w:rStyle w:val="NormalCharacter"/>
          <w:rFonts w:ascii="宋体" w:hAnsi="宋体"/>
          <w:b/>
          <w:sz w:val="32"/>
          <w:szCs w:val="32"/>
        </w:rPr>
        <w:t>第二部分  2019年度部门决算表</w:t>
      </w:r>
    </w:p>
    <w:p w:rsidR="00F40F99" w:rsidRDefault="00064376">
      <w:pPr>
        <w:spacing w:line="360" w:lineRule="auto"/>
        <w:jc w:val="left"/>
        <w:rPr>
          <w:rStyle w:val="NormalCharacter"/>
          <w:rFonts w:ascii="仿宋" w:eastAsia="仿宋" w:hAnsi="仿宋"/>
          <w:kern w:val="0"/>
          <w:sz w:val="30"/>
          <w:szCs w:val="30"/>
        </w:rPr>
      </w:pPr>
      <w:r>
        <w:rPr>
          <w:rFonts w:ascii="仿宋" w:eastAsia="仿宋" w:hAnsi="仿宋"/>
          <w:noProof/>
          <w:kern w:val="0"/>
          <w:sz w:val="30"/>
          <w:szCs w:val="30"/>
        </w:rPr>
        <w:lastRenderedPageBreak/>
        <w:drawing>
          <wp:inline distT="0" distB="0" distL="0" distR="0">
            <wp:extent cx="5274310" cy="5205002"/>
            <wp:effectExtent l="19050" t="0" r="2540" b="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4310" cy="5205002"/>
                    </a:xfrm>
                    <a:prstGeom prst="rect">
                      <a:avLst/>
                    </a:prstGeom>
                    <a:noFill/>
                    <a:ln w="9525">
                      <a:noFill/>
                      <a:miter lim="800000"/>
                      <a:headEnd/>
                      <a:tailEnd/>
                    </a:ln>
                  </pic:spPr>
                </pic:pic>
              </a:graphicData>
            </a:graphic>
          </wp:inline>
        </w:drawing>
      </w:r>
      <w:r w:rsidR="002B3484" w:rsidRPr="002B3484">
        <w:pict>
          <v:shape id="_x0000_s1035" style="position:absolute;margin-left:0;margin-top:0;width:50pt;height:50pt;z-index:251657728;visibility:hidden;mso-position-horizontal-relative:text;mso-position-vertical-relative:text" coordsize="21600,21600" o:spt="100" adj="0,,0" path="" filled="f" stroked="f">
            <v:stroke joinstyle="miter"/>
            <v:formulas/>
            <v:path o:connecttype="segments"/>
            <o:lock v:ext="edit" selection="t"/>
          </v:shape>
        </w:pict>
      </w:r>
    </w:p>
    <w:p w:rsidR="00F40F99" w:rsidRDefault="00ED2EEB">
      <w:pPr>
        <w:spacing w:line="360" w:lineRule="auto"/>
        <w:jc w:val="left"/>
        <w:rPr>
          <w:rStyle w:val="NormalCharacter"/>
          <w:rFonts w:ascii="仿宋" w:eastAsia="仿宋" w:hAnsi="仿宋"/>
          <w:kern w:val="0"/>
          <w:sz w:val="30"/>
          <w:szCs w:val="30"/>
        </w:rPr>
      </w:pPr>
      <w:r>
        <w:rPr>
          <w:rFonts w:ascii="仿宋" w:eastAsia="仿宋" w:hAnsi="仿宋"/>
          <w:noProof/>
          <w:kern w:val="0"/>
          <w:sz w:val="30"/>
          <w:szCs w:val="30"/>
        </w:rPr>
        <w:lastRenderedPageBreak/>
        <w:drawing>
          <wp:inline distT="0" distB="0" distL="0" distR="0">
            <wp:extent cx="5274310" cy="4095437"/>
            <wp:effectExtent l="1905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74310" cy="4095437"/>
                    </a:xfrm>
                    <a:prstGeom prst="rect">
                      <a:avLst/>
                    </a:prstGeom>
                    <a:noFill/>
                    <a:ln w="9525">
                      <a:noFill/>
                      <a:miter lim="800000"/>
                      <a:headEnd/>
                      <a:tailEnd/>
                    </a:ln>
                  </pic:spPr>
                </pic:pic>
              </a:graphicData>
            </a:graphic>
          </wp:inline>
        </w:drawing>
      </w:r>
    </w:p>
    <w:p w:rsidR="00F40F99" w:rsidRDefault="00ED2EEB">
      <w:pPr>
        <w:spacing w:line="360" w:lineRule="auto"/>
        <w:jc w:val="left"/>
        <w:rPr>
          <w:rStyle w:val="NormalCharacter"/>
          <w:rFonts w:ascii="仿宋" w:eastAsia="仿宋" w:hAnsi="仿宋"/>
          <w:kern w:val="0"/>
          <w:sz w:val="30"/>
          <w:szCs w:val="30"/>
        </w:rPr>
      </w:pPr>
      <w:r>
        <w:rPr>
          <w:rFonts w:ascii="仿宋" w:eastAsia="仿宋" w:hAnsi="仿宋"/>
          <w:noProof/>
          <w:kern w:val="0"/>
          <w:sz w:val="30"/>
          <w:szCs w:val="30"/>
        </w:rPr>
        <w:drawing>
          <wp:inline distT="0" distB="0" distL="0" distR="0">
            <wp:extent cx="5274310" cy="3985531"/>
            <wp:effectExtent l="1905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274310" cy="3985531"/>
                    </a:xfrm>
                    <a:prstGeom prst="rect">
                      <a:avLst/>
                    </a:prstGeom>
                    <a:noFill/>
                    <a:ln w="9525">
                      <a:noFill/>
                      <a:miter lim="800000"/>
                      <a:headEnd/>
                      <a:tailEnd/>
                    </a:ln>
                  </pic:spPr>
                </pic:pic>
              </a:graphicData>
            </a:graphic>
          </wp:inline>
        </w:drawing>
      </w:r>
    </w:p>
    <w:p w:rsidR="00F40F99" w:rsidRDefault="00ED2EEB">
      <w:pPr>
        <w:spacing w:line="360" w:lineRule="auto"/>
        <w:jc w:val="left"/>
        <w:rPr>
          <w:rStyle w:val="NormalCharacter"/>
          <w:rFonts w:ascii="仿宋" w:eastAsia="仿宋" w:hAnsi="仿宋"/>
          <w:kern w:val="0"/>
          <w:sz w:val="30"/>
          <w:szCs w:val="30"/>
        </w:rPr>
      </w:pPr>
      <w:r>
        <w:rPr>
          <w:rFonts w:ascii="仿宋" w:eastAsia="仿宋" w:hAnsi="仿宋"/>
          <w:noProof/>
          <w:kern w:val="0"/>
          <w:sz w:val="30"/>
          <w:szCs w:val="30"/>
        </w:rPr>
        <w:lastRenderedPageBreak/>
        <w:drawing>
          <wp:inline distT="0" distB="0" distL="0" distR="0">
            <wp:extent cx="5274310" cy="4676855"/>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74310" cy="4676855"/>
                    </a:xfrm>
                    <a:prstGeom prst="rect">
                      <a:avLst/>
                    </a:prstGeom>
                    <a:noFill/>
                    <a:ln w="9525">
                      <a:noFill/>
                      <a:miter lim="800000"/>
                      <a:headEnd/>
                      <a:tailEnd/>
                    </a:ln>
                  </pic:spPr>
                </pic:pic>
              </a:graphicData>
            </a:graphic>
          </wp:inline>
        </w:drawing>
      </w:r>
    </w:p>
    <w:p w:rsidR="00F40F99" w:rsidRDefault="00ED2EEB">
      <w:pPr>
        <w:spacing w:line="360" w:lineRule="auto"/>
        <w:jc w:val="left"/>
        <w:rPr>
          <w:rStyle w:val="NormalCharacter"/>
          <w:rFonts w:ascii="仿宋" w:eastAsia="仿宋" w:hAnsi="仿宋"/>
          <w:kern w:val="0"/>
          <w:sz w:val="30"/>
          <w:szCs w:val="30"/>
        </w:rPr>
      </w:pPr>
      <w:r>
        <w:rPr>
          <w:rFonts w:ascii="仿宋" w:eastAsia="仿宋" w:hAnsi="仿宋"/>
          <w:noProof/>
          <w:kern w:val="0"/>
          <w:sz w:val="30"/>
          <w:szCs w:val="30"/>
        </w:rPr>
        <w:lastRenderedPageBreak/>
        <w:drawing>
          <wp:inline distT="0" distB="0" distL="0" distR="0">
            <wp:extent cx="5274310" cy="4217917"/>
            <wp:effectExtent l="1905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74310" cy="4217917"/>
                    </a:xfrm>
                    <a:prstGeom prst="rect">
                      <a:avLst/>
                    </a:prstGeom>
                    <a:noFill/>
                    <a:ln w="9525">
                      <a:noFill/>
                      <a:miter lim="800000"/>
                      <a:headEnd/>
                      <a:tailEnd/>
                    </a:ln>
                  </pic:spPr>
                </pic:pic>
              </a:graphicData>
            </a:graphic>
          </wp:inline>
        </w:drawing>
      </w:r>
    </w:p>
    <w:p w:rsidR="00F40F99" w:rsidRDefault="00ED2EEB">
      <w:pPr>
        <w:spacing w:line="360" w:lineRule="auto"/>
        <w:jc w:val="left"/>
        <w:rPr>
          <w:rStyle w:val="NormalCharacter"/>
          <w:rFonts w:ascii="仿宋" w:eastAsia="仿宋" w:hAnsi="仿宋"/>
          <w:kern w:val="0"/>
          <w:sz w:val="30"/>
          <w:szCs w:val="30"/>
        </w:rPr>
      </w:pPr>
      <w:r>
        <w:rPr>
          <w:rFonts w:ascii="仿宋" w:eastAsia="仿宋" w:hAnsi="仿宋"/>
          <w:noProof/>
          <w:kern w:val="0"/>
          <w:sz w:val="30"/>
          <w:szCs w:val="30"/>
        </w:rPr>
        <w:lastRenderedPageBreak/>
        <w:drawing>
          <wp:inline distT="0" distB="0" distL="0" distR="0">
            <wp:extent cx="5274310" cy="11353176"/>
            <wp:effectExtent l="1905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274310" cy="11353176"/>
                    </a:xfrm>
                    <a:prstGeom prst="rect">
                      <a:avLst/>
                    </a:prstGeom>
                    <a:noFill/>
                    <a:ln w="9525">
                      <a:noFill/>
                      <a:miter lim="800000"/>
                      <a:headEnd/>
                      <a:tailEnd/>
                    </a:ln>
                  </pic:spPr>
                </pic:pic>
              </a:graphicData>
            </a:graphic>
          </wp:inline>
        </w:drawing>
      </w:r>
    </w:p>
    <w:p w:rsidR="00F40F99" w:rsidRDefault="00ED2EEB">
      <w:pPr>
        <w:spacing w:line="360" w:lineRule="auto"/>
        <w:jc w:val="left"/>
        <w:rPr>
          <w:rStyle w:val="NormalCharacter"/>
          <w:rFonts w:ascii="宋体" w:hAnsi="宋体"/>
          <w:b/>
          <w:sz w:val="32"/>
          <w:szCs w:val="32"/>
        </w:rPr>
      </w:pPr>
      <w:r>
        <w:rPr>
          <w:rFonts w:ascii="宋体" w:hAnsi="宋体"/>
          <w:b/>
          <w:noProof/>
          <w:sz w:val="32"/>
          <w:szCs w:val="32"/>
        </w:rPr>
        <w:lastRenderedPageBreak/>
        <w:drawing>
          <wp:inline distT="0" distB="0" distL="0" distR="0">
            <wp:extent cx="5219700" cy="5381625"/>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219700" cy="5381625"/>
                    </a:xfrm>
                    <a:prstGeom prst="rect">
                      <a:avLst/>
                    </a:prstGeom>
                    <a:noFill/>
                    <a:ln w="9525">
                      <a:noFill/>
                      <a:miter lim="800000"/>
                      <a:headEnd/>
                      <a:tailEnd/>
                    </a:ln>
                  </pic:spPr>
                </pic:pic>
              </a:graphicData>
            </a:graphic>
          </wp:inline>
        </w:drawing>
      </w:r>
    </w:p>
    <w:p w:rsidR="00F40F99" w:rsidRDefault="00ED2EEB">
      <w:pPr>
        <w:spacing w:line="360" w:lineRule="auto"/>
        <w:jc w:val="left"/>
        <w:rPr>
          <w:rStyle w:val="NormalCharacter"/>
          <w:rFonts w:ascii="宋体" w:hAnsi="宋体"/>
          <w:b/>
          <w:sz w:val="32"/>
          <w:szCs w:val="32"/>
        </w:rPr>
      </w:pPr>
      <w:r>
        <w:rPr>
          <w:rFonts w:ascii="宋体" w:hAnsi="宋体"/>
          <w:b/>
          <w:noProof/>
          <w:sz w:val="32"/>
          <w:szCs w:val="32"/>
        </w:rPr>
        <w:drawing>
          <wp:inline distT="0" distB="0" distL="0" distR="0">
            <wp:extent cx="5274310" cy="2657225"/>
            <wp:effectExtent l="1905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274310" cy="2657225"/>
                    </a:xfrm>
                    <a:prstGeom prst="rect">
                      <a:avLst/>
                    </a:prstGeom>
                    <a:noFill/>
                    <a:ln w="9525">
                      <a:noFill/>
                      <a:miter lim="800000"/>
                      <a:headEnd/>
                      <a:tailEnd/>
                    </a:ln>
                  </pic:spPr>
                </pic:pic>
              </a:graphicData>
            </a:graphic>
          </wp:inline>
        </w:drawing>
      </w:r>
    </w:p>
    <w:p w:rsidR="00F40F99" w:rsidRDefault="00F40F99">
      <w:pPr>
        <w:spacing w:line="360" w:lineRule="auto"/>
        <w:jc w:val="left"/>
        <w:rPr>
          <w:rStyle w:val="NormalCharacter"/>
        </w:rPr>
      </w:pPr>
    </w:p>
    <w:p w:rsidR="00F40F99" w:rsidRDefault="00ED2EEB">
      <w:pPr>
        <w:spacing w:line="360" w:lineRule="auto"/>
        <w:jc w:val="left"/>
        <w:rPr>
          <w:rStyle w:val="NormalCharacter"/>
          <w:rFonts w:ascii="宋体" w:hAnsi="宋体"/>
          <w:b/>
          <w:sz w:val="32"/>
          <w:szCs w:val="32"/>
        </w:rPr>
      </w:pPr>
      <w:r>
        <w:rPr>
          <w:rFonts w:ascii="宋体" w:hAnsi="宋体"/>
          <w:b/>
          <w:noProof/>
          <w:sz w:val="32"/>
          <w:szCs w:val="32"/>
        </w:rPr>
        <w:lastRenderedPageBreak/>
        <w:drawing>
          <wp:inline distT="0" distB="0" distL="0" distR="0">
            <wp:extent cx="4791075" cy="2962275"/>
            <wp:effectExtent l="1905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4791075" cy="2962275"/>
                    </a:xfrm>
                    <a:prstGeom prst="rect">
                      <a:avLst/>
                    </a:prstGeom>
                    <a:noFill/>
                    <a:ln w="9525">
                      <a:noFill/>
                      <a:miter lim="800000"/>
                      <a:headEnd/>
                      <a:tailEnd/>
                    </a:ln>
                  </pic:spPr>
                </pic:pic>
              </a:graphicData>
            </a:graphic>
          </wp:inline>
        </w:drawing>
      </w:r>
    </w:p>
    <w:p w:rsidR="00F40F99" w:rsidRDefault="00F40F99">
      <w:pPr>
        <w:spacing w:line="360" w:lineRule="auto"/>
        <w:jc w:val="left"/>
        <w:rPr>
          <w:rStyle w:val="NormalCharacter"/>
          <w:rFonts w:ascii="宋体" w:hAnsi="宋体"/>
          <w:b/>
          <w:sz w:val="32"/>
          <w:szCs w:val="32"/>
        </w:rPr>
      </w:pPr>
    </w:p>
    <w:p w:rsidR="00F40F99" w:rsidRDefault="0027749D">
      <w:pPr>
        <w:spacing w:line="360" w:lineRule="auto"/>
        <w:ind w:firstLineChars="300" w:firstLine="964"/>
        <w:jc w:val="left"/>
        <w:rPr>
          <w:rStyle w:val="NormalCharacter"/>
          <w:rFonts w:ascii="宋体" w:hAnsi="宋体"/>
          <w:b/>
          <w:sz w:val="32"/>
          <w:szCs w:val="32"/>
        </w:rPr>
      </w:pPr>
      <w:r>
        <w:rPr>
          <w:rStyle w:val="NormalCharacter"/>
          <w:rFonts w:ascii="宋体" w:hAnsi="宋体"/>
          <w:b/>
          <w:sz w:val="32"/>
          <w:szCs w:val="32"/>
        </w:rPr>
        <w:t>第三部分  2019年度部门决算情况说明</w:t>
      </w:r>
    </w:p>
    <w:p w:rsidR="00F40F99" w:rsidRDefault="00F40F99">
      <w:pPr>
        <w:ind w:firstLine="630"/>
        <w:jc w:val="left"/>
        <w:rPr>
          <w:rStyle w:val="NormalCharacter"/>
          <w:rFonts w:ascii="仿宋" w:eastAsia="仿宋" w:hAnsi="仿宋"/>
          <w:sz w:val="30"/>
          <w:szCs w:val="30"/>
        </w:rPr>
      </w:pPr>
    </w:p>
    <w:p w:rsidR="00F40F99" w:rsidRDefault="003D7647" w:rsidP="003D7647">
      <w:pPr>
        <w:ind w:firstLine="630"/>
        <w:jc w:val="left"/>
        <w:rPr>
          <w:rStyle w:val="NormalCharacter"/>
          <w:rFonts w:ascii="黑体" w:eastAsia="黑体" w:hAnsi="宋体"/>
          <w:sz w:val="30"/>
          <w:szCs w:val="30"/>
        </w:rPr>
      </w:pPr>
      <w:r w:rsidRPr="003D7647">
        <w:rPr>
          <w:rStyle w:val="NormalCharacter"/>
          <w:rFonts w:ascii="黑体" w:eastAsia="黑体" w:hAnsi="宋体"/>
          <w:sz w:val="30"/>
          <w:szCs w:val="30"/>
        </w:rPr>
        <w:t>一、</w:t>
      </w:r>
      <w:r w:rsidR="0027749D">
        <w:rPr>
          <w:rStyle w:val="NormalCharacter"/>
          <w:rFonts w:ascii="黑体" w:eastAsia="黑体" w:hAnsi="宋体"/>
          <w:sz w:val="30"/>
          <w:szCs w:val="30"/>
        </w:rPr>
        <w:t>收入决算情况说明</w:t>
      </w:r>
    </w:p>
    <w:p w:rsidR="003D7647" w:rsidRDefault="003D7647" w:rsidP="003D7647">
      <w:pPr>
        <w:ind w:firstLineChars="200" w:firstLine="600"/>
        <w:jc w:val="left"/>
        <w:rPr>
          <w:rFonts w:ascii="宋体" w:hAnsi="宋体" w:cs="Arial"/>
          <w:color w:val="000000"/>
          <w:sz w:val="22"/>
          <w:szCs w:val="22"/>
        </w:rPr>
      </w:pPr>
      <w:r>
        <w:rPr>
          <w:rFonts w:ascii="仿宋" w:eastAsia="仿宋" w:hAnsi="仿宋" w:cs="仿宋" w:hint="eastAsia"/>
          <w:sz w:val="30"/>
          <w:szCs w:val="30"/>
        </w:rPr>
        <w:t>本部门2019年度收入总计</w:t>
      </w:r>
      <w:r>
        <w:rPr>
          <w:rFonts w:eastAsia="仿宋" w:cs="Arial" w:hint="eastAsia"/>
          <w:color w:val="000000"/>
          <w:sz w:val="30"/>
          <w:szCs w:val="30"/>
        </w:rPr>
        <w:t>303.91</w:t>
      </w:r>
      <w:r>
        <w:rPr>
          <w:rFonts w:ascii="仿宋" w:eastAsia="仿宋" w:hAnsi="仿宋" w:cs="仿宋" w:hint="eastAsia"/>
          <w:sz w:val="30"/>
          <w:szCs w:val="30"/>
        </w:rPr>
        <w:t>万元，其中年初结转和结余</w:t>
      </w:r>
      <w:r>
        <w:rPr>
          <w:rFonts w:eastAsia="仿宋" w:cs="Arial" w:hint="eastAsia"/>
          <w:color w:val="000000"/>
          <w:sz w:val="30"/>
          <w:szCs w:val="30"/>
        </w:rPr>
        <w:t>14.03</w:t>
      </w:r>
      <w:r>
        <w:rPr>
          <w:rFonts w:ascii="仿宋" w:eastAsia="仿宋" w:hAnsi="仿宋" w:cs="仿宋" w:hint="eastAsia"/>
          <w:sz w:val="30"/>
          <w:szCs w:val="30"/>
        </w:rPr>
        <w:t>万元，较2018年减少68.59 万元，下降22.56%；本，年收入合计289.79万元，较2018年减少</w:t>
      </w:r>
      <w:r>
        <w:rPr>
          <w:rFonts w:eastAsia="仿宋" w:cs="Arial" w:hint="eastAsia"/>
          <w:color w:val="000000"/>
          <w:sz w:val="30"/>
          <w:szCs w:val="30"/>
        </w:rPr>
        <w:t>52.13</w:t>
      </w:r>
      <w:r>
        <w:rPr>
          <w:rFonts w:ascii="仿宋" w:eastAsia="仿宋" w:hAnsi="仿宋" w:cs="仿宋" w:hint="eastAsia"/>
          <w:sz w:val="30"/>
          <w:szCs w:val="30"/>
        </w:rPr>
        <w:t>万元，下降17.98 %，主要原因是：财政拨款收入等减少。</w:t>
      </w:r>
    </w:p>
    <w:p w:rsidR="003D7647" w:rsidRDefault="003D7647" w:rsidP="003D7647">
      <w:pPr>
        <w:ind w:firstLineChars="200" w:firstLine="600"/>
        <w:jc w:val="left"/>
        <w:rPr>
          <w:rFonts w:ascii="宋体" w:hAnsi="宋体" w:cs="Arial"/>
          <w:color w:val="000000"/>
          <w:sz w:val="22"/>
          <w:szCs w:val="22"/>
        </w:rPr>
      </w:pPr>
      <w:r>
        <w:rPr>
          <w:rFonts w:ascii="仿宋" w:eastAsia="仿宋" w:hAnsi="仿宋" w:cs="仿宋" w:hint="eastAsia"/>
          <w:sz w:val="30"/>
          <w:szCs w:val="30"/>
        </w:rPr>
        <w:t>本年收入的具体构成为：财政拨款收入</w:t>
      </w:r>
      <w:r>
        <w:rPr>
          <w:rFonts w:eastAsia="仿宋" w:cs="Arial" w:hint="eastAsia"/>
          <w:color w:val="000000"/>
          <w:sz w:val="30"/>
          <w:szCs w:val="30"/>
        </w:rPr>
        <w:t>289.79</w:t>
      </w:r>
      <w:r>
        <w:rPr>
          <w:rFonts w:ascii="仿宋" w:eastAsia="仿宋" w:hAnsi="仿宋" w:cs="仿宋" w:hint="eastAsia"/>
          <w:sz w:val="30"/>
          <w:szCs w:val="30"/>
        </w:rPr>
        <w:t xml:space="preserve">万元，占 95.35 %；事业收入 0 万元，占 0 %；经营收入 0 万元，占 0 %；其他收入 0 万元，占0 %。  </w:t>
      </w:r>
    </w:p>
    <w:p w:rsidR="00F40F99" w:rsidRDefault="0027749D">
      <w:pPr>
        <w:ind w:firstLine="630"/>
        <w:jc w:val="left"/>
        <w:rPr>
          <w:rStyle w:val="NormalCharacter"/>
          <w:rFonts w:ascii="黑体" w:eastAsia="黑体" w:hAnsi="宋体"/>
          <w:sz w:val="30"/>
          <w:szCs w:val="30"/>
        </w:rPr>
      </w:pPr>
      <w:r>
        <w:rPr>
          <w:rStyle w:val="NormalCharacter"/>
          <w:rFonts w:ascii="黑体" w:eastAsia="黑体" w:hAnsi="宋体"/>
          <w:sz w:val="30"/>
          <w:szCs w:val="30"/>
        </w:rPr>
        <w:t>二、支出决算情况说明</w:t>
      </w:r>
    </w:p>
    <w:p w:rsidR="00370000" w:rsidRDefault="00370000" w:rsidP="00370000">
      <w:pPr>
        <w:ind w:firstLineChars="250" w:firstLine="750"/>
        <w:jc w:val="left"/>
        <w:rPr>
          <w:rFonts w:ascii="宋体" w:hAnsi="宋体" w:cs="Arial"/>
          <w:color w:val="000000"/>
          <w:sz w:val="22"/>
          <w:szCs w:val="22"/>
        </w:rPr>
      </w:pPr>
      <w:r>
        <w:rPr>
          <w:rFonts w:ascii="仿宋" w:eastAsia="仿宋" w:hAnsi="仿宋" w:cs="仿宋" w:hint="eastAsia"/>
          <w:sz w:val="30"/>
          <w:szCs w:val="30"/>
        </w:rPr>
        <w:t xml:space="preserve">本部门2019年度支出总计 303.91万元，其中本年支出合计296.35万元，较2018年减少62.11万元，下降 </w:t>
      </w:r>
      <w:r>
        <w:rPr>
          <w:rFonts w:ascii="仿宋" w:eastAsia="仿宋" w:hAnsi="仿宋" w:cs="仿宋" w:hint="eastAsia"/>
          <w:sz w:val="30"/>
          <w:szCs w:val="30"/>
        </w:rPr>
        <w:lastRenderedPageBreak/>
        <w:t>20.96 %，主要原因是：教师与学生数量减少；年末结转和结余7.56 万元，较2018年减少6.47 万元，下降85.65 %，主要原因是：教师与学生数量减少；有些支出在下年度清算。</w:t>
      </w:r>
    </w:p>
    <w:p w:rsidR="00370000" w:rsidRDefault="00370000" w:rsidP="00370000">
      <w:pPr>
        <w:ind w:firstLine="630"/>
        <w:jc w:val="left"/>
        <w:rPr>
          <w:rFonts w:ascii="仿宋" w:eastAsia="仿宋" w:hAnsi="仿宋" w:cs="仿宋"/>
          <w:sz w:val="30"/>
          <w:szCs w:val="30"/>
        </w:rPr>
      </w:pPr>
      <w:r>
        <w:rPr>
          <w:rFonts w:ascii="仿宋" w:eastAsia="仿宋" w:hAnsi="仿宋" w:cs="仿宋" w:hint="eastAsia"/>
          <w:sz w:val="30"/>
          <w:szCs w:val="30"/>
        </w:rPr>
        <w:t>本年支出的具体构成为：基本支出 225.61万元，占 76.12 %；项目支出 70.75 万元，占 23.87 %；经营支出  0 万元，占 0 %；其他支出（对附属单位补助支出、上缴上级支出）  0 万元，占 0 %。</w:t>
      </w:r>
    </w:p>
    <w:p w:rsidR="00370000" w:rsidRPr="00370000" w:rsidRDefault="00370000">
      <w:pPr>
        <w:ind w:firstLine="630"/>
        <w:jc w:val="left"/>
        <w:rPr>
          <w:rStyle w:val="NormalCharacter"/>
          <w:rFonts w:ascii="黑体" w:eastAsia="黑体" w:hAnsi="宋体"/>
          <w:color w:val="FF0000"/>
          <w:sz w:val="30"/>
          <w:szCs w:val="30"/>
        </w:rPr>
      </w:pPr>
    </w:p>
    <w:p w:rsidR="00F40F99" w:rsidRDefault="0027749D">
      <w:pPr>
        <w:ind w:firstLine="630"/>
        <w:jc w:val="left"/>
        <w:rPr>
          <w:rStyle w:val="NormalCharacter"/>
          <w:rFonts w:ascii="黑体" w:eastAsia="黑体" w:hAnsi="宋体"/>
          <w:color w:val="FF0000"/>
          <w:sz w:val="30"/>
          <w:szCs w:val="30"/>
        </w:rPr>
      </w:pPr>
      <w:r>
        <w:rPr>
          <w:rStyle w:val="NormalCharacter"/>
          <w:rFonts w:ascii="黑体" w:eastAsia="黑体" w:hAnsi="宋体"/>
          <w:sz w:val="30"/>
          <w:szCs w:val="30"/>
        </w:rPr>
        <w:t>三、财政拨款支出决算情况说明</w:t>
      </w:r>
    </w:p>
    <w:p w:rsidR="0090037E" w:rsidRDefault="0090037E" w:rsidP="0090037E">
      <w:pPr>
        <w:ind w:firstLineChars="200" w:firstLine="600"/>
        <w:jc w:val="left"/>
        <w:rPr>
          <w:rFonts w:ascii="仿宋" w:eastAsia="仿宋" w:hAnsi="仿宋" w:cs="仿宋"/>
          <w:sz w:val="30"/>
          <w:szCs w:val="30"/>
        </w:rPr>
      </w:pPr>
      <w:r>
        <w:rPr>
          <w:rFonts w:ascii="仿宋" w:eastAsia="仿宋" w:hAnsi="仿宋" w:cs="仿宋" w:hint="eastAsia"/>
          <w:sz w:val="30"/>
          <w:szCs w:val="30"/>
        </w:rPr>
        <w:t>本部门2019年度财政拨款本年支出年初预算数为  303.91 万元，决算数为 296.35 万元，完成年初预算的 97.51 %。其中：</w:t>
      </w:r>
    </w:p>
    <w:p w:rsidR="0090037E" w:rsidRDefault="0090037E" w:rsidP="0090037E">
      <w:pPr>
        <w:ind w:firstLine="630"/>
        <w:jc w:val="left"/>
        <w:rPr>
          <w:rFonts w:ascii="仿宋" w:eastAsia="仿宋" w:hAnsi="仿宋" w:cs="仿宋"/>
          <w:sz w:val="30"/>
          <w:szCs w:val="30"/>
        </w:rPr>
      </w:pPr>
      <w:r>
        <w:rPr>
          <w:rFonts w:ascii="仿宋" w:eastAsia="仿宋" w:hAnsi="仿宋" w:cs="仿宋" w:hint="eastAsia"/>
          <w:sz w:val="30"/>
          <w:szCs w:val="30"/>
        </w:rPr>
        <w:t>（一）一般公共服务支出年初预算数为0万元，决算数为  万元，完成年初预算的0%。</w:t>
      </w:r>
    </w:p>
    <w:p w:rsidR="0090037E" w:rsidRDefault="0090037E" w:rsidP="0090037E">
      <w:pPr>
        <w:ind w:firstLine="630"/>
        <w:jc w:val="left"/>
        <w:rPr>
          <w:rFonts w:ascii="仿宋" w:eastAsia="仿宋" w:hAnsi="仿宋" w:cs="仿宋"/>
          <w:sz w:val="30"/>
          <w:szCs w:val="30"/>
        </w:rPr>
      </w:pPr>
      <w:r>
        <w:rPr>
          <w:rFonts w:ascii="仿宋" w:eastAsia="仿宋" w:hAnsi="仿宋" w:cs="仿宋" w:hint="eastAsia"/>
          <w:sz w:val="30"/>
          <w:szCs w:val="30"/>
        </w:rPr>
        <w:t>（二）公共安全支出年初预算数为0万元，决算数为0万元，完成年初预算的0%。</w:t>
      </w:r>
    </w:p>
    <w:p w:rsidR="0090037E" w:rsidRDefault="0090037E" w:rsidP="0090037E">
      <w:pPr>
        <w:ind w:firstLineChars="200" w:firstLine="600"/>
        <w:jc w:val="left"/>
        <w:rPr>
          <w:rFonts w:ascii="仿宋" w:eastAsia="仿宋" w:hAnsi="仿宋" w:cs="仿宋"/>
          <w:sz w:val="30"/>
          <w:szCs w:val="30"/>
        </w:rPr>
      </w:pPr>
      <w:r>
        <w:rPr>
          <w:rFonts w:ascii="仿宋" w:eastAsia="仿宋" w:hAnsi="仿宋" w:cs="仿宋" w:hint="eastAsia"/>
          <w:sz w:val="30"/>
          <w:szCs w:val="30"/>
        </w:rPr>
        <w:t>（三）教育支出年初预算数为 267.21  万元，决算数为 267.21万元，完成年初预算的 100 %。</w:t>
      </w:r>
    </w:p>
    <w:p w:rsidR="0090037E" w:rsidRDefault="0090037E" w:rsidP="0090037E">
      <w:pPr>
        <w:ind w:firstLine="630"/>
        <w:jc w:val="left"/>
        <w:rPr>
          <w:rFonts w:ascii="仿宋" w:eastAsia="仿宋" w:hAnsi="仿宋" w:cs="仿宋"/>
          <w:sz w:val="30"/>
          <w:szCs w:val="30"/>
        </w:rPr>
      </w:pPr>
      <w:r>
        <w:rPr>
          <w:rFonts w:ascii="仿宋" w:eastAsia="仿宋" w:hAnsi="仿宋" w:cs="仿宋" w:hint="eastAsia"/>
          <w:sz w:val="30"/>
          <w:szCs w:val="30"/>
        </w:rPr>
        <w:t>（四）社会保障和就业支出年初预算数为21.57  万元，决算数为21.57万元，完成年初预算的 100 %。</w:t>
      </w:r>
    </w:p>
    <w:p w:rsidR="0090037E" w:rsidRDefault="0090037E" w:rsidP="0090037E">
      <w:pPr>
        <w:ind w:firstLine="630"/>
        <w:jc w:val="left"/>
        <w:rPr>
          <w:rFonts w:ascii="仿宋" w:eastAsia="仿宋" w:hAnsi="仿宋" w:cs="仿宋"/>
          <w:sz w:val="30"/>
          <w:szCs w:val="30"/>
        </w:rPr>
      </w:pPr>
      <w:r>
        <w:rPr>
          <w:rFonts w:ascii="仿宋" w:eastAsia="仿宋" w:hAnsi="仿宋" w:cs="仿宋" w:hint="eastAsia"/>
          <w:sz w:val="30"/>
          <w:szCs w:val="30"/>
        </w:rPr>
        <w:t>（五）卫生健康支出年初预算数为 7.57万元，决算数为 7.57 万元，完成年初预算的 100 %。</w:t>
      </w:r>
    </w:p>
    <w:p w:rsidR="0090037E" w:rsidRPr="0090037E" w:rsidRDefault="0090037E" w:rsidP="0090037E">
      <w:pPr>
        <w:ind w:firstLineChars="200" w:firstLine="600"/>
        <w:jc w:val="left"/>
        <w:rPr>
          <w:rFonts w:ascii="仿宋" w:eastAsia="仿宋" w:hAnsi="仿宋" w:cs="仿宋"/>
          <w:sz w:val="30"/>
          <w:szCs w:val="30"/>
        </w:rPr>
      </w:pPr>
    </w:p>
    <w:p w:rsidR="00F40F99" w:rsidRDefault="0027749D">
      <w:pPr>
        <w:ind w:firstLine="585"/>
        <w:jc w:val="left"/>
        <w:rPr>
          <w:rStyle w:val="NormalCharacter"/>
          <w:rFonts w:ascii="黑体" w:eastAsia="黑体" w:hAnsi="宋体"/>
          <w:sz w:val="30"/>
          <w:szCs w:val="30"/>
        </w:rPr>
      </w:pPr>
      <w:r>
        <w:rPr>
          <w:rStyle w:val="NormalCharacter"/>
          <w:rFonts w:ascii="黑体" w:eastAsia="黑体" w:hAnsi="宋体"/>
          <w:sz w:val="30"/>
          <w:szCs w:val="30"/>
        </w:rPr>
        <w:t>四、一般公共预算财政拨款基本支出决算情况说明</w:t>
      </w:r>
    </w:p>
    <w:p w:rsidR="00724473" w:rsidRDefault="00724473" w:rsidP="00724473">
      <w:pPr>
        <w:ind w:firstLine="585"/>
        <w:jc w:val="left"/>
        <w:rPr>
          <w:rFonts w:ascii="仿宋" w:eastAsia="仿宋" w:hAnsi="仿宋" w:cs="仿宋"/>
          <w:sz w:val="30"/>
          <w:szCs w:val="30"/>
        </w:rPr>
      </w:pPr>
      <w:r>
        <w:rPr>
          <w:rFonts w:ascii="仿宋" w:eastAsia="仿宋" w:hAnsi="仿宋" w:cs="仿宋" w:hint="eastAsia"/>
          <w:sz w:val="30"/>
          <w:szCs w:val="30"/>
        </w:rPr>
        <w:t>本部门2019年度一般公共预算财政拨款基本支出 225.61万元，其中：</w:t>
      </w:r>
    </w:p>
    <w:p w:rsidR="00724473" w:rsidRDefault="00724473" w:rsidP="00724473">
      <w:pPr>
        <w:ind w:firstLine="585"/>
        <w:jc w:val="left"/>
        <w:rPr>
          <w:rFonts w:ascii="仿宋" w:eastAsia="仿宋" w:hAnsi="仿宋" w:cs="仿宋"/>
          <w:sz w:val="30"/>
          <w:szCs w:val="30"/>
        </w:rPr>
      </w:pPr>
      <w:r>
        <w:rPr>
          <w:rFonts w:ascii="仿宋" w:eastAsia="仿宋" w:hAnsi="仿宋" w:cs="仿宋" w:hint="eastAsia"/>
          <w:sz w:val="30"/>
          <w:szCs w:val="30"/>
        </w:rPr>
        <w:t>（一）工资福利支出  189.41 万元，较2018年减少0.52万元，下降0.28 %，主要原因是：教师与学生数量减少，基本工资减少。</w:t>
      </w:r>
    </w:p>
    <w:p w:rsidR="00724473" w:rsidRDefault="00724473" w:rsidP="00724473">
      <w:pPr>
        <w:ind w:firstLine="585"/>
        <w:jc w:val="left"/>
        <w:rPr>
          <w:rFonts w:ascii="仿宋" w:eastAsia="仿宋" w:hAnsi="仿宋" w:cs="仿宋"/>
          <w:sz w:val="30"/>
          <w:szCs w:val="30"/>
        </w:rPr>
      </w:pPr>
      <w:r>
        <w:rPr>
          <w:rFonts w:ascii="仿宋" w:eastAsia="仿宋" w:hAnsi="仿宋" w:cs="仿宋" w:hint="eastAsia"/>
          <w:sz w:val="30"/>
          <w:szCs w:val="30"/>
        </w:rPr>
        <w:t>（二）商品和服务支出 27.25 万元，较2018年减少8.09 万元，下降 29.67%，主要原因是：严格控制公用支出，减少开支。</w:t>
      </w:r>
    </w:p>
    <w:p w:rsidR="00724473" w:rsidRDefault="00724473" w:rsidP="00724473">
      <w:pPr>
        <w:ind w:firstLine="585"/>
        <w:jc w:val="left"/>
        <w:rPr>
          <w:rFonts w:ascii="仿宋" w:eastAsia="仿宋" w:hAnsi="仿宋" w:cs="仿宋"/>
          <w:sz w:val="30"/>
          <w:szCs w:val="30"/>
        </w:rPr>
      </w:pPr>
      <w:r>
        <w:rPr>
          <w:rFonts w:ascii="仿宋" w:eastAsia="仿宋" w:hAnsi="仿宋" w:cs="仿宋" w:hint="eastAsia"/>
          <w:sz w:val="30"/>
          <w:szCs w:val="30"/>
        </w:rPr>
        <w:t>（三）对个人和家庭补助支出 8.92  万元，较2018年减少2.98 万元，下降 33.35 %，主要原因是：教师工资及医疗费用的减少。</w:t>
      </w:r>
    </w:p>
    <w:p w:rsidR="00724473" w:rsidRDefault="00724473" w:rsidP="00724473">
      <w:pPr>
        <w:ind w:firstLine="585"/>
        <w:jc w:val="left"/>
        <w:rPr>
          <w:rFonts w:ascii="仿宋" w:eastAsia="仿宋" w:hAnsi="仿宋" w:cs="仿宋"/>
          <w:sz w:val="30"/>
          <w:szCs w:val="30"/>
        </w:rPr>
      </w:pPr>
      <w:r>
        <w:rPr>
          <w:rFonts w:ascii="仿宋" w:eastAsia="仿宋" w:hAnsi="仿宋" w:cs="仿宋" w:hint="eastAsia"/>
          <w:sz w:val="30"/>
          <w:szCs w:val="30"/>
        </w:rPr>
        <w:t>（四）资本性支出  0 万元，较2018年增加（减少）0 万元，增长 0 %，主要原因是：无资本性支出。</w:t>
      </w:r>
    </w:p>
    <w:p w:rsidR="00724473" w:rsidRPr="00724473" w:rsidRDefault="00724473">
      <w:pPr>
        <w:ind w:firstLine="585"/>
        <w:jc w:val="left"/>
        <w:rPr>
          <w:rStyle w:val="NormalCharacter"/>
          <w:rFonts w:ascii="黑体" w:eastAsia="黑体" w:hAnsi="宋体"/>
          <w:sz w:val="30"/>
          <w:szCs w:val="30"/>
        </w:rPr>
      </w:pPr>
    </w:p>
    <w:p w:rsidR="00F40F99" w:rsidRDefault="0027749D">
      <w:pPr>
        <w:ind w:firstLine="585"/>
        <w:jc w:val="left"/>
        <w:rPr>
          <w:rStyle w:val="NormalCharacter"/>
          <w:rFonts w:ascii="黑体" w:eastAsia="黑体" w:hAnsi="宋体"/>
          <w:sz w:val="30"/>
          <w:szCs w:val="30"/>
        </w:rPr>
      </w:pPr>
      <w:r>
        <w:rPr>
          <w:rStyle w:val="NormalCharacter"/>
          <w:rFonts w:ascii="黑体" w:eastAsia="黑体" w:hAnsi="宋体"/>
          <w:sz w:val="30"/>
          <w:szCs w:val="30"/>
        </w:rPr>
        <w:t>五、一般公共预算财政拨款</w:t>
      </w:r>
      <w:r>
        <w:rPr>
          <w:rStyle w:val="NormalCharacter"/>
          <w:rFonts w:ascii="黑体" w:eastAsia="黑体" w:hAnsi="宋体"/>
          <w:sz w:val="30"/>
          <w:szCs w:val="30"/>
        </w:rPr>
        <w:t>“</w:t>
      </w:r>
      <w:r>
        <w:rPr>
          <w:rStyle w:val="NormalCharacter"/>
          <w:rFonts w:ascii="黑体" w:eastAsia="黑体" w:hAnsi="宋体"/>
          <w:sz w:val="30"/>
          <w:szCs w:val="30"/>
        </w:rPr>
        <w:t>三公</w:t>
      </w:r>
      <w:r>
        <w:rPr>
          <w:rStyle w:val="NormalCharacter"/>
          <w:rFonts w:ascii="黑体" w:eastAsia="黑体" w:hAnsi="宋体"/>
          <w:sz w:val="30"/>
          <w:szCs w:val="30"/>
        </w:rPr>
        <w:t>”</w:t>
      </w:r>
      <w:r>
        <w:rPr>
          <w:rStyle w:val="NormalCharacter"/>
          <w:rFonts w:ascii="黑体" w:eastAsia="黑体" w:hAnsi="宋体"/>
          <w:sz w:val="30"/>
          <w:szCs w:val="30"/>
        </w:rPr>
        <w:t>经费支出决算情况说明</w:t>
      </w:r>
    </w:p>
    <w:p w:rsidR="00C26CEE" w:rsidRDefault="00C26CEE">
      <w:pPr>
        <w:ind w:firstLine="585"/>
        <w:jc w:val="left"/>
        <w:rPr>
          <w:rFonts w:ascii="仿宋" w:eastAsia="仿宋" w:hAnsi="仿宋" w:cs="仿宋"/>
          <w:sz w:val="30"/>
          <w:szCs w:val="30"/>
        </w:rPr>
      </w:pPr>
      <w:r>
        <w:rPr>
          <w:rFonts w:ascii="仿宋" w:eastAsia="仿宋" w:hAnsi="仿宋" w:cs="仿宋" w:hint="eastAsia"/>
          <w:sz w:val="30"/>
          <w:szCs w:val="30"/>
        </w:rPr>
        <w:t>本部门2019年度一般公共预算财政拨款“三公”经费支出年初预算数为  0.40 万元，决算数为 0.40 万元，完成预算的 100 %，决算数较2018年减少 0.0016 万元，下降 0.4 %，其</w:t>
      </w:r>
    </w:p>
    <w:p w:rsidR="00C26CEE" w:rsidRDefault="00C26CEE" w:rsidP="00C26CEE">
      <w:pPr>
        <w:ind w:firstLine="630"/>
        <w:jc w:val="left"/>
        <w:rPr>
          <w:rFonts w:ascii="仿宋" w:eastAsia="仿宋" w:hAnsi="仿宋" w:cs="仿宋"/>
          <w:sz w:val="30"/>
          <w:szCs w:val="30"/>
        </w:rPr>
      </w:pPr>
      <w:r>
        <w:rPr>
          <w:rFonts w:ascii="仿宋" w:eastAsia="仿宋" w:hAnsi="仿宋" w:cs="仿宋" w:hint="eastAsia"/>
          <w:sz w:val="30"/>
          <w:szCs w:val="30"/>
        </w:rPr>
        <w:t>中：</w:t>
      </w:r>
    </w:p>
    <w:p w:rsidR="00C26CEE" w:rsidRDefault="00C26CEE" w:rsidP="00C26CEE">
      <w:pPr>
        <w:ind w:firstLine="630"/>
        <w:jc w:val="left"/>
        <w:rPr>
          <w:rFonts w:ascii="仿宋" w:eastAsia="仿宋" w:hAnsi="仿宋" w:cs="仿宋"/>
          <w:sz w:val="30"/>
          <w:szCs w:val="30"/>
        </w:rPr>
      </w:pPr>
      <w:r>
        <w:rPr>
          <w:rFonts w:ascii="仿宋" w:eastAsia="仿宋" w:hAnsi="仿宋" w:cs="仿宋" w:hint="eastAsia"/>
          <w:sz w:val="30"/>
          <w:szCs w:val="30"/>
        </w:rPr>
        <w:lastRenderedPageBreak/>
        <w:t>（一）因公出国（境）支出年初预算数为  0 万元，决算数为 0 万元，完成预算的0 %，决算数较2018年增加（减少） 0 万元，增长（下降）0  %。</w:t>
      </w:r>
    </w:p>
    <w:p w:rsidR="00C26CEE" w:rsidRDefault="00C26CEE" w:rsidP="00C26CEE">
      <w:pPr>
        <w:ind w:firstLine="630"/>
        <w:jc w:val="left"/>
        <w:rPr>
          <w:rFonts w:ascii="仿宋" w:eastAsia="仿宋" w:hAnsi="仿宋" w:cs="仿宋"/>
          <w:sz w:val="30"/>
          <w:szCs w:val="30"/>
        </w:rPr>
      </w:pPr>
      <w:r>
        <w:rPr>
          <w:rFonts w:ascii="仿宋" w:eastAsia="仿宋" w:hAnsi="仿宋" w:cs="仿宋" w:hint="eastAsia"/>
          <w:sz w:val="30"/>
          <w:szCs w:val="30"/>
        </w:rPr>
        <w:t>（二）公务接待费支出年初预算数为0.40 万元，决算数为 0.40 万元，完成预算的100%，决算数较2018年减少 0.0016 万元，下降 0.4 %。主要原因是：严格执行中央八项规定，减少了公务接待数量。</w:t>
      </w:r>
    </w:p>
    <w:p w:rsidR="00C26CEE" w:rsidRDefault="00C26CEE" w:rsidP="00C26CEE">
      <w:pPr>
        <w:ind w:firstLine="585"/>
        <w:jc w:val="left"/>
        <w:rPr>
          <w:rStyle w:val="NormalCharacter"/>
          <w:rFonts w:ascii="黑体" w:eastAsia="黑体" w:hAnsi="宋体"/>
          <w:sz w:val="30"/>
          <w:szCs w:val="30"/>
        </w:rPr>
      </w:pPr>
      <w:r>
        <w:rPr>
          <w:rFonts w:ascii="仿宋" w:eastAsia="仿宋" w:hAnsi="仿宋" w:cs="仿宋" w:hint="eastAsia"/>
          <w:sz w:val="30"/>
          <w:szCs w:val="30"/>
        </w:rPr>
        <w:t>（三）公务用车购置及运行维护费支出  0 万元，其中公务用车购置年初预算数为  0 万元，决算数为  0万元，完成预算的 0 %，决算数较2018年增加 0 万元，增长  0 %；公务用车运行维护费支出年初预算数为  0 万元，决算数为 0 万元，完成预算的0 %，决算数较2018年增加 0 万元，增长 0 %。</w:t>
      </w:r>
    </w:p>
    <w:p w:rsidR="00F40F99" w:rsidRDefault="0027749D">
      <w:pPr>
        <w:ind w:firstLineChars="200" w:firstLine="600"/>
        <w:jc w:val="left"/>
        <w:rPr>
          <w:rStyle w:val="NormalCharacter"/>
          <w:rFonts w:ascii="黑体" w:eastAsia="黑体" w:hAnsi="宋体"/>
          <w:color w:val="FF0000"/>
          <w:sz w:val="30"/>
          <w:szCs w:val="30"/>
        </w:rPr>
      </w:pPr>
      <w:r>
        <w:rPr>
          <w:rStyle w:val="NormalCharacter"/>
          <w:rFonts w:ascii="黑体" w:eastAsia="黑体" w:hAnsi="宋体"/>
          <w:sz w:val="30"/>
          <w:szCs w:val="30"/>
        </w:rPr>
        <w:t>六、机关运行经费支出情况说明</w:t>
      </w:r>
    </w:p>
    <w:p w:rsidR="00FC6F24" w:rsidRDefault="00FC6F24" w:rsidP="00FC6F24">
      <w:pPr>
        <w:ind w:firstLine="630"/>
        <w:jc w:val="left"/>
        <w:rPr>
          <w:rFonts w:ascii="仿宋" w:eastAsia="仿宋" w:hAnsi="仿宋" w:cs="仿宋"/>
          <w:bCs/>
          <w:sz w:val="30"/>
          <w:szCs w:val="30"/>
        </w:rPr>
      </w:pPr>
      <w:r>
        <w:rPr>
          <w:rFonts w:ascii="仿宋" w:eastAsia="仿宋" w:hAnsi="仿宋" w:cs="仿宋" w:hint="eastAsia"/>
          <w:sz w:val="30"/>
          <w:szCs w:val="30"/>
        </w:rPr>
        <w:t>本部门2019年度机关运行经费支出 27.25 万元，较年2018年减少8.09 万元，降低 29.67%，主要原因是：</w:t>
      </w:r>
      <w:r>
        <w:rPr>
          <w:rFonts w:ascii="仿宋" w:eastAsia="仿宋" w:hAnsi="仿宋" w:cs="仿宋" w:hint="eastAsia"/>
          <w:bCs/>
          <w:sz w:val="30"/>
          <w:szCs w:val="30"/>
        </w:rPr>
        <w:t>办公设施设备购置经费减少，维修费用减少。</w:t>
      </w:r>
    </w:p>
    <w:p w:rsidR="00F40F99" w:rsidRDefault="0027749D">
      <w:pPr>
        <w:ind w:firstLine="630"/>
        <w:jc w:val="left"/>
        <w:rPr>
          <w:rStyle w:val="NormalCharacter"/>
          <w:rFonts w:ascii="黑体" w:eastAsia="黑体" w:hAnsi="宋体"/>
          <w:color w:val="FF0000"/>
          <w:sz w:val="30"/>
          <w:szCs w:val="30"/>
        </w:rPr>
      </w:pPr>
      <w:r>
        <w:rPr>
          <w:rStyle w:val="NormalCharacter"/>
          <w:rFonts w:ascii="黑体" w:eastAsia="黑体" w:hAnsi="宋体"/>
          <w:sz w:val="30"/>
          <w:szCs w:val="30"/>
        </w:rPr>
        <w:t>七、政府采购支出情况说明</w:t>
      </w:r>
    </w:p>
    <w:p w:rsidR="007911D8" w:rsidRDefault="007911D8" w:rsidP="007911D8">
      <w:pPr>
        <w:pStyle w:val="a5"/>
        <w:widowControl/>
        <w:spacing w:line="600" w:lineRule="atLeast"/>
        <w:ind w:firstLine="600"/>
        <w:rPr>
          <w:rFonts w:ascii="仿宋" w:eastAsia="仿宋" w:hAnsi="仿宋" w:cs="仿宋"/>
          <w:color w:val="FF0000"/>
          <w:sz w:val="30"/>
          <w:szCs w:val="30"/>
        </w:rPr>
      </w:pPr>
      <w:r>
        <w:rPr>
          <w:rFonts w:ascii="仿宋" w:eastAsia="仿宋" w:hAnsi="仿宋" w:cs="仿宋" w:hint="eastAsia"/>
          <w:sz w:val="30"/>
          <w:szCs w:val="30"/>
        </w:rPr>
        <w:t>本部门2019年度政府采购支出总额8.92万元，其中：政府采购货物支出8.92万元、政府采购工程支出 0万元、政府采购服务支出0万元。</w:t>
      </w:r>
    </w:p>
    <w:p w:rsidR="00F40F99" w:rsidRDefault="0027749D">
      <w:pPr>
        <w:ind w:firstLine="585"/>
        <w:jc w:val="left"/>
        <w:rPr>
          <w:rStyle w:val="NormalCharacter"/>
          <w:rFonts w:ascii="黑体" w:eastAsia="黑体" w:hAnsi="宋体"/>
          <w:sz w:val="30"/>
          <w:szCs w:val="30"/>
        </w:rPr>
      </w:pPr>
      <w:r>
        <w:rPr>
          <w:rStyle w:val="NormalCharacter"/>
          <w:rFonts w:ascii="黑体" w:eastAsia="黑体" w:hAnsi="宋体"/>
          <w:sz w:val="30"/>
          <w:szCs w:val="30"/>
        </w:rPr>
        <w:t>八、国有资产占用情况说明。</w:t>
      </w:r>
    </w:p>
    <w:p w:rsidR="00F40F99" w:rsidRDefault="0027749D">
      <w:pPr>
        <w:ind w:firstLine="630"/>
        <w:jc w:val="left"/>
        <w:rPr>
          <w:rStyle w:val="NormalCharacter"/>
          <w:rFonts w:ascii="仿宋" w:eastAsia="仿宋" w:hAnsi="仿宋"/>
          <w:kern w:val="0"/>
          <w:sz w:val="30"/>
          <w:szCs w:val="30"/>
        </w:rPr>
      </w:pPr>
      <w:r>
        <w:rPr>
          <w:rStyle w:val="NormalCharacter"/>
          <w:rFonts w:ascii="仿宋" w:eastAsia="仿宋" w:hAnsi="仿宋"/>
          <w:kern w:val="0"/>
          <w:sz w:val="30"/>
          <w:szCs w:val="30"/>
        </w:rPr>
        <w:lastRenderedPageBreak/>
        <w:t>截止2019年12月31日，本部门国有资产占用情况</w:t>
      </w:r>
      <w:proofErr w:type="gramStart"/>
      <w:r>
        <w:rPr>
          <w:rStyle w:val="NormalCharacter"/>
          <w:rFonts w:ascii="仿宋" w:eastAsia="仿宋" w:hAnsi="仿宋"/>
          <w:kern w:val="0"/>
          <w:sz w:val="30"/>
          <w:szCs w:val="30"/>
        </w:rPr>
        <w:t>见公开</w:t>
      </w:r>
      <w:proofErr w:type="gramEnd"/>
      <w:r>
        <w:rPr>
          <w:rStyle w:val="NormalCharacter"/>
          <w:rFonts w:ascii="仿宋" w:eastAsia="仿宋" w:hAnsi="仿宋"/>
          <w:kern w:val="0"/>
          <w:sz w:val="30"/>
          <w:szCs w:val="30"/>
        </w:rPr>
        <w:t>09表《国有资产占用情况表》。其中车辆中的其他用车为无。</w:t>
      </w:r>
    </w:p>
    <w:p w:rsidR="00F40F99" w:rsidRDefault="0027749D">
      <w:pPr>
        <w:spacing w:line="360" w:lineRule="auto"/>
        <w:jc w:val="left"/>
        <w:rPr>
          <w:rStyle w:val="NormalCharacter"/>
          <w:rFonts w:ascii="仿宋" w:eastAsia="仿宋" w:hAnsi="仿宋"/>
          <w:kern w:val="0"/>
          <w:sz w:val="30"/>
          <w:szCs w:val="30"/>
        </w:rPr>
      </w:pPr>
      <w:r>
        <w:rPr>
          <w:rStyle w:val="NormalCharacter"/>
          <w:rFonts w:ascii="黑体" w:eastAsia="黑体" w:hAnsi="宋体"/>
          <w:sz w:val="30"/>
          <w:szCs w:val="30"/>
        </w:rPr>
        <w:t>九、预算绩效情况说明</w:t>
      </w:r>
    </w:p>
    <w:p w:rsidR="00F40F99" w:rsidRDefault="0027749D">
      <w:pPr>
        <w:spacing w:line="360" w:lineRule="auto"/>
        <w:ind w:firstLine="600"/>
        <w:jc w:val="left"/>
        <w:rPr>
          <w:rStyle w:val="NormalCharacter"/>
          <w:rFonts w:ascii="仿宋" w:eastAsia="仿宋" w:hAnsi="仿宋"/>
          <w:kern w:val="0"/>
          <w:sz w:val="30"/>
          <w:szCs w:val="30"/>
        </w:rPr>
      </w:pPr>
      <w:r>
        <w:rPr>
          <w:rStyle w:val="NormalCharacter"/>
          <w:rFonts w:ascii="仿宋" w:eastAsia="仿宋" w:hAnsi="仿宋"/>
          <w:kern w:val="0"/>
          <w:sz w:val="30"/>
          <w:szCs w:val="30"/>
        </w:rPr>
        <w:t>根据预算绩效管理要求，</w:t>
      </w:r>
      <w:proofErr w:type="gramStart"/>
      <w:r>
        <w:rPr>
          <w:rStyle w:val="NormalCharacter"/>
          <w:rFonts w:ascii="仿宋" w:eastAsia="仿宋" w:hAnsi="仿宋"/>
          <w:kern w:val="0"/>
          <w:sz w:val="30"/>
          <w:szCs w:val="30"/>
        </w:rPr>
        <w:t>我部门</w:t>
      </w:r>
      <w:proofErr w:type="gramEnd"/>
      <w:r>
        <w:rPr>
          <w:rStyle w:val="NormalCharacter"/>
          <w:rFonts w:ascii="仿宋" w:eastAsia="仿宋" w:hAnsi="仿宋"/>
          <w:kern w:val="0"/>
          <w:sz w:val="30"/>
          <w:szCs w:val="30"/>
        </w:rPr>
        <w:t>组织对2019年度一般公共预算项目支出全面开展绩效自评，其中，</w:t>
      </w:r>
      <w:proofErr w:type="gramStart"/>
      <w:r>
        <w:rPr>
          <w:rStyle w:val="NormalCharacter"/>
          <w:rFonts w:ascii="仿宋" w:eastAsia="仿宋" w:hAnsi="仿宋"/>
          <w:kern w:val="0"/>
          <w:sz w:val="30"/>
          <w:szCs w:val="30"/>
        </w:rPr>
        <w:t>一级项目</w:t>
      </w:r>
      <w:proofErr w:type="gramEnd"/>
      <w:r>
        <w:rPr>
          <w:rStyle w:val="NormalCharacter"/>
          <w:rFonts w:ascii="仿宋" w:eastAsia="仿宋" w:hAnsi="仿宋"/>
          <w:kern w:val="0"/>
          <w:sz w:val="30"/>
          <w:szCs w:val="30"/>
        </w:rPr>
        <w:t xml:space="preserve">0个，二级项目0 </w:t>
      </w:r>
      <w:proofErr w:type="gramStart"/>
      <w:r>
        <w:rPr>
          <w:rStyle w:val="NormalCharacter"/>
          <w:rFonts w:ascii="仿宋" w:eastAsia="仿宋" w:hAnsi="仿宋"/>
          <w:kern w:val="0"/>
          <w:sz w:val="30"/>
          <w:szCs w:val="30"/>
        </w:rPr>
        <w:t>个</w:t>
      </w:r>
      <w:proofErr w:type="gramEnd"/>
      <w:r>
        <w:rPr>
          <w:rStyle w:val="NormalCharacter"/>
          <w:rFonts w:ascii="仿宋" w:eastAsia="仿宋" w:hAnsi="仿宋"/>
          <w:kern w:val="0"/>
          <w:sz w:val="30"/>
          <w:szCs w:val="30"/>
        </w:rPr>
        <w:t>，共涉及资金0万元，占一般公共预算项目支出总额的0%。</w:t>
      </w:r>
    </w:p>
    <w:p w:rsidR="00F40F99" w:rsidRDefault="0027749D">
      <w:pPr>
        <w:spacing w:line="600" w:lineRule="exact"/>
        <w:ind w:firstLine="640"/>
        <w:jc w:val="center"/>
        <w:rPr>
          <w:rStyle w:val="NormalCharacter"/>
          <w:rFonts w:ascii="宋体" w:hAnsi="宋体"/>
          <w:b/>
          <w:sz w:val="32"/>
          <w:szCs w:val="32"/>
        </w:rPr>
      </w:pPr>
      <w:r>
        <w:rPr>
          <w:rStyle w:val="NormalCharacter"/>
          <w:rFonts w:ascii="仿宋" w:eastAsia="仿宋" w:hAnsi="仿宋"/>
          <w:kern w:val="0"/>
          <w:sz w:val="30"/>
          <w:szCs w:val="30"/>
        </w:rPr>
        <w:t xml:space="preserve">    </w:t>
      </w:r>
    </w:p>
    <w:p w:rsidR="00F40F99" w:rsidRDefault="0027749D">
      <w:pPr>
        <w:spacing w:line="600" w:lineRule="exact"/>
        <w:ind w:firstLineChars="603" w:firstLine="1937"/>
        <w:rPr>
          <w:rStyle w:val="NormalCharacter"/>
          <w:rFonts w:ascii="宋体" w:hAnsi="宋体"/>
          <w:b/>
          <w:sz w:val="32"/>
          <w:szCs w:val="32"/>
        </w:rPr>
      </w:pPr>
      <w:r>
        <w:rPr>
          <w:rStyle w:val="NormalCharacter"/>
          <w:rFonts w:ascii="宋体" w:hAnsi="宋体"/>
          <w:b/>
          <w:sz w:val="32"/>
          <w:szCs w:val="32"/>
        </w:rPr>
        <w:t>第四部分  名词解释</w:t>
      </w:r>
    </w:p>
    <w:p w:rsidR="00F40F99" w:rsidRDefault="00F40F99">
      <w:pPr>
        <w:pStyle w:val="UserStyle0"/>
        <w:spacing w:line="600" w:lineRule="atLeast"/>
        <w:ind w:firstLine="600"/>
        <w:rPr>
          <w:rStyle w:val="NormalCharacter"/>
          <w:rFonts w:ascii="仿宋" w:eastAsia="仿宋" w:hAnsi="仿宋"/>
          <w:sz w:val="30"/>
          <w:szCs w:val="30"/>
        </w:rPr>
      </w:pPr>
    </w:p>
    <w:p w:rsidR="00F40F99" w:rsidRDefault="0027749D">
      <w:pPr>
        <w:ind w:firstLineChars="200" w:firstLine="600"/>
        <w:jc w:val="left"/>
        <w:rPr>
          <w:rStyle w:val="NormalCharacter"/>
          <w:rFonts w:ascii="仿宋" w:eastAsia="仿宋" w:hAnsi="仿宋"/>
          <w:sz w:val="30"/>
          <w:szCs w:val="30"/>
        </w:rPr>
      </w:pPr>
      <w:r>
        <w:rPr>
          <w:rStyle w:val="NormalCharacter"/>
          <w:rFonts w:ascii="仿宋" w:eastAsia="仿宋" w:hAnsi="仿宋"/>
          <w:kern w:val="0"/>
          <w:sz w:val="30"/>
          <w:szCs w:val="30"/>
        </w:rPr>
        <w:t xml:space="preserve">    </w:t>
      </w:r>
      <w:r>
        <w:rPr>
          <w:rStyle w:val="NormalCharacter"/>
          <w:rFonts w:ascii="仿宋" w:eastAsia="仿宋" w:hAnsi="仿宋"/>
          <w:sz w:val="30"/>
          <w:szCs w:val="30"/>
        </w:rPr>
        <w:t>一、财政拨款收入：指单位本年度从本级财政部门取得的财政拨款，包括一般公共预算财政拨款和政府性基金预算财政拨款。</w:t>
      </w:r>
    </w:p>
    <w:p w:rsidR="00F40F99" w:rsidRDefault="0027749D">
      <w:pPr>
        <w:ind w:firstLineChars="200" w:firstLine="600"/>
        <w:jc w:val="left"/>
        <w:rPr>
          <w:rStyle w:val="NormalCharacter"/>
          <w:rFonts w:ascii="仿宋" w:eastAsia="仿宋" w:hAnsi="仿宋"/>
          <w:sz w:val="30"/>
          <w:szCs w:val="30"/>
        </w:rPr>
      </w:pPr>
      <w:r>
        <w:rPr>
          <w:rStyle w:val="NormalCharacter"/>
          <w:rFonts w:ascii="仿宋" w:eastAsia="仿宋" w:hAnsi="仿宋"/>
          <w:sz w:val="30"/>
          <w:szCs w:val="30"/>
        </w:rPr>
        <w:t>二、上级补助收入：指事业单位从主管部门和上级单位取得的非财政补助收入。</w:t>
      </w:r>
    </w:p>
    <w:p w:rsidR="00F40F99" w:rsidRDefault="0027749D">
      <w:pPr>
        <w:ind w:firstLineChars="200" w:firstLine="600"/>
        <w:jc w:val="left"/>
        <w:rPr>
          <w:rStyle w:val="NormalCharacter"/>
          <w:rFonts w:ascii="仿宋" w:eastAsia="仿宋" w:hAnsi="仿宋"/>
          <w:sz w:val="30"/>
          <w:szCs w:val="30"/>
        </w:rPr>
      </w:pPr>
      <w:r>
        <w:rPr>
          <w:rStyle w:val="NormalCharacter"/>
          <w:rFonts w:ascii="仿宋" w:eastAsia="仿宋" w:hAnsi="仿宋"/>
          <w:sz w:val="30"/>
          <w:szCs w:val="30"/>
        </w:rPr>
        <w:t>三、事业收入：指事业单位开展专业业务活动及其辅助活动取得的收入；事业单位收到的财政专户实际核拨的教育收费等资金在此反映。</w:t>
      </w:r>
    </w:p>
    <w:p w:rsidR="00F40F99" w:rsidRDefault="0027749D">
      <w:pPr>
        <w:ind w:firstLineChars="200" w:firstLine="600"/>
        <w:jc w:val="left"/>
        <w:rPr>
          <w:rStyle w:val="NormalCharacter"/>
          <w:rFonts w:ascii="仿宋" w:eastAsia="仿宋" w:hAnsi="仿宋"/>
          <w:sz w:val="30"/>
          <w:szCs w:val="30"/>
        </w:rPr>
      </w:pPr>
      <w:r>
        <w:rPr>
          <w:rStyle w:val="NormalCharacter"/>
          <w:rFonts w:ascii="仿宋" w:eastAsia="仿宋" w:hAnsi="仿宋"/>
          <w:sz w:val="30"/>
          <w:szCs w:val="30"/>
        </w:rPr>
        <w:t>四、经营收入：指事业单位在专业业务活动及其辅助活动之外开展非独立核算经营活动取得的收入。（可结合部门实际收入情况举例说明） </w:t>
      </w:r>
    </w:p>
    <w:p w:rsidR="00F40F99" w:rsidRDefault="0027749D">
      <w:pPr>
        <w:ind w:firstLineChars="200" w:firstLine="600"/>
        <w:jc w:val="left"/>
        <w:rPr>
          <w:rStyle w:val="NormalCharacter"/>
          <w:rFonts w:ascii="仿宋" w:eastAsia="仿宋" w:hAnsi="仿宋"/>
          <w:sz w:val="30"/>
          <w:szCs w:val="30"/>
        </w:rPr>
      </w:pPr>
      <w:r>
        <w:rPr>
          <w:rStyle w:val="NormalCharacter"/>
          <w:rFonts w:ascii="仿宋" w:eastAsia="仿宋" w:hAnsi="仿宋"/>
          <w:sz w:val="30"/>
          <w:szCs w:val="30"/>
        </w:rPr>
        <w:lastRenderedPageBreak/>
        <w:t>五、其他收入：指单位取得的除上述“财政拨款收入”、“事业收入”、“经营收入”、“附属单位缴款”等以外的各项收入。</w:t>
      </w:r>
    </w:p>
    <w:p w:rsidR="00F40F99" w:rsidRDefault="0027749D">
      <w:pPr>
        <w:ind w:firstLineChars="200" w:firstLine="600"/>
        <w:jc w:val="left"/>
        <w:rPr>
          <w:rStyle w:val="NormalCharacter"/>
          <w:rFonts w:ascii="仿宋" w:eastAsia="仿宋" w:hAnsi="仿宋"/>
          <w:sz w:val="30"/>
          <w:szCs w:val="30"/>
        </w:rPr>
      </w:pPr>
      <w:r>
        <w:rPr>
          <w:rStyle w:val="NormalCharacter"/>
          <w:rFonts w:ascii="仿宋" w:eastAsia="仿宋" w:hAnsi="仿宋"/>
          <w:sz w:val="30"/>
          <w:szCs w:val="30"/>
        </w:rPr>
        <w:t>六、年初结转和结余：指单位上年结转本年使用的基本支出结转、项目支出结转和结余和经营结余。 </w:t>
      </w:r>
    </w:p>
    <w:p w:rsidR="00F40F99" w:rsidRDefault="0027749D">
      <w:pPr>
        <w:ind w:firstLineChars="200" w:firstLine="600"/>
        <w:jc w:val="left"/>
        <w:rPr>
          <w:rStyle w:val="NormalCharacter"/>
          <w:rFonts w:ascii="仿宋" w:eastAsia="仿宋" w:hAnsi="仿宋"/>
          <w:sz w:val="30"/>
          <w:szCs w:val="30"/>
        </w:rPr>
      </w:pPr>
      <w:r>
        <w:rPr>
          <w:rStyle w:val="NormalCharacter"/>
          <w:rFonts w:ascii="仿宋" w:eastAsia="仿宋" w:hAnsi="仿宋"/>
          <w:sz w:val="30"/>
          <w:szCs w:val="30"/>
        </w:rPr>
        <w:t>七、年末结转和结余资金：指单位结转下年的基本支出结转、项目支出结转和结余和经营结余。</w:t>
      </w:r>
    </w:p>
    <w:p w:rsidR="00F40F99" w:rsidRDefault="0027749D">
      <w:pPr>
        <w:ind w:firstLineChars="200" w:firstLine="600"/>
        <w:jc w:val="left"/>
        <w:rPr>
          <w:rStyle w:val="NormalCharacter"/>
          <w:rFonts w:ascii="仿宋" w:eastAsia="仿宋" w:hAnsi="仿宋"/>
          <w:sz w:val="30"/>
          <w:szCs w:val="30"/>
        </w:rPr>
      </w:pPr>
      <w:r>
        <w:rPr>
          <w:rStyle w:val="NormalCharacter"/>
          <w:rFonts w:ascii="仿宋" w:eastAsia="仿宋" w:hAnsi="仿宋"/>
          <w:sz w:val="30"/>
          <w:szCs w:val="30"/>
        </w:rPr>
        <w:t>八、基本支出：指为保障机构正常运转、完成日常工作任务而发生的人员支出和公用支出。 </w:t>
      </w:r>
    </w:p>
    <w:p w:rsidR="00F40F99" w:rsidRDefault="0027749D">
      <w:pPr>
        <w:ind w:firstLineChars="200" w:firstLine="600"/>
        <w:jc w:val="left"/>
        <w:rPr>
          <w:rStyle w:val="NormalCharacter"/>
          <w:rFonts w:ascii="仿宋" w:eastAsia="仿宋" w:hAnsi="仿宋"/>
          <w:sz w:val="30"/>
          <w:szCs w:val="30"/>
        </w:rPr>
      </w:pPr>
      <w:r>
        <w:rPr>
          <w:rStyle w:val="NormalCharacter"/>
          <w:rFonts w:ascii="仿宋" w:eastAsia="仿宋" w:hAnsi="仿宋"/>
          <w:sz w:val="30"/>
          <w:szCs w:val="30"/>
        </w:rPr>
        <w:t>九、项目支出：指在基本支出之外为完成特定的行政任务或事业发展目标所发生的支出。 </w:t>
      </w:r>
    </w:p>
    <w:p w:rsidR="00F40F99" w:rsidRDefault="0027749D">
      <w:pPr>
        <w:ind w:firstLineChars="200" w:firstLine="600"/>
        <w:jc w:val="left"/>
        <w:rPr>
          <w:rStyle w:val="NormalCharacter"/>
          <w:rFonts w:ascii="仿宋" w:eastAsia="仿宋" w:hAnsi="仿宋"/>
          <w:sz w:val="30"/>
          <w:szCs w:val="30"/>
        </w:rPr>
      </w:pPr>
      <w:r>
        <w:rPr>
          <w:rStyle w:val="NormalCharacter"/>
          <w:rFonts w:ascii="仿宋" w:eastAsia="仿宋" w:hAnsi="仿宋"/>
          <w:sz w:val="30"/>
          <w:szCs w:val="30"/>
        </w:rPr>
        <w:t>十、经营支出：指事业单位在专业业务活动及其辅助活动之外开展非独立核算经营活动发生的支出。</w:t>
      </w:r>
    </w:p>
    <w:p w:rsidR="00F40F99" w:rsidRDefault="0027749D">
      <w:pPr>
        <w:ind w:firstLineChars="200" w:firstLine="600"/>
        <w:jc w:val="left"/>
        <w:rPr>
          <w:rStyle w:val="NormalCharacter"/>
          <w:rFonts w:ascii="仿宋" w:eastAsia="仿宋" w:hAnsi="仿宋"/>
          <w:sz w:val="30"/>
          <w:szCs w:val="30"/>
        </w:rPr>
      </w:pPr>
      <w:r>
        <w:rPr>
          <w:rStyle w:val="NormalCharacter"/>
          <w:rFonts w:ascii="仿宋" w:eastAsia="仿宋" w:hAnsi="仿宋"/>
          <w:sz w:val="30"/>
          <w:szCs w:val="30"/>
        </w:rPr>
        <w:t>十一、对附属单位补助支出：指事业单位用财政补助收入之外的收入对附属单位补助发生的支出。</w:t>
      </w:r>
    </w:p>
    <w:p w:rsidR="00F40F99" w:rsidRDefault="0027749D">
      <w:pPr>
        <w:ind w:firstLineChars="200" w:firstLine="600"/>
        <w:jc w:val="left"/>
        <w:rPr>
          <w:rStyle w:val="NormalCharacter"/>
          <w:rFonts w:ascii="仿宋" w:eastAsia="仿宋" w:hAnsi="仿宋"/>
          <w:sz w:val="30"/>
          <w:szCs w:val="30"/>
        </w:rPr>
      </w:pPr>
      <w:r>
        <w:rPr>
          <w:rStyle w:val="NormalCharacter"/>
          <w:rFonts w:ascii="仿宋" w:eastAsia="仿宋" w:hAnsi="仿宋"/>
          <w:sz w:val="30"/>
          <w:szCs w:val="30"/>
        </w:rPr>
        <w:t>十二、“三公”经费：指各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rsidR="00F40F99" w:rsidRDefault="0027749D">
      <w:pPr>
        <w:ind w:firstLineChars="200" w:firstLine="600"/>
        <w:jc w:val="left"/>
        <w:rPr>
          <w:rStyle w:val="NormalCharacter"/>
          <w:rFonts w:ascii="仿宋" w:eastAsia="仿宋" w:hAnsi="仿宋"/>
          <w:sz w:val="30"/>
          <w:szCs w:val="30"/>
        </w:rPr>
      </w:pPr>
      <w:r>
        <w:rPr>
          <w:rStyle w:val="NormalCharacter"/>
          <w:rFonts w:ascii="仿宋" w:eastAsia="仿宋" w:hAnsi="仿宋"/>
          <w:sz w:val="30"/>
          <w:szCs w:val="30"/>
        </w:rPr>
        <w:lastRenderedPageBreak/>
        <w:t>十三、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rsidR="00F40F99" w:rsidRDefault="00F40F99">
      <w:pPr>
        <w:ind w:firstLine="630"/>
        <w:jc w:val="left"/>
        <w:rPr>
          <w:rStyle w:val="NormalCharacter"/>
          <w:rFonts w:ascii="仿宋" w:eastAsia="仿宋" w:hAnsi="仿宋"/>
          <w:sz w:val="30"/>
          <w:szCs w:val="30"/>
        </w:rPr>
      </w:pPr>
    </w:p>
    <w:p w:rsidR="00F40F99" w:rsidRDefault="00F40F99">
      <w:pPr>
        <w:rPr>
          <w:rStyle w:val="NormalCharacter"/>
        </w:rPr>
      </w:pPr>
    </w:p>
    <w:p w:rsidR="00F40F99" w:rsidRDefault="00F40F99">
      <w:pPr>
        <w:rPr>
          <w:rStyle w:val="NormalCharacter"/>
        </w:rPr>
      </w:pPr>
    </w:p>
    <w:p w:rsidR="00F40F99" w:rsidRDefault="00F40F99">
      <w:pPr>
        <w:rPr>
          <w:rStyle w:val="NormalCharacter"/>
        </w:rPr>
      </w:pPr>
    </w:p>
    <w:sectPr w:rsidR="00F40F99" w:rsidSect="00F40F99">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5B9" w:rsidRDefault="003375B9" w:rsidP="00F40F99">
      <w:r>
        <w:separator/>
      </w:r>
    </w:p>
  </w:endnote>
  <w:endnote w:type="continuationSeparator" w:id="0">
    <w:p w:rsidR="003375B9" w:rsidRDefault="003375B9" w:rsidP="00F40F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23" w:rsidRDefault="00947A2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23" w:rsidRDefault="00947A2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23" w:rsidRDefault="00947A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5B9" w:rsidRDefault="003375B9" w:rsidP="00F40F99">
      <w:r>
        <w:separator/>
      </w:r>
    </w:p>
  </w:footnote>
  <w:footnote w:type="continuationSeparator" w:id="0">
    <w:p w:rsidR="003375B9" w:rsidRDefault="003375B9" w:rsidP="00F40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23" w:rsidRDefault="00947A2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F99" w:rsidRDefault="00F40F99" w:rsidP="00947A23">
    <w:pPr>
      <w:pStyle w:val="Header"/>
      <w:pBdr>
        <w:bottom w:val="none" w:sz="0" w:space="0" w:color="auto"/>
      </w:pBdr>
      <w:rPr>
        <w:rStyle w:val="NormalCharacte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23" w:rsidRDefault="00947A2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715DF"/>
    <w:multiLevelType w:val="hybridMultilevel"/>
    <w:tmpl w:val="2012D99C"/>
    <w:lvl w:ilvl="0" w:tplc="9B50E9AC">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oNotUseMarginsForDrawingGridOrigin/>
  <w:characterSpacingControl w:val="doNotCompress"/>
  <w:hdrShapeDefaults>
    <o:shapedefaults v:ext="edit" spidmax="15362"/>
  </w:hdrShapeDefaults>
  <w:footnotePr>
    <w:footnote w:id="-1"/>
    <w:footnote w:id="0"/>
  </w:footnotePr>
  <w:endnotePr>
    <w:endnote w:id="-1"/>
    <w:endnote w:id="0"/>
  </w:endnotePr>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F40F99"/>
    <w:rsid w:val="00064376"/>
    <w:rsid w:val="00150002"/>
    <w:rsid w:val="00174F58"/>
    <w:rsid w:val="001B0FD1"/>
    <w:rsid w:val="001C4455"/>
    <w:rsid w:val="0027749D"/>
    <w:rsid w:val="002B3484"/>
    <w:rsid w:val="002C32C7"/>
    <w:rsid w:val="00314BE8"/>
    <w:rsid w:val="003375B9"/>
    <w:rsid w:val="00370000"/>
    <w:rsid w:val="003D7647"/>
    <w:rsid w:val="00411AAE"/>
    <w:rsid w:val="00505439"/>
    <w:rsid w:val="00692926"/>
    <w:rsid w:val="006C55D1"/>
    <w:rsid w:val="00724473"/>
    <w:rsid w:val="007911D8"/>
    <w:rsid w:val="008234D9"/>
    <w:rsid w:val="0090037E"/>
    <w:rsid w:val="00947A23"/>
    <w:rsid w:val="00C26CEE"/>
    <w:rsid w:val="00E1392A"/>
    <w:rsid w:val="00E70C76"/>
    <w:rsid w:val="00ED2EEB"/>
    <w:rsid w:val="00F40F99"/>
    <w:rsid w:val="00FC6F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40F99"/>
    <w:pPr>
      <w:jc w:val="both"/>
      <w:textAlignment w:val="baseline"/>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F40F99"/>
  </w:style>
  <w:style w:type="table" w:customStyle="1" w:styleId="TableNormal">
    <w:name w:val="TableNormal"/>
    <w:semiHidden/>
    <w:rsid w:val="00F40F99"/>
    <w:tblPr>
      <w:tblCellMar>
        <w:top w:w="0" w:type="dxa"/>
        <w:left w:w="0" w:type="dxa"/>
        <w:bottom w:w="0" w:type="dxa"/>
        <w:right w:w="0" w:type="dxa"/>
      </w:tblCellMar>
    </w:tblPr>
  </w:style>
  <w:style w:type="paragraph" w:customStyle="1" w:styleId="UserStyle0">
    <w:name w:val="UserStyle_0"/>
    <w:basedOn w:val="a"/>
    <w:rsid w:val="00F40F99"/>
    <w:rPr>
      <w:rFonts w:ascii="Times New Roman" w:hAnsi="Times New Roman"/>
      <w:kern w:val="0"/>
      <w:szCs w:val="21"/>
    </w:rPr>
  </w:style>
  <w:style w:type="paragraph" w:customStyle="1" w:styleId="HtmlNormal">
    <w:name w:val="HtmlNormal"/>
    <w:basedOn w:val="a"/>
    <w:rsid w:val="00F40F99"/>
    <w:rPr>
      <w:sz w:val="24"/>
    </w:rPr>
  </w:style>
  <w:style w:type="paragraph" w:customStyle="1" w:styleId="Header">
    <w:name w:val="Header"/>
    <w:basedOn w:val="a"/>
    <w:rsid w:val="00F40F99"/>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rPr>
  </w:style>
  <w:style w:type="paragraph" w:customStyle="1" w:styleId="Footer">
    <w:name w:val="Footer"/>
    <w:basedOn w:val="a"/>
    <w:rsid w:val="00F40F99"/>
    <w:pPr>
      <w:tabs>
        <w:tab w:val="center" w:pos="4153"/>
        <w:tab w:val="right" w:pos="8306"/>
      </w:tabs>
      <w:snapToGrid w:val="0"/>
      <w:jc w:val="left"/>
    </w:pPr>
    <w:rPr>
      <w:sz w:val="18"/>
    </w:rPr>
  </w:style>
  <w:style w:type="paragraph" w:styleId="a3">
    <w:name w:val="header"/>
    <w:basedOn w:val="a"/>
    <w:link w:val="Char"/>
    <w:uiPriority w:val="99"/>
    <w:semiHidden/>
    <w:unhideWhenUsed/>
    <w:rsid w:val="00E70C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0C76"/>
    <w:rPr>
      <w:rFonts w:ascii="Calibri" w:hAnsi="Calibri"/>
      <w:kern w:val="2"/>
      <w:sz w:val="18"/>
      <w:szCs w:val="18"/>
    </w:rPr>
  </w:style>
  <w:style w:type="paragraph" w:styleId="a4">
    <w:name w:val="footer"/>
    <w:basedOn w:val="a"/>
    <w:link w:val="Char0"/>
    <w:uiPriority w:val="99"/>
    <w:semiHidden/>
    <w:unhideWhenUsed/>
    <w:rsid w:val="00E70C7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0C76"/>
    <w:rPr>
      <w:rFonts w:ascii="Calibri" w:hAnsi="Calibri"/>
      <w:kern w:val="2"/>
      <w:sz w:val="18"/>
      <w:szCs w:val="18"/>
    </w:rPr>
  </w:style>
  <w:style w:type="paragraph" w:styleId="a5">
    <w:name w:val="Normal (Web)"/>
    <w:basedOn w:val="a"/>
    <w:rsid w:val="007911D8"/>
    <w:pPr>
      <w:widowControl w:val="0"/>
      <w:textAlignment w:val="auto"/>
    </w:pPr>
    <w:rPr>
      <w:sz w:val="24"/>
    </w:rPr>
  </w:style>
  <w:style w:type="paragraph" w:styleId="a6">
    <w:name w:val="Balloon Text"/>
    <w:basedOn w:val="a"/>
    <w:link w:val="Char1"/>
    <w:uiPriority w:val="99"/>
    <w:semiHidden/>
    <w:unhideWhenUsed/>
    <w:rsid w:val="00ED2EEB"/>
    <w:rPr>
      <w:sz w:val="18"/>
      <w:szCs w:val="18"/>
    </w:rPr>
  </w:style>
  <w:style w:type="character" w:customStyle="1" w:styleId="Char1">
    <w:name w:val="批注框文本 Char"/>
    <w:basedOn w:val="a0"/>
    <w:link w:val="a6"/>
    <w:uiPriority w:val="99"/>
    <w:semiHidden/>
    <w:rsid w:val="00ED2EEB"/>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AC6A2-79C6-4AD6-8220-17BB88CD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524</Words>
  <Characters>2992</Characters>
  <Application>Microsoft Office Word</Application>
  <DocSecurity>0</DocSecurity>
  <Lines>24</Lines>
  <Paragraphs>7</Paragraphs>
  <ScaleCrop>false</ScaleCrop>
  <Company>微软中国</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微软用户</cp:lastModifiedBy>
  <cp:revision>23</cp:revision>
  <dcterms:created xsi:type="dcterms:W3CDTF">2021-05-03T23:18:00Z</dcterms:created>
  <dcterms:modified xsi:type="dcterms:W3CDTF">2021-05-04T02:02:00Z</dcterms:modified>
</cp:coreProperties>
</file>