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67"/>
        <w:ind w:left="143"/>
      </w:pPr>
      <w:r>
        <w:t>附件4</w:t>
      </w:r>
    </w:p>
    <w:p>
      <w:pPr>
        <w:pStyle w:val="4"/>
        <w:spacing w:before="7"/>
        <w:rPr>
          <w:sz w:val="30"/>
        </w:rPr>
      </w:pPr>
      <w:r>
        <w:br w:type="column"/>
      </w:r>
    </w:p>
    <w:p>
      <w:pPr>
        <w:pStyle w:val="2"/>
        <w:ind w:left="143"/>
      </w:pPr>
      <w:r>
        <w:t>南康区部门整体支出绩效管理综合评价指标</w:t>
      </w:r>
    </w:p>
    <w:p>
      <w:pPr>
        <w:spacing w:after="0"/>
        <w:sectPr>
          <w:type w:val="continuous"/>
          <w:pgSz w:w="16840" w:h="11910" w:orient="landscape"/>
          <w:pgMar w:top="500" w:right="520" w:bottom="280" w:left="500" w:header="720" w:footer="720" w:gutter="0"/>
          <w:cols w:equalWidth="0" w:num="2">
            <w:col w:w="596" w:space="4547"/>
            <w:col w:w="10677"/>
          </w:cols>
        </w:sectPr>
      </w:pPr>
    </w:p>
    <w:p>
      <w:pPr>
        <w:pStyle w:val="3"/>
        <w:tabs>
          <w:tab w:val="left" w:pos="7595"/>
        </w:tabs>
        <w:spacing w:before="120"/>
        <w:ind w:left="152"/>
      </w:pPr>
      <w:r>
        <w:rPr>
          <w:w w:val="105"/>
        </w:rPr>
        <w:t>附</w:t>
      </w:r>
      <w:r>
        <w:rPr>
          <w:spacing w:val="7"/>
          <w:w w:val="105"/>
        </w:rPr>
        <w:t>件</w:t>
      </w:r>
      <w:r>
        <w:rPr>
          <w:w w:val="105"/>
        </w:rPr>
        <w:t>4</w:t>
      </w:r>
      <w:r>
        <w:rPr>
          <w:w w:val="105"/>
        </w:rPr>
        <w:tab/>
      </w:r>
      <w:r>
        <w:rPr>
          <w:spacing w:val="2"/>
          <w:w w:val="105"/>
        </w:rPr>
        <w:t>（2019</w:t>
      </w:r>
      <w:r>
        <w:rPr>
          <w:w w:val="105"/>
        </w:rPr>
        <w:t>年</w:t>
      </w:r>
      <w:r>
        <w:rPr>
          <w:spacing w:val="7"/>
          <w:w w:val="105"/>
        </w:rPr>
        <w:t>度</w:t>
      </w:r>
      <w:r>
        <w:rPr>
          <w:w w:val="105"/>
        </w:rPr>
        <w:t>）</w:t>
      </w:r>
    </w:p>
    <w:p>
      <w:pPr>
        <w:tabs>
          <w:tab w:val="left" w:pos="14123"/>
        </w:tabs>
        <w:spacing w:before="79" w:after="53"/>
        <w:ind w:left="152" w:right="0" w:firstLine="0"/>
        <w:jc w:val="left"/>
        <w:rPr>
          <w:sz w:val="21"/>
        </w:rPr>
      </w:pPr>
      <w:r>
        <w:rPr>
          <w:w w:val="105"/>
          <w:sz w:val="21"/>
        </w:rPr>
        <w:t>被评价部</w:t>
      </w:r>
      <w:r>
        <w:rPr>
          <w:spacing w:val="17"/>
          <w:w w:val="105"/>
          <w:sz w:val="21"/>
        </w:rPr>
        <w:t>门</w:t>
      </w:r>
      <w:r>
        <w:rPr>
          <w:spacing w:val="3"/>
          <w:w w:val="105"/>
          <w:sz w:val="21"/>
        </w:rPr>
        <w:t>：</w:t>
      </w:r>
      <w:r>
        <w:rPr>
          <w:w w:val="105"/>
          <w:sz w:val="21"/>
        </w:rPr>
        <w:t>南康区</w:t>
      </w:r>
      <w:r>
        <w:rPr>
          <w:rFonts w:hint="eastAsia"/>
          <w:w w:val="105"/>
          <w:sz w:val="21"/>
          <w:lang w:eastAsia="zh-CN"/>
        </w:rPr>
        <w:t>审计局</w:t>
      </w:r>
      <w:r>
        <w:rPr>
          <w:w w:val="105"/>
          <w:sz w:val="21"/>
        </w:rPr>
        <w:tab/>
      </w:r>
      <w:r>
        <w:rPr>
          <w:w w:val="105"/>
          <w:sz w:val="21"/>
        </w:rPr>
        <w:t>2019</w:t>
      </w:r>
      <w:r>
        <w:rPr>
          <w:spacing w:val="5"/>
          <w:w w:val="105"/>
          <w:sz w:val="21"/>
        </w:rPr>
        <w:t>年</w:t>
      </w:r>
      <w:r>
        <w:rPr>
          <w:w w:val="105"/>
          <w:sz w:val="21"/>
        </w:rPr>
        <w:t>10</w:t>
      </w:r>
      <w:r>
        <w:rPr>
          <w:spacing w:val="5"/>
          <w:w w:val="105"/>
          <w:sz w:val="21"/>
        </w:rPr>
        <w:t>月</w:t>
      </w:r>
      <w:bookmarkStart w:id="0" w:name="_GoBack"/>
      <w:bookmarkEnd w:id="0"/>
      <w:r>
        <w:rPr>
          <w:w w:val="105"/>
          <w:sz w:val="21"/>
        </w:rPr>
        <w:t>16日</w:t>
      </w:r>
    </w:p>
    <w:tbl>
      <w:tblPr>
        <w:tblStyle w:val="5"/>
        <w:tblW w:w="0" w:type="auto"/>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95"/>
        <w:gridCol w:w="1953"/>
        <w:gridCol w:w="8150"/>
        <w:gridCol w:w="571"/>
        <w:gridCol w:w="789"/>
        <w:gridCol w:w="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3295" w:type="dxa"/>
          </w:tcPr>
          <w:p>
            <w:pPr>
              <w:pStyle w:val="9"/>
              <w:spacing w:before="79"/>
              <w:ind w:left="1180" w:right="1173"/>
              <w:jc w:val="center"/>
              <w:rPr>
                <w:b/>
                <w:sz w:val="21"/>
              </w:rPr>
            </w:pPr>
            <w:r>
              <w:rPr>
                <w:b/>
                <w:w w:val="105"/>
                <w:sz w:val="21"/>
              </w:rPr>
              <w:t>评价内容</w:t>
            </w:r>
          </w:p>
        </w:tc>
        <w:tc>
          <w:tcPr>
            <w:tcW w:w="1953" w:type="dxa"/>
          </w:tcPr>
          <w:p>
            <w:pPr>
              <w:pStyle w:val="9"/>
              <w:spacing w:before="79"/>
              <w:ind w:left="532"/>
              <w:rPr>
                <w:b/>
                <w:sz w:val="21"/>
              </w:rPr>
            </w:pPr>
            <w:r>
              <w:rPr>
                <w:b/>
                <w:w w:val="105"/>
                <w:sz w:val="21"/>
              </w:rPr>
              <w:t>指标解释</w:t>
            </w:r>
          </w:p>
        </w:tc>
        <w:tc>
          <w:tcPr>
            <w:tcW w:w="8150" w:type="dxa"/>
          </w:tcPr>
          <w:p>
            <w:pPr>
              <w:pStyle w:val="9"/>
              <w:spacing w:before="79"/>
              <w:ind w:left="3607" w:right="3601"/>
              <w:jc w:val="center"/>
              <w:rPr>
                <w:b/>
                <w:sz w:val="21"/>
              </w:rPr>
            </w:pPr>
            <w:r>
              <w:rPr>
                <w:b/>
                <w:w w:val="105"/>
                <w:sz w:val="21"/>
              </w:rPr>
              <w:t>评价标准</w:t>
            </w:r>
          </w:p>
        </w:tc>
        <w:tc>
          <w:tcPr>
            <w:tcW w:w="571" w:type="dxa"/>
          </w:tcPr>
          <w:p>
            <w:pPr>
              <w:pStyle w:val="9"/>
              <w:spacing w:before="79"/>
              <w:ind w:left="45" w:right="28"/>
              <w:jc w:val="center"/>
              <w:rPr>
                <w:b/>
                <w:sz w:val="21"/>
              </w:rPr>
            </w:pPr>
            <w:r>
              <w:rPr>
                <w:b/>
                <w:w w:val="105"/>
                <w:sz w:val="21"/>
              </w:rPr>
              <w:t>分值</w:t>
            </w:r>
          </w:p>
        </w:tc>
        <w:tc>
          <w:tcPr>
            <w:tcW w:w="789" w:type="dxa"/>
          </w:tcPr>
          <w:p>
            <w:pPr>
              <w:pStyle w:val="9"/>
              <w:spacing w:before="79"/>
              <w:ind w:left="66"/>
              <w:rPr>
                <w:b/>
                <w:sz w:val="21"/>
              </w:rPr>
            </w:pPr>
            <w:r>
              <w:rPr>
                <w:b/>
                <w:w w:val="105"/>
                <w:sz w:val="21"/>
              </w:rPr>
              <w:t>自评分</w:t>
            </w:r>
          </w:p>
        </w:tc>
        <w:tc>
          <w:tcPr>
            <w:tcW w:w="827" w:type="dxa"/>
          </w:tcPr>
          <w:p>
            <w:pPr>
              <w:pStyle w:val="9"/>
              <w:spacing w:before="79"/>
              <w:ind w:left="85"/>
              <w:rPr>
                <w:b/>
                <w:sz w:val="21"/>
              </w:rPr>
            </w:pPr>
            <w:r>
              <w:rPr>
                <w:b/>
                <w:w w:val="105"/>
                <w:sz w:val="21"/>
              </w:rPr>
              <w:t>评定分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3295" w:type="dxa"/>
          </w:tcPr>
          <w:p>
            <w:pPr>
              <w:pStyle w:val="9"/>
              <w:spacing w:before="82"/>
              <w:ind w:left="35"/>
              <w:rPr>
                <w:b/>
                <w:sz w:val="21"/>
              </w:rPr>
            </w:pPr>
            <w:r>
              <w:rPr>
                <w:b/>
                <w:w w:val="105"/>
                <w:sz w:val="21"/>
              </w:rPr>
              <w:t>一、绩效基础管理</w:t>
            </w:r>
          </w:p>
        </w:tc>
        <w:tc>
          <w:tcPr>
            <w:tcW w:w="1953" w:type="dxa"/>
          </w:tcPr>
          <w:p>
            <w:pPr>
              <w:pStyle w:val="9"/>
              <w:rPr>
                <w:rFonts w:ascii="Times New Roman"/>
                <w:sz w:val="18"/>
              </w:rPr>
            </w:pPr>
          </w:p>
        </w:tc>
        <w:tc>
          <w:tcPr>
            <w:tcW w:w="8150" w:type="dxa"/>
          </w:tcPr>
          <w:p>
            <w:pPr>
              <w:pStyle w:val="9"/>
              <w:rPr>
                <w:rFonts w:ascii="Times New Roman"/>
                <w:sz w:val="18"/>
              </w:rPr>
            </w:pPr>
          </w:p>
        </w:tc>
        <w:tc>
          <w:tcPr>
            <w:tcW w:w="571" w:type="dxa"/>
          </w:tcPr>
          <w:p>
            <w:pPr>
              <w:pStyle w:val="9"/>
              <w:spacing w:before="82"/>
              <w:ind w:left="45" w:right="25"/>
              <w:jc w:val="center"/>
              <w:rPr>
                <w:b/>
                <w:sz w:val="21"/>
              </w:rPr>
            </w:pPr>
            <w:r>
              <w:rPr>
                <w:b/>
                <w:w w:val="105"/>
                <w:sz w:val="21"/>
              </w:rPr>
              <w:t>14</w:t>
            </w:r>
          </w:p>
        </w:tc>
        <w:tc>
          <w:tcPr>
            <w:tcW w:w="789" w:type="dxa"/>
          </w:tcPr>
          <w:p>
            <w:pPr>
              <w:pStyle w:val="9"/>
              <w:rPr>
                <w:rFonts w:ascii="Times New Roman"/>
                <w:sz w:val="18"/>
              </w:rPr>
            </w:pPr>
          </w:p>
        </w:tc>
        <w:tc>
          <w:tcPr>
            <w:tcW w:w="827"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3" w:hRule="atLeast"/>
        </w:trPr>
        <w:tc>
          <w:tcPr>
            <w:tcW w:w="3295" w:type="dxa"/>
          </w:tcPr>
          <w:p>
            <w:pPr>
              <w:pStyle w:val="9"/>
              <w:rPr>
                <w:sz w:val="22"/>
              </w:rPr>
            </w:pPr>
          </w:p>
          <w:p>
            <w:pPr>
              <w:pStyle w:val="9"/>
              <w:spacing w:before="145"/>
              <w:ind w:left="35"/>
              <w:rPr>
                <w:sz w:val="21"/>
              </w:rPr>
            </w:pPr>
            <w:r>
              <w:rPr>
                <w:w w:val="105"/>
                <w:sz w:val="21"/>
              </w:rPr>
              <w:t>（一）财务核算合规性</w:t>
            </w:r>
          </w:p>
        </w:tc>
        <w:tc>
          <w:tcPr>
            <w:tcW w:w="1953" w:type="dxa"/>
          </w:tcPr>
          <w:p>
            <w:pPr>
              <w:pStyle w:val="9"/>
              <w:spacing w:before="56" w:line="235" w:lineRule="auto"/>
              <w:ind w:left="23" w:right="93"/>
              <w:jc w:val="both"/>
              <w:rPr>
                <w:sz w:val="16"/>
              </w:rPr>
            </w:pPr>
            <w:r>
              <w:rPr>
                <w:sz w:val="16"/>
              </w:rPr>
              <w:t>指预算单位使用预算资金是否符合相关的预算制度及财务管理制度的规定， 用以反映和评价预算单位预算资金的规范运行情况</w:t>
            </w:r>
          </w:p>
        </w:tc>
        <w:tc>
          <w:tcPr>
            <w:tcW w:w="8150" w:type="dxa"/>
          </w:tcPr>
          <w:p>
            <w:pPr>
              <w:pStyle w:val="9"/>
              <w:spacing w:before="126" w:line="217" w:lineRule="exact"/>
              <w:ind w:left="26"/>
              <w:rPr>
                <w:sz w:val="17"/>
              </w:rPr>
            </w:pPr>
            <w:r>
              <w:rPr>
                <w:w w:val="105"/>
                <w:sz w:val="17"/>
              </w:rPr>
              <w:t>1、财务核算是否符合国家财经法规和财务管理制度规定以及有关专项资金管理办法的规定 （2分）；</w:t>
            </w:r>
          </w:p>
          <w:p>
            <w:pPr>
              <w:pStyle w:val="9"/>
              <w:spacing w:line="217" w:lineRule="exact"/>
              <w:ind w:left="26"/>
              <w:rPr>
                <w:sz w:val="17"/>
              </w:rPr>
            </w:pPr>
            <w:r>
              <w:rPr>
                <w:w w:val="105"/>
                <w:sz w:val="17"/>
              </w:rPr>
              <w:t>2、资金的拨付是否有完整的审批程序和手续 （1分）；</w:t>
            </w:r>
          </w:p>
          <w:p>
            <w:pPr>
              <w:pStyle w:val="9"/>
              <w:spacing w:before="1" w:line="217" w:lineRule="exact"/>
              <w:ind w:left="26"/>
              <w:rPr>
                <w:sz w:val="17"/>
              </w:rPr>
            </w:pPr>
            <w:r>
              <w:rPr>
                <w:w w:val="105"/>
                <w:sz w:val="17"/>
              </w:rPr>
              <w:t>3、会计资料是否齐全、规范（1分）；</w:t>
            </w:r>
          </w:p>
          <w:p>
            <w:pPr>
              <w:pStyle w:val="9"/>
              <w:spacing w:line="217" w:lineRule="exact"/>
              <w:ind w:left="26"/>
              <w:rPr>
                <w:sz w:val="17"/>
              </w:rPr>
            </w:pPr>
            <w:r>
              <w:rPr>
                <w:w w:val="105"/>
                <w:sz w:val="17"/>
              </w:rPr>
              <w:t>4、资金用途是否符合部门预算批复的用途（1分）。</w:t>
            </w:r>
          </w:p>
        </w:tc>
        <w:tc>
          <w:tcPr>
            <w:tcW w:w="571" w:type="dxa"/>
          </w:tcPr>
          <w:p>
            <w:pPr>
              <w:pStyle w:val="9"/>
              <w:rPr>
                <w:sz w:val="22"/>
              </w:rPr>
            </w:pPr>
          </w:p>
          <w:p>
            <w:pPr>
              <w:pStyle w:val="9"/>
              <w:spacing w:before="145"/>
              <w:ind w:left="25"/>
              <w:jc w:val="center"/>
              <w:rPr>
                <w:sz w:val="21"/>
              </w:rPr>
            </w:pPr>
            <w:r>
              <w:rPr>
                <w:w w:val="103"/>
                <w:sz w:val="21"/>
              </w:rPr>
              <w:t>5</w:t>
            </w:r>
          </w:p>
        </w:tc>
        <w:tc>
          <w:tcPr>
            <w:tcW w:w="789" w:type="dxa"/>
          </w:tcPr>
          <w:p>
            <w:pPr>
              <w:pStyle w:val="9"/>
              <w:rPr>
                <w:sz w:val="22"/>
              </w:rPr>
            </w:pPr>
          </w:p>
          <w:p>
            <w:pPr>
              <w:pStyle w:val="9"/>
              <w:spacing w:before="145"/>
              <w:ind w:left="37"/>
              <w:rPr>
                <w:sz w:val="21"/>
              </w:rPr>
            </w:pPr>
            <w:r>
              <w:rPr>
                <w:w w:val="103"/>
                <w:sz w:val="21"/>
              </w:rPr>
              <w:t>5</w:t>
            </w:r>
          </w:p>
        </w:tc>
        <w:tc>
          <w:tcPr>
            <w:tcW w:w="827"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3" w:hRule="atLeast"/>
        </w:trPr>
        <w:tc>
          <w:tcPr>
            <w:tcW w:w="3295" w:type="dxa"/>
          </w:tcPr>
          <w:p>
            <w:pPr>
              <w:pStyle w:val="9"/>
              <w:rPr>
                <w:sz w:val="22"/>
              </w:rPr>
            </w:pPr>
          </w:p>
          <w:p>
            <w:pPr>
              <w:pStyle w:val="9"/>
              <w:spacing w:before="145"/>
              <w:ind w:left="35"/>
              <w:rPr>
                <w:sz w:val="21"/>
              </w:rPr>
            </w:pPr>
            <w:r>
              <w:rPr>
                <w:w w:val="105"/>
                <w:sz w:val="21"/>
              </w:rPr>
              <w:t>（二）管理制度健全性</w:t>
            </w:r>
          </w:p>
        </w:tc>
        <w:tc>
          <w:tcPr>
            <w:tcW w:w="1953" w:type="dxa"/>
          </w:tcPr>
          <w:p>
            <w:pPr>
              <w:pStyle w:val="9"/>
              <w:spacing w:before="55" w:line="235" w:lineRule="auto"/>
              <w:ind w:left="23" w:right="109"/>
              <w:jc w:val="both"/>
              <w:rPr>
                <w:sz w:val="16"/>
              </w:rPr>
            </w:pPr>
            <w:r>
              <w:rPr>
                <w:sz w:val="16"/>
              </w:rPr>
              <w:t>指预算单位为加强预算管理而制定的制度是否健全完整，用以反映和评价预算单位管理制度对完成主要职责的保障情况</w:t>
            </w:r>
          </w:p>
        </w:tc>
        <w:tc>
          <w:tcPr>
            <w:tcW w:w="8150" w:type="dxa"/>
          </w:tcPr>
          <w:p>
            <w:pPr>
              <w:pStyle w:val="9"/>
              <w:spacing w:before="9"/>
              <w:rPr>
                <w:sz w:val="26"/>
              </w:rPr>
            </w:pPr>
          </w:p>
          <w:p>
            <w:pPr>
              <w:pStyle w:val="9"/>
              <w:ind w:left="26"/>
              <w:rPr>
                <w:sz w:val="17"/>
              </w:rPr>
            </w:pPr>
            <w:r>
              <w:rPr>
                <w:w w:val="105"/>
                <w:sz w:val="17"/>
              </w:rPr>
              <w:t>1、是否制定预算资金管理办法、内部财务控制制度、会计核算制度等管理制度（1分）；</w:t>
            </w:r>
          </w:p>
          <w:p>
            <w:pPr>
              <w:pStyle w:val="9"/>
              <w:spacing w:before="1"/>
              <w:ind w:left="26"/>
              <w:rPr>
                <w:sz w:val="17"/>
              </w:rPr>
            </w:pPr>
            <w:r>
              <w:rPr>
                <w:w w:val="105"/>
                <w:sz w:val="17"/>
              </w:rPr>
              <w:t>2、相关管理制度是否得到有效执行（2分）。</w:t>
            </w:r>
          </w:p>
        </w:tc>
        <w:tc>
          <w:tcPr>
            <w:tcW w:w="571" w:type="dxa"/>
          </w:tcPr>
          <w:p>
            <w:pPr>
              <w:pStyle w:val="9"/>
              <w:rPr>
                <w:sz w:val="22"/>
              </w:rPr>
            </w:pPr>
          </w:p>
          <w:p>
            <w:pPr>
              <w:pStyle w:val="9"/>
              <w:spacing w:before="145"/>
              <w:ind w:left="25"/>
              <w:jc w:val="center"/>
              <w:rPr>
                <w:sz w:val="21"/>
              </w:rPr>
            </w:pPr>
            <w:r>
              <w:rPr>
                <w:w w:val="103"/>
                <w:sz w:val="21"/>
              </w:rPr>
              <w:t>3</w:t>
            </w:r>
          </w:p>
        </w:tc>
        <w:tc>
          <w:tcPr>
            <w:tcW w:w="789" w:type="dxa"/>
          </w:tcPr>
          <w:p>
            <w:pPr>
              <w:pStyle w:val="9"/>
              <w:rPr>
                <w:sz w:val="22"/>
              </w:rPr>
            </w:pPr>
          </w:p>
          <w:p>
            <w:pPr>
              <w:pStyle w:val="9"/>
              <w:spacing w:before="145"/>
              <w:ind w:left="37"/>
              <w:rPr>
                <w:sz w:val="21"/>
              </w:rPr>
            </w:pPr>
            <w:r>
              <w:rPr>
                <w:w w:val="103"/>
                <w:sz w:val="21"/>
              </w:rPr>
              <w:t>3</w:t>
            </w:r>
          </w:p>
        </w:tc>
        <w:tc>
          <w:tcPr>
            <w:tcW w:w="827"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3" w:hRule="atLeast"/>
        </w:trPr>
        <w:tc>
          <w:tcPr>
            <w:tcW w:w="3295" w:type="dxa"/>
          </w:tcPr>
          <w:p>
            <w:pPr>
              <w:pStyle w:val="9"/>
              <w:rPr>
                <w:sz w:val="22"/>
              </w:rPr>
            </w:pPr>
          </w:p>
          <w:p>
            <w:pPr>
              <w:pStyle w:val="9"/>
              <w:spacing w:before="145"/>
              <w:ind w:left="35"/>
              <w:rPr>
                <w:sz w:val="21"/>
              </w:rPr>
            </w:pPr>
            <w:r>
              <w:rPr>
                <w:w w:val="105"/>
                <w:sz w:val="21"/>
              </w:rPr>
              <w:t>（三）公务卡使用情况</w:t>
            </w:r>
          </w:p>
        </w:tc>
        <w:tc>
          <w:tcPr>
            <w:tcW w:w="1953" w:type="dxa"/>
          </w:tcPr>
          <w:p>
            <w:pPr>
              <w:pStyle w:val="9"/>
              <w:spacing w:before="55" w:line="235" w:lineRule="auto"/>
              <w:ind w:left="23" w:right="107"/>
              <w:jc w:val="both"/>
              <w:rPr>
                <w:sz w:val="16"/>
              </w:rPr>
            </w:pPr>
            <w:r>
              <w:rPr>
                <w:sz w:val="16"/>
              </w:rPr>
              <w:t>指预算单位为规范单位公务活动，在强制消费目录内推行使用公务卡刷卡消费情况，用以反映和评价预算单位现金管理的情况</w:t>
            </w:r>
          </w:p>
        </w:tc>
        <w:tc>
          <w:tcPr>
            <w:tcW w:w="8150" w:type="dxa"/>
          </w:tcPr>
          <w:p>
            <w:pPr>
              <w:pStyle w:val="9"/>
              <w:spacing w:before="126"/>
              <w:ind w:left="26"/>
              <w:rPr>
                <w:sz w:val="17"/>
              </w:rPr>
            </w:pPr>
            <w:r>
              <w:rPr>
                <w:w w:val="105"/>
                <w:sz w:val="17"/>
              </w:rPr>
              <w:t>1、是否制定本单位公务卡结算的财务管理办法并严格执行 （1分）；</w:t>
            </w:r>
          </w:p>
          <w:p>
            <w:pPr>
              <w:pStyle w:val="9"/>
              <w:spacing w:before="1"/>
              <w:ind w:left="26" w:right="80"/>
              <w:rPr>
                <w:sz w:val="17"/>
              </w:rPr>
            </w:pPr>
            <w:r>
              <w:rPr>
                <w:sz w:val="17"/>
              </w:rPr>
              <w:t>2、单位发生了在公务卡强制消费目录内的公务活动是否采用公务卡进行结算  （1分），发现一例未使用</w:t>
            </w:r>
            <w:r>
              <w:rPr>
                <w:w w:val="105"/>
                <w:sz w:val="17"/>
              </w:rPr>
              <w:t>的扣0.5分，扣完为止；</w:t>
            </w:r>
          </w:p>
          <w:p>
            <w:pPr>
              <w:pStyle w:val="9"/>
              <w:spacing w:line="214" w:lineRule="exact"/>
              <w:ind w:left="26"/>
              <w:rPr>
                <w:sz w:val="17"/>
              </w:rPr>
            </w:pPr>
            <w:r>
              <w:rPr>
                <w:w w:val="105"/>
                <w:sz w:val="17"/>
              </w:rPr>
              <w:t>3、公务卡消费额占单位现金支出比例是否大于等于 10%（1分），每下降1点，扣0.1分，扣完为止。</w:t>
            </w:r>
          </w:p>
        </w:tc>
        <w:tc>
          <w:tcPr>
            <w:tcW w:w="571" w:type="dxa"/>
          </w:tcPr>
          <w:p>
            <w:pPr>
              <w:pStyle w:val="9"/>
              <w:rPr>
                <w:sz w:val="22"/>
              </w:rPr>
            </w:pPr>
          </w:p>
          <w:p>
            <w:pPr>
              <w:pStyle w:val="9"/>
              <w:spacing w:before="145"/>
              <w:ind w:left="25"/>
              <w:jc w:val="center"/>
              <w:rPr>
                <w:sz w:val="21"/>
              </w:rPr>
            </w:pPr>
            <w:r>
              <w:rPr>
                <w:w w:val="103"/>
                <w:sz w:val="21"/>
              </w:rPr>
              <w:t>3</w:t>
            </w:r>
          </w:p>
        </w:tc>
        <w:tc>
          <w:tcPr>
            <w:tcW w:w="789" w:type="dxa"/>
          </w:tcPr>
          <w:p>
            <w:pPr>
              <w:pStyle w:val="9"/>
              <w:rPr>
                <w:sz w:val="22"/>
              </w:rPr>
            </w:pPr>
          </w:p>
          <w:p>
            <w:pPr>
              <w:pStyle w:val="9"/>
              <w:spacing w:before="145"/>
              <w:ind w:left="37"/>
              <w:rPr>
                <w:sz w:val="21"/>
              </w:rPr>
            </w:pPr>
            <w:r>
              <w:rPr>
                <w:w w:val="103"/>
                <w:sz w:val="21"/>
              </w:rPr>
              <w:t>3</w:t>
            </w:r>
          </w:p>
        </w:tc>
        <w:tc>
          <w:tcPr>
            <w:tcW w:w="827"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3" w:hRule="atLeast"/>
        </w:trPr>
        <w:tc>
          <w:tcPr>
            <w:tcW w:w="3295" w:type="dxa"/>
          </w:tcPr>
          <w:p>
            <w:pPr>
              <w:pStyle w:val="9"/>
              <w:spacing w:before="11"/>
              <w:rPr>
                <w:sz w:val="22"/>
              </w:rPr>
            </w:pPr>
          </w:p>
          <w:p>
            <w:pPr>
              <w:pStyle w:val="9"/>
              <w:ind w:left="35" w:right="167"/>
              <w:rPr>
                <w:sz w:val="21"/>
              </w:rPr>
            </w:pPr>
            <w:r>
              <w:rPr>
                <w:sz w:val="21"/>
              </w:rPr>
              <w:t>（四）部门预决算及基层财政专</w:t>
            </w:r>
            <w:r>
              <w:rPr>
                <w:w w:val="105"/>
                <w:sz w:val="21"/>
              </w:rPr>
              <w:t>项支出预算公开情况</w:t>
            </w:r>
          </w:p>
        </w:tc>
        <w:tc>
          <w:tcPr>
            <w:tcW w:w="1953" w:type="dxa"/>
          </w:tcPr>
          <w:p>
            <w:pPr>
              <w:pStyle w:val="9"/>
              <w:spacing w:before="55" w:line="235" w:lineRule="auto"/>
              <w:ind w:left="23" w:right="112"/>
              <w:rPr>
                <w:sz w:val="16"/>
              </w:rPr>
            </w:pPr>
            <w:r>
              <w:rPr>
                <w:spacing w:val="-2"/>
                <w:sz w:val="16"/>
              </w:rPr>
              <w:t>指预算单位是否按照有关</w:t>
            </w:r>
            <w:r>
              <w:rPr>
                <w:sz w:val="16"/>
              </w:rPr>
              <w:t xml:space="preserve">规定公开相关预决算信 </w:t>
            </w:r>
            <w:r>
              <w:rPr>
                <w:spacing w:val="-2"/>
                <w:sz w:val="16"/>
              </w:rPr>
              <w:t>息，用以反映和评价预算单位预决算管理的公开透</w:t>
            </w:r>
            <w:r>
              <w:rPr>
                <w:sz w:val="16"/>
              </w:rPr>
              <w:t>明情况</w:t>
            </w:r>
          </w:p>
        </w:tc>
        <w:tc>
          <w:tcPr>
            <w:tcW w:w="8150" w:type="dxa"/>
          </w:tcPr>
          <w:p>
            <w:pPr>
              <w:pStyle w:val="9"/>
              <w:spacing w:before="4"/>
              <w:rPr>
                <w:sz w:val="18"/>
              </w:rPr>
            </w:pPr>
          </w:p>
          <w:p>
            <w:pPr>
              <w:pStyle w:val="9"/>
              <w:ind w:left="26"/>
              <w:rPr>
                <w:sz w:val="17"/>
              </w:rPr>
            </w:pPr>
            <w:r>
              <w:rPr>
                <w:sz w:val="17"/>
              </w:rPr>
              <w:t>1</w:t>
            </w:r>
            <w:r>
              <w:rPr>
                <w:spacing w:val="1"/>
                <w:sz w:val="17"/>
              </w:rPr>
              <w:t>、是否按规定时限和内容公开预算信息</w:t>
            </w:r>
            <w:r>
              <w:rPr>
                <w:sz w:val="17"/>
              </w:rPr>
              <w:t>（1分）；</w:t>
            </w:r>
          </w:p>
          <w:p>
            <w:pPr>
              <w:pStyle w:val="9"/>
              <w:spacing w:line="217" w:lineRule="exact"/>
              <w:ind w:left="26"/>
              <w:rPr>
                <w:sz w:val="17"/>
              </w:rPr>
            </w:pPr>
            <w:r>
              <w:rPr>
                <w:sz w:val="17"/>
              </w:rPr>
              <w:t>2</w:t>
            </w:r>
            <w:r>
              <w:rPr>
                <w:spacing w:val="1"/>
                <w:sz w:val="17"/>
              </w:rPr>
              <w:t>、是否按规定时限和内容公开决算信息</w:t>
            </w:r>
            <w:r>
              <w:rPr>
                <w:sz w:val="17"/>
              </w:rPr>
              <w:t>（1分）；</w:t>
            </w:r>
          </w:p>
          <w:p>
            <w:pPr>
              <w:pStyle w:val="9"/>
              <w:spacing w:line="217" w:lineRule="exact"/>
              <w:ind w:left="26"/>
              <w:rPr>
                <w:sz w:val="17"/>
              </w:rPr>
            </w:pPr>
            <w:r>
              <w:rPr>
                <w:w w:val="105"/>
                <w:sz w:val="17"/>
              </w:rPr>
              <w:t>3、是否按公开目录范围公开基层财政专项支出预算信息 （1分）。</w:t>
            </w:r>
          </w:p>
        </w:tc>
        <w:tc>
          <w:tcPr>
            <w:tcW w:w="571" w:type="dxa"/>
          </w:tcPr>
          <w:p>
            <w:pPr>
              <w:pStyle w:val="9"/>
              <w:rPr>
                <w:sz w:val="22"/>
              </w:rPr>
            </w:pPr>
          </w:p>
          <w:p>
            <w:pPr>
              <w:pStyle w:val="9"/>
              <w:spacing w:before="145"/>
              <w:ind w:left="25"/>
              <w:jc w:val="center"/>
              <w:rPr>
                <w:sz w:val="21"/>
              </w:rPr>
            </w:pPr>
            <w:r>
              <w:rPr>
                <w:w w:val="103"/>
                <w:sz w:val="21"/>
              </w:rPr>
              <w:t>3</w:t>
            </w:r>
          </w:p>
        </w:tc>
        <w:tc>
          <w:tcPr>
            <w:tcW w:w="789" w:type="dxa"/>
          </w:tcPr>
          <w:p>
            <w:pPr>
              <w:pStyle w:val="9"/>
              <w:rPr>
                <w:sz w:val="22"/>
              </w:rPr>
            </w:pPr>
          </w:p>
          <w:p>
            <w:pPr>
              <w:pStyle w:val="9"/>
              <w:spacing w:before="145"/>
              <w:ind w:left="37"/>
              <w:rPr>
                <w:sz w:val="21"/>
              </w:rPr>
            </w:pPr>
            <w:r>
              <w:rPr>
                <w:w w:val="103"/>
                <w:sz w:val="21"/>
              </w:rPr>
              <w:t>3</w:t>
            </w:r>
          </w:p>
        </w:tc>
        <w:tc>
          <w:tcPr>
            <w:tcW w:w="827"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3295" w:type="dxa"/>
          </w:tcPr>
          <w:p>
            <w:pPr>
              <w:pStyle w:val="9"/>
              <w:spacing w:before="80"/>
              <w:ind w:left="35"/>
              <w:rPr>
                <w:b/>
                <w:sz w:val="21"/>
              </w:rPr>
            </w:pPr>
            <w:r>
              <w:rPr>
                <w:b/>
                <w:w w:val="105"/>
                <w:sz w:val="21"/>
              </w:rPr>
              <w:t>二、预算编制管理</w:t>
            </w:r>
          </w:p>
        </w:tc>
        <w:tc>
          <w:tcPr>
            <w:tcW w:w="1953" w:type="dxa"/>
          </w:tcPr>
          <w:p>
            <w:pPr>
              <w:pStyle w:val="9"/>
              <w:rPr>
                <w:rFonts w:ascii="Times New Roman"/>
                <w:sz w:val="18"/>
              </w:rPr>
            </w:pPr>
          </w:p>
        </w:tc>
        <w:tc>
          <w:tcPr>
            <w:tcW w:w="8150" w:type="dxa"/>
          </w:tcPr>
          <w:p>
            <w:pPr>
              <w:pStyle w:val="9"/>
              <w:rPr>
                <w:rFonts w:ascii="Times New Roman"/>
                <w:sz w:val="18"/>
              </w:rPr>
            </w:pPr>
          </w:p>
        </w:tc>
        <w:tc>
          <w:tcPr>
            <w:tcW w:w="571" w:type="dxa"/>
          </w:tcPr>
          <w:p>
            <w:pPr>
              <w:pStyle w:val="9"/>
              <w:spacing w:before="80"/>
              <w:ind w:left="45" w:right="25"/>
              <w:jc w:val="center"/>
              <w:rPr>
                <w:b/>
                <w:sz w:val="21"/>
              </w:rPr>
            </w:pPr>
            <w:r>
              <w:rPr>
                <w:b/>
                <w:w w:val="105"/>
                <w:sz w:val="21"/>
              </w:rPr>
              <w:t>16</w:t>
            </w:r>
          </w:p>
        </w:tc>
        <w:tc>
          <w:tcPr>
            <w:tcW w:w="789" w:type="dxa"/>
          </w:tcPr>
          <w:p>
            <w:pPr>
              <w:pStyle w:val="9"/>
              <w:spacing w:before="80"/>
              <w:ind w:left="37"/>
              <w:rPr>
                <w:sz w:val="21"/>
              </w:rPr>
            </w:pPr>
            <w:r>
              <w:rPr>
                <w:w w:val="105"/>
                <w:sz w:val="21"/>
              </w:rPr>
              <w:t>16</w:t>
            </w:r>
          </w:p>
        </w:tc>
        <w:tc>
          <w:tcPr>
            <w:tcW w:w="827"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3" w:hRule="atLeast"/>
        </w:trPr>
        <w:tc>
          <w:tcPr>
            <w:tcW w:w="3295" w:type="dxa"/>
          </w:tcPr>
          <w:p>
            <w:pPr>
              <w:pStyle w:val="9"/>
              <w:rPr>
                <w:sz w:val="22"/>
              </w:rPr>
            </w:pPr>
          </w:p>
          <w:p>
            <w:pPr>
              <w:pStyle w:val="9"/>
              <w:spacing w:before="146"/>
              <w:ind w:left="35"/>
              <w:rPr>
                <w:sz w:val="21"/>
              </w:rPr>
            </w:pPr>
            <w:r>
              <w:rPr>
                <w:w w:val="105"/>
                <w:sz w:val="21"/>
              </w:rPr>
              <w:t>（一）部门预算编报工作</w:t>
            </w:r>
          </w:p>
        </w:tc>
        <w:tc>
          <w:tcPr>
            <w:tcW w:w="1953" w:type="dxa"/>
          </w:tcPr>
          <w:p>
            <w:pPr>
              <w:pStyle w:val="9"/>
              <w:spacing w:before="2"/>
              <w:rPr>
                <w:sz w:val="12"/>
              </w:rPr>
            </w:pPr>
          </w:p>
          <w:p>
            <w:pPr>
              <w:pStyle w:val="9"/>
              <w:spacing w:before="1" w:line="235" w:lineRule="auto"/>
              <w:ind w:left="23" w:right="97"/>
              <w:jc w:val="both"/>
              <w:rPr>
                <w:sz w:val="16"/>
              </w:rPr>
            </w:pPr>
            <w:r>
              <w:rPr>
                <w:sz w:val="16"/>
              </w:rPr>
              <w:t>指预算单位对本单位年度预算的编报工作，用于反映预算单位对部门预算编制的组织管理情况</w:t>
            </w:r>
          </w:p>
        </w:tc>
        <w:tc>
          <w:tcPr>
            <w:tcW w:w="8150" w:type="dxa"/>
          </w:tcPr>
          <w:p>
            <w:pPr>
              <w:pStyle w:val="9"/>
              <w:spacing w:before="3"/>
              <w:rPr>
                <w:sz w:val="18"/>
              </w:rPr>
            </w:pPr>
          </w:p>
          <w:p>
            <w:pPr>
              <w:pStyle w:val="9"/>
              <w:spacing w:before="1"/>
              <w:ind w:left="26"/>
              <w:rPr>
                <w:sz w:val="17"/>
              </w:rPr>
            </w:pPr>
            <w:r>
              <w:rPr>
                <w:w w:val="105"/>
                <w:sz w:val="17"/>
              </w:rPr>
              <w:t>1、在规定的时间内报送部门预算草案的，得1分，逾期一天报送扣0.2分，扣完为止；</w:t>
            </w:r>
          </w:p>
          <w:p>
            <w:pPr>
              <w:pStyle w:val="9"/>
              <w:spacing w:before="1" w:line="217" w:lineRule="exact"/>
              <w:ind w:left="26"/>
              <w:rPr>
                <w:sz w:val="17"/>
              </w:rPr>
            </w:pPr>
            <w:r>
              <w:rPr>
                <w:w w:val="105"/>
                <w:sz w:val="17"/>
              </w:rPr>
              <w:t>2、编报符合格式要求，内容详细完整，附属资料齐全的，得2分，缺失一项扣0.4分，直至扣完；</w:t>
            </w:r>
          </w:p>
          <w:p>
            <w:pPr>
              <w:pStyle w:val="9"/>
              <w:spacing w:line="217" w:lineRule="exact"/>
              <w:ind w:left="26"/>
              <w:rPr>
                <w:sz w:val="17"/>
              </w:rPr>
            </w:pPr>
            <w:r>
              <w:rPr>
                <w:w w:val="105"/>
                <w:sz w:val="17"/>
              </w:rPr>
              <w:t>3、部门预算填报数据真实准确，得3分，否则不得分。</w:t>
            </w:r>
          </w:p>
        </w:tc>
        <w:tc>
          <w:tcPr>
            <w:tcW w:w="571" w:type="dxa"/>
          </w:tcPr>
          <w:p>
            <w:pPr>
              <w:pStyle w:val="9"/>
              <w:rPr>
                <w:sz w:val="22"/>
              </w:rPr>
            </w:pPr>
          </w:p>
          <w:p>
            <w:pPr>
              <w:pStyle w:val="9"/>
              <w:spacing w:before="146"/>
              <w:ind w:left="25"/>
              <w:jc w:val="center"/>
              <w:rPr>
                <w:sz w:val="21"/>
              </w:rPr>
            </w:pPr>
            <w:r>
              <w:rPr>
                <w:w w:val="103"/>
                <w:sz w:val="21"/>
              </w:rPr>
              <w:t>6</w:t>
            </w:r>
          </w:p>
        </w:tc>
        <w:tc>
          <w:tcPr>
            <w:tcW w:w="789" w:type="dxa"/>
          </w:tcPr>
          <w:p>
            <w:pPr>
              <w:pStyle w:val="9"/>
              <w:rPr>
                <w:sz w:val="22"/>
              </w:rPr>
            </w:pPr>
          </w:p>
          <w:p>
            <w:pPr>
              <w:pStyle w:val="9"/>
              <w:spacing w:before="146"/>
              <w:ind w:left="37"/>
              <w:rPr>
                <w:sz w:val="21"/>
              </w:rPr>
            </w:pPr>
            <w:r>
              <w:rPr>
                <w:w w:val="103"/>
                <w:sz w:val="21"/>
              </w:rPr>
              <w:t>6</w:t>
            </w:r>
          </w:p>
        </w:tc>
        <w:tc>
          <w:tcPr>
            <w:tcW w:w="827"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98" w:hRule="atLeast"/>
        </w:trPr>
        <w:tc>
          <w:tcPr>
            <w:tcW w:w="3295" w:type="dxa"/>
          </w:tcPr>
          <w:p>
            <w:pPr>
              <w:pStyle w:val="9"/>
              <w:rPr>
                <w:sz w:val="22"/>
              </w:rPr>
            </w:pPr>
          </w:p>
          <w:p>
            <w:pPr>
              <w:pStyle w:val="9"/>
              <w:spacing w:before="4"/>
              <w:rPr>
                <w:sz w:val="23"/>
              </w:rPr>
            </w:pPr>
          </w:p>
          <w:p>
            <w:pPr>
              <w:pStyle w:val="9"/>
              <w:ind w:left="35"/>
              <w:rPr>
                <w:sz w:val="21"/>
              </w:rPr>
            </w:pPr>
            <w:r>
              <w:rPr>
                <w:w w:val="105"/>
                <w:sz w:val="21"/>
              </w:rPr>
              <w:t>（二）项目资金申报管理工作</w:t>
            </w:r>
          </w:p>
        </w:tc>
        <w:tc>
          <w:tcPr>
            <w:tcW w:w="1953" w:type="dxa"/>
          </w:tcPr>
          <w:p>
            <w:pPr>
              <w:pStyle w:val="9"/>
              <w:rPr>
                <w:sz w:val="16"/>
              </w:rPr>
            </w:pPr>
          </w:p>
          <w:p>
            <w:pPr>
              <w:pStyle w:val="9"/>
              <w:spacing w:before="105" w:line="235" w:lineRule="auto"/>
              <w:ind w:left="23" w:right="100"/>
              <w:jc w:val="both"/>
              <w:rPr>
                <w:sz w:val="16"/>
              </w:rPr>
            </w:pPr>
            <w:r>
              <w:rPr>
                <w:sz w:val="16"/>
              </w:rPr>
              <w:t>指预算单位对项目支出预算编报的管理，反映预算单位对项目资金的管理情况</w:t>
            </w:r>
          </w:p>
        </w:tc>
        <w:tc>
          <w:tcPr>
            <w:tcW w:w="8150" w:type="dxa"/>
          </w:tcPr>
          <w:p>
            <w:pPr>
              <w:pStyle w:val="9"/>
              <w:spacing w:before="64" w:line="217" w:lineRule="exact"/>
              <w:ind w:left="26"/>
              <w:rPr>
                <w:sz w:val="17"/>
              </w:rPr>
            </w:pPr>
            <w:r>
              <w:rPr>
                <w:w w:val="105"/>
                <w:sz w:val="17"/>
              </w:rPr>
              <w:t>1、项目支出申报附有完整的立项依据及相关批文的 ，得2分，否则不得分；</w:t>
            </w:r>
          </w:p>
          <w:p>
            <w:pPr>
              <w:pStyle w:val="9"/>
              <w:spacing w:line="216" w:lineRule="exact"/>
              <w:ind w:left="26"/>
              <w:rPr>
                <w:sz w:val="17"/>
              </w:rPr>
            </w:pPr>
            <w:r>
              <w:rPr>
                <w:sz w:val="17"/>
              </w:rPr>
              <w:t>2</w:t>
            </w:r>
            <w:r>
              <w:rPr>
                <w:spacing w:val="1"/>
                <w:sz w:val="17"/>
              </w:rPr>
              <w:t>、项目申报前预算单位进行了可行性研究的  ，得</w:t>
            </w:r>
            <w:r>
              <w:rPr>
                <w:sz w:val="17"/>
              </w:rPr>
              <w:t>1分，否则不得分；</w:t>
            </w:r>
          </w:p>
          <w:p>
            <w:pPr>
              <w:pStyle w:val="9"/>
              <w:spacing w:line="216" w:lineRule="exact"/>
              <w:ind w:left="26"/>
              <w:rPr>
                <w:sz w:val="17"/>
              </w:rPr>
            </w:pPr>
            <w:r>
              <w:rPr>
                <w:sz w:val="17"/>
              </w:rPr>
              <w:t>3、项目申请资金测算依据充分，标准合理的，得2分，否则不得分；</w:t>
            </w:r>
          </w:p>
          <w:p>
            <w:pPr>
              <w:pStyle w:val="9"/>
              <w:spacing w:line="217" w:lineRule="exact"/>
              <w:ind w:left="26"/>
              <w:rPr>
                <w:sz w:val="17"/>
              </w:rPr>
            </w:pPr>
            <w:r>
              <w:rPr>
                <w:w w:val="105"/>
                <w:sz w:val="17"/>
              </w:rPr>
              <w:t>4、项目支出预算细化，支出用途明确的，得2分，否则不得分；</w:t>
            </w:r>
          </w:p>
          <w:p>
            <w:pPr>
              <w:pStyle w:val="9"/>
              <w:spacing w:before="1" w:line="217" w:lineRule="exact"/>
              <w:ind w:left="26"/>
              <w:rPr>
                <w:sz w:val="17"/>
              </w:rPr>
            </w:pPr>
            <w:r>
              <w:rPr>
                <w:w w:val="105"/>
                <w:sz w:val="17"/>
              </w:rPr>
              <w:t>5、项目设定了绩效目标，并对绩效目标量化细化，能清晰反映绩效实现程度，得2分，否则不得分；</w:t>
            </w:r>
          </w:p>
          <w:p>
            <w:pPr>
              <w:pStyle w:val="9"/>
              <w:spacing w:line="217" w:lineRule="exact"/>
              <w:ind w:left="26"/>
              <w:rPr>
                <w:sz w:val="17"/>
              </w:rPr>
            </w:pPr>
            <w:r>
              <w:rPr>
                <w:w w:val="105"/>
                <w:sz w:val="17"/>
              </w:rPr>
              <w:t>6、项目申报材料填报内容详尽，编写规范，附属资料齐全的，得1分，缺一项扣0.2分，直至扣完。</w:t>
            </w:r>
          </w:p>
        </w:tc>
        <w:tc>
          <w:tcPr>
            <w:tcW w:w="571" w:type="dxa"/>
          </w:tcPr>
          <w:p>
            <w:pPr>
              <w:pStyle w:val="9"/>
              <w:rPr>
                <w:sz w:val="22"/>
              </w:rPr>
            </w:pPr>
          </w:p>
          <w:p>
            <w:pPr>
              <w:pStyle w:val="9"/>
              <w:spacing w:before="4"/>
              <w:rPr>
                <w:sz w:val="23"/>
              </w:rPr>
            </w:pPr>
          </w:p>
          <w:p>
            <w:pPr>
              <w:pStyle w:val="9"/>
              <w:ind w:left="45" w:right="21"/>
              <w:jc w:val="center"/>
              <w:rPr>
                <w:sz w:val="21"/>
              </w:rPr>
            </w:pPr>
            <w:r>
              <w:rPr>
                <w:w w:val="105"/>
                <w:sz w:val="21"/>
              </w:rPr>
              <w:t>10</w:t>
            </w:r>
          </w:p>
        </w:tc>
        <w:tc>
          <w:tcPr>
            <w:tcW w:w="789" w:type="dxa"/>
          </w:tcPr>
          <w:p>
            <w:pPr>
              <w:pStyle w:val="9"/>
              <w:rPr>
                <w:sz w:val="22"/>
              </w:rPr>
            </w:pPr>
          </w:p>
          <w:p>
            <w:pPr>
              <w:pStyle w:val="9"/>
              <w:spacing w:before="4"/>
              <w:rPr>
                <w:sz w:val="23"/>
              </w:rPr>
            </w:pPr>
          </w:p>
          <w:p>
            <w:pPr>
              <w:pStyle w:val="9"/>
              <w:ind w:left="37"/>
              <w:rPr>
                <w:sz w:val="21"/>
              </w:rPr>
            </w:pPr>
            <w:r>
              <w:rPr>
                <w:w w:val="105"/>
                <w:sz w:val="21"/>
              </w:rPr>
              <w:t>10</w:t>
            </w:r>
          </w:p>
        </w:tc>
        <w:tc>
          <w:tcPr>
            <w:tcW w:w="827"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3295" w:type="dxa"/>
          </w:tcPr>
          <w:p>
            <w:pPr>
              <w:pStyle w:val="9"/>
              <w:spacing w:before="82"/>
              <w:ind w:left="35"/>
              <w:rPr>
                <w:b/>
                <w:sz w:val="21"/>
              </w:rPr>
            </w:pPr>
            <w:r>
              <w:rPr>
                <w:b/>
                <w:w w:val="105"/>
                <w:sz w:val="21"/>
              </w:rPr>
              <w:t>三、预算执行管理</w:t>
            </w:r>
          </w:p>
        </w:tc>
        <w:tc>
          <w:tcPr>
            <w:tcW w:w="1953" w:type="dxa"/>
          </w:tcPr>
          <w:p>
            <w:pPr>
              <w:pStyle w:val="9"/>
              <w:rPr>
                <w:rFonts w:ascii="Times New Roman"/>
                <w:sz w:val="18"/>
              </w:rPr>
            </w:pPr>
          </w:p>
        </w:tc>
        <w:tc>
          <w:tcPr>
            <w:tcW w:w="8150" w:type="dxa"/>
          </w:tcPr>
          <w:p>
            <w:pPr>
              <w:pStyle w:val="9"/>
              <w:rPr>
                <w:rFonts w:ascii="Times New Roman"/>
                <w:sz w:val="18"/>
              </w:rPr>
            </w:pPr>
          </w:p>
        </w:tc>
        <w:tc>
          <w:tcPr>
            <w:tcW w:w="571" w:type="dxa"/>
          </w:tcPr>
          <w:p>
            <w:pPr>
              <w:pStyle w:val="9"/>
              <w:spacing w:before="82"/>
              <w:ind w:left="45" w:right="25"/>
              <w:jc w:val="center"/>
              <w:rPr>
                <w:b/>
                <w:sz w:val="21"/>
              </w:rPr>
            </w:pPr>
            <w:r>
              <w:rPr>
                <w:b/>
                <w:w w:val="105"/>
                <w:sz w:val="21"/>
              </w:rPr>
              <w:t>30</w:t>
            </w:r>
          </w:p>
        </w:tc>
        <w:tc>
          <w:tcPr>
            <w:tcW w:w="789" w:type="dxa"/>
          </w:tcPr>
          <w:p>
            <w:pPr>
              <w:pStyle w:val="9"/>
              <w:spacing w:before="82"/>
              <w:ind w:left="37"/>
              <w:rPr>
                <w:sz w:val="21"/>
              </w:rPr>
            </w:pPr>
            <w:r>
              <w:rPr>
                <w:w w:val="105"/>
                <w:sz w:val="21"/>
              </w:rPr>
              <w:t>30</w:t>
            </w:r>
          </w:p>
        </w:tc>
        <w:tc>
          <w:tcPr>
            <w:tcW w:w="827" w:type="dxa"/>
          </w:tcPr>
          <w:p>
            <w:pPr>
              <w:pStyle w:val="9"/>
              <w:rPr>
                <w:rFonts w:ascii="Times New Roman"/>
                <w:sz w:val="18"/>
              </w:rPr>
            </w:pPr>
          </w:p>
        </w:tc>
      </w:tr>
    </w:tbl>
    <w:p>
      <w:pPr>
        <w:spacing w:after="0"/>
        <w:rPr>
          <w:rFonts w:ascii="Times New Roman"/>
          <w:sz w:val="18"/>
        </w:rPr>
        <w:sectPr>
          <w:type w:val="continuous"/>
          <w:pgSz w:w="16840" w:h="11910" w:orient="landscape"/>
          <w:pgMar w:top="500" w:right="520" w:bottom="280" w:left="500" w:header="720" w:footer="720" w:gutter="0"/>
        </w:sectPr>
      </w:pPr>
    </w:p>
    <w:p>
      <w:pPr>
        <w:pStyle w:val="4"/>
        <w:rPr>
          <w:rFonts w:ascii="Times New Roman"/>
          <w:sz w:val="7"/>
        </w:rPr>
      </w:pPr>
    </w:p>
    <w:tbl>
      <w:tblPr>
        <w:tblStyle w:val="5"/>
        <w:tblW w:w="0" w:type="auto"/>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95"/>
        <w:gridCol w:w="1953"/>
        <w:gridCol w:w="8150"/>
        <w:gridCol w:w="571"/>
        <w:gridCol w:w="789"/>
        <w:gridCol w:w="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3295" w:type="dxa"/>
          </w:tcPr>
          <w:p>
            <w:pPr>
              <w:pStyle w:val="9"/>
              <w:spacing w:before="82"/>
              <w:ind w:left="1180" w:right="1173"/>
              <w:jc w:val="center"/>
              <w:rPr>
                <w:b/>
                <w:sz w:val="21"/>
              </w:rPr>
            </w:pPr>
            <w:r>
              <w:rPr>
                <w:b/>
                <w:w w:val="105"/>
                <w:sz w:val="21"/>
              </w:rPr>
              <w:t>评价内容</w:t>
            </w:r>
          </w:p>
        </w:tc>
        <w:tc>
          <w:tcPr>
            <w:tcW w:w="1953" w:type="dxa"/>
          </w:tcPr>
          <w:p>
            <w:pPr>
              <w:pStyle w:val="9"/>
              <w:spacing w:before="82"/>
              <w:ind w:left="532"/>
              <w:rPr>
                <w:b/>
                <w:sz w:val="21"/>
              </w:rPr>
            </w:pPr>
            <w:r>
              <w:rPr>
                <w:b/>
                <w:w w:val="105"/>
                <w:sz w:val="21"/>
              </w:rPr>
              <w:t>指标解释</w:t>
            </w:r>
          </w:p>
        </w:tc>
        <w:tc>
          <w:tcPr>
            <w:tcW w:w="8150" w:type="dxa"/>
          </w:tcPr>
          <w:p>
            <w:pPr>
              <w:pStyle w:val="9"/>
              <w:spacing w:before="82"/>
              <w:ind w:left="3607" w:right="3601"/>
              <w:jc w:val="center"/>
              <w:rPr>
                <w:b/>
                <w:sz w:val="21"/>
              </w:rPr>
            </w:pPr>
            <w:r>
              <w:rPr>
                <w:b/>
                <w:w w:val="105"/>
                <w:sz w:val="21"/>
              </w:rPr>
              <w:t>评价标准</w:t>
            </w:r>
          </w:p>
        </w:tc>
        <w:tc>
          <w:tcPr>
            <w:tcW w:w="571" w:type="dxa"/>
          </w:tcPr>
          <w:p>
            <w:pPr>
              <w:pStyle w:val="9"/>
              <w:spacing w:before="82"/>
              <w:ind w:left="45" w:right="28"/>
              <w:jc w:val="center"/>
              <w:rPr>
                <w:b/>
                <w:sz w:val="21"/>
              </w:rPr>
            </w:pPr>
            <w:r>
              <w:rPr>
                <w:b/>
                <w:w w:val="105"/>
                <w:sz w:val="21"/>
              </w:rPr>
              <w:t>分值</w:t>
            </w:r>
          </w:p>
        </w:tc>
        <w:tc>
          <w:tcPr>
            <w:tcW w:w="789" w:type="dxa"/>
          </w:tcPr>
          <w:p>
            <w:pPr>
              <w:pStyle w:val="9"/>
              <w:spacing w:before="82"/>
              <w:ind w:left="66"/>
              <w:rPr>
                <w:b/>
                <w:sz w:val="21"/>
              </w:rPr>
            </w:pPr>
            <w:r>
              <w:rPr>
                <w:b/>
                <w:w w:val="105"/>
                <w:sz w:val="21"/>
              </w:rPr>
              <w:t>自评分</w:t>
            </w:r>
          </w:p>
        </w:tc>
        <w:tc>
          <w:tcPr>
            <w:tcW w:w="827" w:type="dxa"/>
          </w:tcPr>
          <w:p>
            <w:pPr>
              <w:pStyle w:val="9"/>
              <w:spacing w:before="82"/>
              <w:ind w:left="85"/>
              <w:rPr>
                <w:b/>
                <w:sz w:val="21"/>
              </w:rPr>
            </w:pPr>
            <w:r>
              <w:rPr>
                <w:b/>
                <w:w w:val="105"/>
                <w:sz w:val="21"/>
              </w:rPr>
              <w:t>评定分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3" w:hRule="atLeast"/>
        </w:trPr>
        <w:tc>
          <w:tcPr>
            <w:tcW w:w="3295" w:type="dxa"/>
          </w:tcPr>
          <w:p>
            <w:pPr>
              <w:pStyle w:val="9"/>
              <w:rPr>
                <w:rFonts w:ascii="Times New Roman"/>
                <w:sz w:val="22"/>
              </w:rPr>
            </w:pPr>
          </w:p>
          <w:p>
            <w:pPr>
              <w:pStyle w:val="9"/>
              <w:spacing w:before="174"/>
              <w:ind w:left="35"/>
              <w:rPr>
                <w:sz w:val="21"/>
              </w:rPr>
            </w:pPr>
            <w:r>
              <w:rPr>
                <w:w w:val="105"/>
                <w:sz w:val="21"/>
              </w:rPr>
              <w:t>（一）部门预算执行率</w:t>
            </w:r>
          </w:p>
        </w:tc>
        <w:tc>
          <w:tcPr>
            <w:tcW w:w="1953" w:type="dxa"/>
          </w:tcPr>
          <w:p>
            <w:pPr>
              <w:pStyle w:val="9"/>
              <w:spacing w:before="56" w:line="235" w:lineRule="auto"/>
              <w:ind w:left="23" w:right="97"/>
              <w:jc w:val="both"/>
              <w:rPr>
                <w:sz w:val="16"/>
              </w:rPr>
            </w:pPr>
            <w:r>
              <w:rPr>
                <w:sz w:val="16"/>
              </w:rPr>
              <w:t>指预算单位部门预算完成数与部门预算数（含预算调整数）的比率，用以反映和评价预算单位部门预算执行程度，按月评价</w:t>
            </w:r>
          </w:p>
        </w:tc>
        <w:tc>
          <w:tcPr>
            <w:tcW w:w="8150" w:type="dxa"/>
          </w:tcPr>
          <w:p>
            <w:pPr>
              <w:pStyle w:val="9"/>
              <w:rPr>
                <w:rFonts w:ascii="Times New Roman"/>
                <w:sz w:val="18"/>
              </w:rPr>
            </w:pPr>
          </w:p>
          <w:p>
            <w:pPr>
              <w:pStyle w:val="9"/>
              <w:spacing w:before="4"/>
              <w:rPr>
                <w:rFonts w:ascii="Times New Roman"/>
                <w:sz w:val="21"/>
              </w:rPr>
            </w:pPr>
          </w:p>
          <w:p>
            <w:pPr>
              <w:pStyle w:val="9"/>
              <w:ind w:left="26"/>
              <w:rPr>
                <w:sz w:val="17"/>
              </w:rPr>
            </w:pPr>
            <w:r>
              <w:rPr>
                <w:w w:val="105"/>
                <w:sz w:val="17"/>
              </w:rPr>
              <w:t>部门预算执行率=序时进度为达到要求，每月达到要求的得0.5分，未达到要求的，不得分。</w:t>
            </w:r>
          </w:p>
        </w:tc>
        <w:tc>
          <w:tcPr>
            <w:tcW w:w="571" w:type="dxa"/>
          </w:tcPr>
          <w:p>
            <w:pPr>
              <w:pStyle w:val="9"/>
              <w:rPr>
                <w:rFonts w:ascii="Times New Roman"/>
                <w:sz w:val="22"/>
              </w:rPr>
            </w:pPr>
          </w:p>
          <w:p>
            <w:pPr>
              <w:pStyle w:val="9"/>
              <w:spacing w:before="174"/>
              <w:ind w:left="25"/>
              <w:jc w:val="center"/>
              <w:rPr>
                <w:sz w:val="21"/>
              </w:rPr>
            </w:pPr>
            <w:r>
              <w:rPr>
                <w:w w:val="103"/>
                <w:sz w:val="21"/>
              </w:rPr>
              <w:t>6</w:t>
            </w:r>
          </w:p>
        </w:tc>
        <w:tc>
          <w:tcPr>
            <w:tcW w:w="789" w:type="dxa"/>
          </w:tcPr>
          <w:p>
            <w:pPr>
              <w:pStyle w:val="9"/>
              <w:rPr>
                <w:rFonts w:ascii="Times New Roman"/>
                <w:sz w:val="22"/>
              </w:rPr>
            </w:pPr>
          </w:p>
          <w:p>
            <w:pPr>
              <w:pStyle w:val="9"/>
              <w:spacing w:before="174"/>
              <w:ind w:left="37"/>
              <w:rPr>
                <w:sz w:val="21"/>
              </w:rPr>
            </w:pPr>
            <w:r>
              <w:rPr>
                <w:w w:val="103"/>
                <w:sz w:val="21"/>
              </w:rPr>
              <w:t>6</w:t>
            </w:r>
          </w:p>
        </w:tc>
        <w:tc>
          <w:tcPr>
            <w:tcW w:w="827"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3" w:hRule="atLeast"/>
        </w:trPr>
        <w:tc>
          <w:tcPr>
            <w:tcW w:w="3295" w:type="dxa"/>
          </w:tcPr>
          <w:p>
            <w:pPr>
              <w:pStyle w:val="9"/>
              <w:rPr>
                <w:rFonts w:ascii="Times New Roman"/>
                <w:sz w:val="22"/>
              </w:rPr>
            </w:pPr>
          </w:p>
          <w:p>
            <w:pPr>
              <w:pStyle w:val="9"/>
              <w:spacing w:before="174"/>
              <w:ind w:left="35"/>
              <w:rPr>
                <w:sz w:val="21"/>
              </w:rPr>
            </w:pPr>
            <w:r>
              <w:rPr>
                <w:w w:val="105"/>
                <w:sz w:val="21"/>
              </w:rPr>
              <w:t>（二）项目支出执行率</w:t>
            </w:r>
          </w:p>
        </w:tc>
        <w:tc>
          <w:tcPr>
            <w:tcW w:w="1953" w:type="dxa"/>
          </w:tcPr>
          <w:p>
            <w:pPr>
              <w:pStyle w:val="9"/>
              <w:spacing w:before="56" w:line="235" w:lineRule="auto"/>
              <w:ind w:left="23" w:right="93"/>
              <w:jc w:val="both"/>
              <w:rPr>
                <w:sz w:val="16"/>
              </w:rPr>
            </w:pPr>
            <w:r>
              <w:rPr>
                <w:sz w:val="16"/>
              </w:rPr>
              <w:t>指预算单位项目支出完成数与项目预算数的比率， 用以反映和评价预算单位项目推进程度，该项指标按季度评价</w:t>
            </w:r>
          </w:p>
        </w:tc>
        <w:tc>
          <w:tcPr>
            <w:tcW w:w="8150" w:type="dxa"/>
          </w:tcPr>
          <w:p>
            <w:pPr>
              <w:pStyle w:val="9"/>
              <w:rPr>
                <w:rFonts w:ascii="Times New Roman"/>
                <w:sz w:val="18"/>
              </w:rPr>
            </w:pPr>
          </w:p>
          <w:p>
            <w:pPr>
              <w:pStyle w:val="9"/>
              <w:spacing w:before="135"/>
              <w:ind w:left="26"/>
              <w:rPr>
                <w:sz w:val="17"/>
              </w:rPr>
            </w:pPr>
            <w:r>
              <w:rPr>
                <w:w w:val="105"/>
                <w:sz w:val="17"/>
              </w:rPr>
              <w:t>项目支出执行率每季度分别达到 25%、50%、75%、100%为达到要求，每季度达到要求分别得分1分、1分</w:t>
            </w:r>
          </w:p>
          <w:p>
            <w:pPr>
              <w:pStyle w:val="9"/>
              <w:spacing w:before="1"/>
              <w:ind w:left="26"/>
              <w:rPr>
                <w:sz w:val="17"/>
              </w:rPr>
            </w:pPr>
            <w:r>
              <w:rPr>
                <w:w w:val="105"/>
                <w:sz w:val="17"/>
              </w:rPr>
              <w:t>、2分、2分，未达到要求的，不得分。</w:t>
            </w:r>
          </w:p>
        </w:tc>
        <w:tc>
          <w:tcPr>
            <w:tcW w:w="571" w:type="dxa"/>
          </w:tcPr>
          <w:p>
            <w:pPr>
              <w:pStyle w:val="9"/>
              <w:rPr>
                <w:rFonts w:ascii="Times New Roman"/>
                <w:sz w:val="22"/>
              </w:rPr>
            </w:pPr>
          </w:p>
          <w:p>
            <w:pPr>
              <w:pStyle w:val="9"/>
              <w:spacing w:before="174"/>
              <w:ind w:left="25"/>
              <w:jc w:val="center"/>
              <w:rPr>
                <w:sz w:val="21"/>
              </w:rPr>
            </w:pPr>
            <w:r>
              <w:rPr>
                <w:w w:val="103"/>
                <w:sz w:val="21"/>
              </w:rPr>
              <w:t>6</w:t>
            </w:r>
          </w:p>
        </w:tc>
        <w:tc>
          <w:tcPr>
            <w:tcW w:w="789" w:type="dxa"/>
          </w:tcPr>
          <w:p>
            <w:pPr>
              <w:pStyle w:val="9"/>
              <w:rPr>
                <w:rFonts w:ascii="Times New Roman"/>
                <w:sz w:val="22"/>
              </w:rPr>
            </w:pPr>
          </w:p>
          <w:p>
            <w:pPr>
              <w:pStyle w:val="9"/>
              <w:spacing w:before="174"/>
              <w:ind w:left="37"/>
              <w:rPr>
                <w:sz w:val="21"/>
              </w:rPr>
            </w:pPr>
            <w:r>
              <w:rPr>
                <w:w w:val="103"/>
                <w:sz w:val="21"/>
              </w:rPr>
              <w:t>6</w:t>
            </w:r>
          </w:p>
        </w:tc>
        <w:tc>
          <w:tcPr>
            <w:tcW w:w="827"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3" w:hRule="atLeast"/>
        </w:trPr>
        <w:tc>
          <w:tcPr>
            <w:tcW w:w="3295" w:type="dxa"/>
          </w:tcPr>
          <w:p>
            <w:pPr>
              <w:pStyle w:val="9"/>
              <w:rPr>
                <w:rFonts w:ascii="Times New Roman"/>
                <w:sz w:val="22"/>
              </w:rPr>
            </w:pPr>
          </w:p>
          <w:p>
            <w:pPr>
              <w:pStyle w:val="9"/>
              <w:spacing w:before="174"/>
              <w:ind w:left="35"/>
              <w:rPr>
                <w:sz w:val="21"/>
              </w:rPr>
            </w:pPr>
            <w:r>
              <w:rPr>
                <w:w w:val="105"/>
                <w:sz w:val="21"/>
              </w:rPr>
              <w:t>（三）预算调整率</w:t>
            </w:r>
          </w:p>
        </w:tc>
        <w:tc>
          <w:tcPr>
            <w:tcW w:w="1953" w:type="dxa"/>
          </w:tcPr>
          <w:p>
            <w:pPr>
              <w:pStyle w:val="9"/>
              <w:spacing w:before="7"/>
              <w:rPr>
                <w:rFonts w:ascii="Times New Roman"/>
                <w:sz w:val="13"/>
              </w:rPr>
            </w:pPr>
          </w:p>
          <w:p>
            <w:pPr>
              <w:pStyle w:val="9"/>
              <w:spacing w:line="235" w:lineRule="auto"/>
              <w:ind w:left="23" w:right="112"/>
              <w:rPr>
                <w:sz w:val="16"/>
              </w:rPr>
            </w:pPr>
            <w:r>
              <w:rPr>
                <w:spacing w:val="-2"/>
                <w:sz w:val="16"/>
              </w:rPr>
              <w:t>指预算单位本年度预算调</w:t>
            </w:r>
            <w:r>
              <w:rPr>
                <w:sz w:val="16"/>
              </w:rPr>
              <w:t xml:space="preserve">整数与年初预算数的比 </w:t>
            </w:r>
            <w:r>
              <w:rPr>
                <w:spacing w:val="-2"/>
                <w:sz w:val="16"/>
              </w:rPr>
              <w:t>率，用以反映和评价预算</w:t>
            </w:r>
            <w:r>
              <w:rPr>
                <w:sz w:val="16"/>
              </w:rPr>
              <w:t>单位预算的调整程度</w:t>
            </w:r>
          </w:p>
        </w:tc>
        <w:tc>
          <w:tcPr>
            <w:tcW w:w="8150" w:type="dxa"/>
          </w:tcPr>
          <w:p>
            <w:pPr>
              <w:pStyle w:val="9"/>
              <w:spacing w:before="4"/>
              <w:rPr>
                <w:rFonts w:ascii="Times New Roman"/>
                <w:sz w:val="20"/>
              </w:rPr>
            </w:pPr>
          </w:p>
          <w:p>
            <w:pPr>
              <w:pStyle w:val="9"/>
              <w:spacing w:before="1"/>
              <w:ind w:left="26" w:right="64"/>
              <w:rPr>
                <w:sz w:val="17"/>
              </w:rPr>
            </w:pPr>
            <w:r>
              <w:rPr>
                <w:sz w:val="17"/>
              </w:rPr>
              <w:t xml:space="preserve">预算调整率=0为达到要求，达到要求的得5分；每高于要求3个百分点扣1分，扣完为止，每低于要求5个  百分点扣1分，扣完为止。（因落实国家政策、发生不可抗力、县委县政府临时交办的重大事项而产生   </w:t>
            </w:r>
            <w:r>
              <w:rPr>
                <w:w w:val="105"/>
                <w:sz w:val="17"/>
              </w:rPr>
              <w:t>的预算调整除外）</w:t>
            </w:r>
          </w:p>
        </w:tc>
        <w:tc>
          <w:tcPr>
            <w:tcW w:w="571" w:type="dxa"/>
          </w:tcPr>
          <w:p>
            <w:pPr>
              <w:pStyle w:val="9"/>
              <w:rPr>
                <w:rFonts w:ascii="Times New Roman"/>
                <w:sz w:val="22"/>
              </w:rPr>
            </w:pPr>
          </w:p>
          <w:p>
            <w:pPr>
              <w:pStyle w:val="9"/>
              <w:spacing w:before="174"/>
              <w:ind w:left="25"/>
              <w:jc w:val="center"/>
              <w:rPr>
                <w:sz w:val="21"/>
              </w:rPr>
            </w:pPr>
            <w:r>
              <w:rPr>
                <w:w w:val="103"/>
                <w:sz w:val="21"/>
              </w:rPr>
              <w:t>5</w:t>
            </w:r>
          </w:p>
        </w:tc>
        <w:tc>
          <w:tcPr>
            <w:tcW w:w="789" w:type="dxa"/>
          </w:tcPr>
          <w:p>
            <w:pPr>
              <w:pStyle w:val="9"/>
              <w:rPr>
                <w:rFonts w:ascii="Times New Roman"/>
                <w:sz w:val="22"/>
              </w:rPr>
            </w:pPr>
          </w:p>
          <w:p>
            <w:pPr>
              <w:pStyle w:val="9"/>
              <w:spacing w:before="174"/>
              <w:ind w:left="37"/>
              <w:rPr>
                <w:sz w:val="21"/>
              </w:rPr>
            </w:pPr>
            <w:r>
              <w:rPr>
                <w:w w:val="103"/>
                <w:sz w:val="21"/>
              </w:rPr>
              <w:t>5</w:t>
            </w:r>
          </w:p>
        </w:tc>
        <w:tc>
          <w:tcPr>
            <w:tcW w:w="827"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3" w:hRule="atLeast"/>
        </w:trPr>
        <w:tc>
          <w:tcPr>
            <w:tcW w:w="3295" w:type="dxa"/>
          </w:tcPr>
          <w:p>
            <w:pPr>
              <w:pStyle w:val="9"/>
              <w:rPr>
                <w:rFonts w:ascii="Times New Roman"/>
                <w:sz w:val="22"/>
              </w:rPr>
            </w:pPr>
          </w:p>
          <w:p>
            <w:pPr>
              <w:pStyle w:val="9"/>
              <w:spacing w:before="174"/>
              <w:ind w:left="35"/>
              <w:rPr>
                <w:sz w:val="21"/>
              </w:rPr>
            </w:pPr>
            <w:r>
              <w:rPr>
                <w:w w:val="105"/>
                <w:sz w:val="21"/>
              </w:rPr>
              <w:t>（四）政府采购执行率</w:t>
            </w:r>
          </w:p>
        </w:tc>
        <w:tc>
          <w:tcPr>
            <w:tcW w:w="1953" w:type="dxa"/>
          </w:tcPr>
          <w:p>
            <w:pPr>
              <w:pStyle w:val="9"/>
              <w:spacing w:before="55" w:line="235" w:lineRule="auto"/>
              <w:ind w:left="23" w:right="100"/>
              <w:jc w:val="both"/>
              <w:rPr>
                <w:sz w:val="16"/>
              </w:rPr>
            </w:pPr>
            <w:r>
              <w:rPr>
                <w:sz w:val="16"/>
              </w:rPr>
              <w:t>指预算单位本年度实际政府采购金额与年初政府采购预算的比率，用以反映和评价预算单位政府采购预算执行情况</w:t>
            </w:r>
          </w:p>
        </w:tc>
        <w:tc>
          <w:tcPr>
            <w:tcW w:w="8150" w:type="dxa"/>
          </w:tcPr>
          <w:p>
            <w:pPr>
              <w:pStyle w:val="9"/>
              <w:spacing w:before="126"/>
              <w:ind w:left="26"/>
              <w:rPr>
                <w:sz w:val="17"/>
              </w:rPr>
            </w:pPr>
            <w:r>
              <w:rPr>
                <w:w w:val="105"/>
                <w:sz w:val="17"/>
              </w:rPr>
              <w:t>政府采购执行率=100%为达到要求，达到要求得4分（按年初采购计划采购所节约的资金视同达到要</w:t>
            </w:r>
          </w:p>
          <w:p>
            <w:pPr>
              <w:pStyle w:val="9"/>
              <w:spacing w:before="1" w:line="217" w:lineRule="exact"/>
              <w:ind w:left="26"/>
              <w:rPr>
                <w:sz w:val="17"/>
              </w:rPr>
            </w:pPr>
            <w:r>
              <w:rPr>
                <w:w w:val="105"/>
                <w:sz w:val="17"/>
              </w:rPr>
              <w:t>求），每低于要求5个百分点扣1分，扣完为止；采购资金是否采用财政直接支付方式进行支付 （1分）</w:t>
            </w:r>
          </w:p>
          <w:p>
            <w:pPr>
              <w:pStyle w:val="9"/>
              <w:ind w:left="26" w:right="93"/>
              <w:rPr>
                <w:sz w:val="17"/>
              </w:rPr>
            </w:pPr>
            <w:r>
              <w:rPr>
                <w:sz w:val="17"/>
              </w:rPr>
              <w:t>。（注：若预算单位没有政府采购预算且没有发生实际采购行为的  ，得满分；若预算单位没有政府采购</w:t>
            </w:r>
            <w:r>
              <w:rPr>
                <w:w w:val="105"/>
                <w:sz w:val="17"/>
              </w:rPr>
              <w:t>预算但发生实际采购行为的，或者超出采购预算的，不得分）</w:t>
            </w:r>
          </w:p>
        </w:tc>
        <w:tc>
          <w:tcPr>
            <w:tcW w:w="571" w:type="dxa"/>
          </w:tcPr>
          <w:p>
            <w:pPr>
              <w:pStyle w:val="9"/>
              <w:rPr>
                <w:rFonts w:ascii="Times New Roman"/>
                <w:sz w:val="22"/>
              </w:rPr>
            </w:pPr>
          </w:p>
          <w:p>
            <w:pPr>
              <w:pStyle w:val="9"/>
              <w:spacing w:before="174"/>
              <w:ind w:left="25"/>
              <w:jc w:val="center"/>
              <w:rPr>
                <w:sz w:val="21"/>
              </w:rPr>
            </w:pPr>
            <w:r>
              <w:rPr>
                <w:w w:val="103"/>
                <w:sz w:val="21"/>
              </w:rPr>
              <w:t>5</w:t>
            </w:r>
          </w:p>
        </w:tc>
        <w:tc>
          <w:tcPr>
            <w:tcW w:w="789" w:type="dxa"/>
          </w:tcPr>
          <w:p>
            <w:pPr>
              <w:pStyle w:val="9"/>
              <w:rPr>
                <w:rFonts w:ascii="Times New Roman"/>
                <w:sz w:val="22"/>
              </w:rPr>
            </w:pPr>
          </w:p>
          <w:p>
            <w:pPr>
              <w:pStyle w:val="9"/>
              <w:spacing w:before="174"/>
              <w:ind w:left="23"/>
              <w:jc w:val="center"/>
              <w:rPr>
                <w:sz w:val="21"/>
              </w:rPr>
            </w:pPr>
            <w:r>
              <w:rPr>
                <w:w w:val="103"/>
                <w:sz w:val="21"/>
              </w:rPr>
              <w:t>5</w:t>
            </w:r>
          </w:p>
        </w:tc>
        <w:tc>
          <w:tcPr>
            <w:tcW w:w="827"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3" w:hRule="atLeast"/>
        </w:trPr>
        <w:tc>
          <w:tcPr>
            <w:tcW w:w="3295" w:type="dxa"/>
          </w:tcPr>
          <w:p>
            <w:pPr>
              <w:pStyle w:val="9"/>
              <w:rPr>
                <w:rFonts w:ascii="Times New Roman"/>
                <w:sz w:val="22"/>
              </w:rPr>
            </w:pPr>
          </w:p>
          <w:p>
            <w:pPr>
              <w:pStyle w:val="9"/>
              <w:spacing w:before="174"/>
              <w:ind w:left="35"/>
              <w:rPr>
                <w:sz w:val="21"/>
              </w:rPr>
            </w:pPr>
            <w:r>
              <w:rPr>
                <w:w w:val="105"/>
                <w:sz w:val="21"/>
              </w:rPr>
              <w:t>（五）“三公经费”控制率</w:t>
            </w:r>
          </w:p>
        </w:tc>
        <w:tc>
          <w:tcPr>
            <w:tcW w:w="1953" w:type="dxa"/>
          </w:tcPr>
          <w:p>
            <w:pPr>
              <w:pStyle w:val="9"/>
              <w:spacing w:before="55" w:line="235" w:lineRule="auto"/>
              <w:ind w:left="23" w:right="97"/>
              <w:jc w:val="both"/>
              <w:rPr>
                <w:sz w:val="16"/>
              </w:rPr>
            </w:pPr>
            <w:r>
              <w:rPr>
                <w:sz w:val="16"/>
              </w:rPr>
              <w:t>指预算单位年度“三公经费”实际支出数与预算安排数的比率，用以反映和评价预算单位对“三公经费”的实际控制程度</w:t>
            </w:r>
          </w:p>
        </w:tc>
        <w:tc>
          <w:tcPr>
            <w:tcW w:w="8150" w:type="dxa"/>
          </w:tcPr>
          <w:p>
            <w:pPr>
              <w:pStyle w:val="9"/>
              <w:spacing w:before="5"/>
              <w:rPr>
                <w:rFonts w:ascii="Times New Roman"/>
                <w:sz w:val="20"/>
              </w:rPr>
            </w:pPr>
          </w:p>
          <w:p>
            <w:pPr>
              <w:pStyle w:val="9"/>
              <w:ind w:left="26"/>
              <w:rPr>
                <w:sz w:val="17"/>
              </w:rPr>
            </w:pPr>
            <w:r>
              <w:rPr>
                <w:w w:val="105"/>
                <w:sz w:val="17"/>
              </w:rPr>
              <w:t>“三公经费”控制率≤100%为达到要求，达到要求的得4分；每高于要求2个百分点扣1分，扣完为止。</w:t>
            </w:r>
          </w:p>
          <w:p>
            <w:pPr>
              <w:pStyle w:val="9"/>
              <w:ind w:left="26" w:right="66"/>
              <w:rPr>
                <w:sz w:val="17"/>
              </w:rPr>
            </w:pPr>
            <w:r>
              <w:rPr>
                <w:sz w:val="17"/>
              </w:rPr>
              <w:t xml:space="preserve">（若本年度“三公经费”预算数或实际支出数比上年度“三公经费”预算数或实际支出数有增长的，得   </w:t>
            </w:r>
            <w:r>
              <w:rPr>
                <w:w w:val="105"/>
                <w:sz w:val="17"/>
              </w:rPr>
              <w:t>0分）</w:t>
            </w:r>
          </w:p>
        </w:tc>
        <w:tc>
          <w:tcPr>
            <w:tcW w:w="571" w:type="dxa"/>
          </w:tcPr>
          <w:p>
            <w:pPr>
              <w:pStyle w:val="9"/>
              <w:rPr>
                <w:rFonts w:ascii="Times New Roman"/>
                <w:sz w:val="22"/>
              </w:rPr>
            </w:pPr>
          </w:p>
          <w:p>
            <w:pPr>
              <w:pStyle w:val="9"/>
              <w:spacing w:before="174"/>
              <w:ind w:left="25"/>
              <w:jc w:val="center"/>
              <w:rPr>
                <w:sz w:val="21"/>
              </w:rPr>
            </w:pPr>
            <w:r>
              <w:rPr>
                <w:w w:val="103"/>
                <w:sz w:val="21"/>
              </w:rPr>
              <w:t>4</w:t>
            </w:r>
          </w:p>
        </w:tc>
        <w:tc>
          <w:tcPr>
            <w:tcW w:w="789" w:type="dxa"/>
          </w:tcPr>
          <w:p>
            <w:pPr>
              <w:pStyle w:val="9"/>
              <w:rPr>
                <w:rFonts w:ascii="Times New Roman"/>
                <w:sz w:val="22"/>
              </w:rPr>
            </w:pPr>
          </w:p>
          <w:p>
            <w:pPr>
              <w:pStyle w:val="9"/>
              <w:spacing w:before="174"/>
              <w:ind w:left="23"/>
              <w:jc w:val="center"/>
              <w:rPr>
                <w:sz w:val="21"/>
              </w:rPr>
            </w:pPr>
            <w:r>
              <w:rPr>
                <w:w w:val="103"/>
                <w:sz w:val="21"/>
              </w:rPr>
              <w:t>4</w:t>
            </w:r>
          </w:p>
        </w:tc>
        <w:tc>
          <w:tcPr>
            <w:tcW w:w="827"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3" w:hRule="atLeast"/>
        </w:trPr>
        <w:tc>
          <w:tcPr>
            <w:tcW w:w="3295" w:type="dxa"/>
          </w:tcPr>
          <w:p>
            <w:pPr>
              <w:pStyle w:val="9"/>
              <w:rPr>
                <w:rFonts w:ascii="Times New Roman"/>
                <w:sz w:val="22"/>
              </w:rPr>
            </w:pPr>
          </w:p>
          <w:p>
            <w:pPr>
              <w:pStyle w:val="9"/>
              <w:spacing w:before="174"/>
              <w:ind w:left="35"/>
              <w:rPr>
                <w:sz w:val="21"/>
              </w:rPr>
            </w:pPr>
            <w:r>
              <w:rPr>
                <w:w w:val="105"/>
                <w:sz w:val="21"/>
              </w:rPr>
              <w:t>（六）项目绩效目标实现监控情</w:t>
            </w:r>
          </w:p>
        </w:tc>
        <w:tc>
          <w:tcPr>
            <w:tcW w:w="1953" w:type="dxa"/>
          </w:tcPr>
          <w:p>
            <w:pPr>
              <w:pStyle w:val="9"/>
              <w:spacing w:before="3"/>
              <w:rPr>
                <w:rFonts w:ascii="Times New Roman"/>
                <w:sz w:val="13"/>
              </w:rPr>
            </w:pPr>
          </w:p>
          <w:p>
            <w:pPr>
              <w:pStyle w:val="9"/>
              <w:spacing w:line="204" w:lineRule="exact"/>
              <w:ind w:left="23"/>
              <w:rPr>
                <w:sz w:val="16"/>
              </w:rPr>
            </w:pPr>
            <w:r>
              <w:rPr>
                <w:sz w:val="16"/>
              </w:rPr>
              <w:t>指预算单位对项目绩效目</w:t>
            </w:r>
          </w:p>
          <w:p>
            <w:pPr>
              <w:pStyle w:val="9"/>
              <w:spacing w:before="33" w:line="146" w:lineRule="auto"/>
              <w:ind w:left="-184"/>
              <w:rPr>
                <w:sz w:val="16"/>
              </w:rPr>
            </w:pPr>
            <w:r>
              <w:rPr>
                <w:spacing w:val="-11"/>
                <w:position w:val="-11"/>
                <w:sz w:val="21"/>
              </w:rPr>
              <w:t>况</w:t>
            </w:r>
            <w:r>
              <w:rPr>
                <w:sz w:val="16"/>
              </w:rPr>
              <w:t>标的实现是否进行了有效</w:t>
            </w:r>
          </w:p>
          <w:p>
            <w:pPr>
              <w:pStyle w:val="9"/>
              <w:spacing w:line="134" w:lineRule="exact"/>
              <w:ind w:left="23"/>
              <w:rPr>
                <w:sz w:val="16"/>
              </w:rPr>
            </w:pPr>
            <w:r>
              <w:rPr>
                <w:sz w:val="16"/>
              </w:rPr>
              <w:t>的跟踪监控，用于反映预</w:t>
            </w:r>
          </w:p>
          <w:p>
            <w:pPr>
              <w:pStyle w:val="9"/>
              <w:spacing w:line="203" w:lineRule="exact"/>
              <w:ind w:left="23"/>
              <w:rPr>
                <w:sz w:val="16"/>
              </w:rPr>
            </w:pPr>
            <w:r>
              <w:rPr>
                <w:sz w:val="16"/>
              </w:rPr>
              <w:t>算单位项目推进的成效</w:t>
            </w:r>
          </w:p>
        </w:tc>
        <w:tc>
          <w:tcPr>
            <w:tcW w:w="8150" w:type="dxa"/>
          </w:tcPr>
          <w:p>
            <w:pPr>
              <w:pStyle w:val="9"/>
              <w:spacing w:before="5"/>
              <w:rPr>
                <w:rFonts w:ascii="Times New Roman"/>
                <w:sz w:val="20"/>
              </w:rPr>
            </w:pPr>
          </w:p>
          <w:p>
            <w:pPr>
              <w:pStyle w:val="9"/>
              <w:ind w:left="26"/>
              <w:rPr>
                <w:sz w:val="17"/>
              </w:rPr>
            </w:pPr>
            <w:r>
              <w:rPr>
                <w:w w:val="105"/>
                <w:sz w:val="17"/>
              </w:rPr>
              <w:t>1、是否建立了项目支出跟踪监控制度（1分）；</w:t>
            </w:r>
          </w:p>
          <w:p>
            <w:pPr>
              <w:pStyle w:val="9"/>
              <w:spacing w:line="217" w:lineRule="exact"/>
              <w:ind w:left="26"/>
              <w:rPr>
                <w:sz w:val="17"/>
              </w:rPr>
            </w:pPr>
            <w:r>
              <w:rPr>
                <w:w w:val="105"/>
                <w:sz w:val="17"/>
              </w:rPr>
              <w:t>2、是否及时采集项目目标进度信息并汇总分析报财政部门 （2分）；</w:t>
            </w:r>
          </w:p>
          <w:p>
            <w:pPr>
              <w:pStyle w:val="9"/>
              <w:spacing w:line="217" w:lineRule="exact"/>
              <w:ind w:left="26"/>
              <w:rPr>
                <w:sz w:val="17"/>
              </w:rPr>
            </w:pPr>
            <w:r>
              <w:rPr>
                <w:w w:val="105"/>
                <w:sz w:val="17"/>
              </w:rPr>
              <w:t>3、是否对偏离绩效目标项目提出纠正和调整意见 （1分）。</w:t>
            </w:r>
          </w:p>
        </w:tc>
        <w:tc>
          <w:tcPr>
            <w:tcW w:w="571" w:type="dxa"/>
          </w:tcPr>
          <w:p>
            <w:pPr>
              <w:pStyle w:val="9"/>
              <w:rPr>
                <w:rFonts w:ascii="Times New Roman"/>
                <w:sz w:val="22"/>
              </w:rPr>
            </w:pPr>
          </w:p>
          <w:p>
            <w:pPr>
              <w:pStyle w:val="9"/>
              <w:spacing w:before="174"/>
              <w:ind w:left="25"/>
              <w:jc w:val="center"/>
              <w:rPr>
                <w:sz w:val="21"/>
              </w:rPr>
            </w:pPr>
            <w:r>
              <w:rPr>
                <w:w w:val="103"/>
                <w:sz w:val="21"/>
              </w:rPr>
              <w:t>4</w:t>
            </w:r>
          </w:p>
        </w:tc>
        <w:tc>
          <w:tcPr>
            <w:tcW w:w="789" w:type="dxa"/>
          </w:tcPr>
          <w:p>
            <w:pPr>
              <w:pStyle w:val="9"/>
              <w:rPr>
                <w:rFonts w:ascii="Times New Roman"/>
                <w:sz w:val="22"/>
              </w:rPr>
            </w:pPr>
          </w:p>
          <w:p>
            <w:pPr>
              <w:pStyle w:val="9"/>
              <w:spacing w:before="174"/>
              <w:ind w:left="23"/>
              <w:jc w:val="center"/>
              <w:rPr>
                <w:sz w:val="21"/>
              </w:rPr>
            </w:pPr>
            <w:r>
              <w:rPr>
                <w:w w:val="103"/>
                <w:sz w:val="21"/>
              </w:rPr>
              <w:t>4</w:t>
            </w:r>
          </w:p>
        </w:tc>
        <w:tc>
          <w:tcPr>
            <w:tcW w:w="827"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3295" w:type="dxa"/>
          </w:tcPr>
          <w:p>
            <w:pPr>
              <w:pStyle w:val="9"/>
              <w:spacing w:before="80"/>
              <w:ind w:left="35"/>
              <w:rPr>
                <w:b/>
                <w:sz w:val="21"/>
              </w:rPr>
            </w:pPr>
            <w:r>
              <w:rPr>
                <w:b/>
                <w:w w:val="105"/>
                <w:sz w:val="21"/>
              </w:rPr>
              <w:t>四、项目绩效评价管理</w:t>
            </w:r>
          </w:p>
        </w:tc>
        <w:tc>
          <w:tcPr>
            <w:tcW w:w="1953" w:type="dxa"/>
          </w:tcPr>
          <w:p>
            <w:pPr>
              <w:pStyle w:val="9"/>
              <w:rPr>
                <w:rFonts w:ascii="Times New Roman"/>
                <w:sz w:val="18"/>
              </w:rPr>
            </w:pPr>
          </w:p>
        </w:tc>
        <w:tc>
          <w:tcPr>
            <w:tcW w:w="8150" w:type="dxa"/>
          </w:tcPr>
          <w:p>
            <w:pPr>
              <w:pStyle w:val="9"/>
              <w:spacing w:before="105"/>
              <w:ind w:left="36"/>
              <w:rPr>
                <w:b/>
                <w:sz w:val="17"/>
              </w:rPr>
            </w:pPr>
            <w:r>
              <w:rPr>
                <w:b/>
                <w:w w:val="105"/>
                <w:sz w:val="17"/>
              </w:rPr>
              <w:t>项目绩效评价工作表现优秀的，可在0-2分范围内酌情加分</w:t>
            </w:r>
          </w:p>
        </w:tc>
        <w:tc>
          <w:tcPr>
            <w:tcW w:w="571" w:type="dxa"/>
          </w:tcPr>
          <w:p>
            <w:pPr>
              <w:pStyle w:val="9"/>
              <w:spacing w:before="80"/>
              <w:ind w:left="45" w:right="25"/>
              <w:jc w:val="center"/>
              <w:rPr>
                <w:b/>
                <w:sz w:val="21"/>
              </w:rPr>
            </w:pPr>
            <w:r>
              <w:rPr>
                <w:b/>
                <w:w w:val="105"/>
                <w:sz w:val="21"/>
              </w:rPr>
              <w:t>25</w:t>
            </w:r>
          </w:p>
        </w:tc>
        <w:tc>
          <w:tcPr>
            <w:tcW w:w="789" w:type="dxa"/>
          </w:tcPr>
          <w:p>
            <w:pPr>
              <w:pStyle w:val="9"/>
              <w:spacing w:before="80"/>
              <w:ind w:left="42" w:right="19"/>
              <w:jc w:val="center"/>
              <w:rPr>
                <w:b/>
                <w:sz w:val="21"/>
              </w:rPr>
            </w:pPr>
            <w:r>
              <w:rPr>
                <w:b/>
                <w:w w:val="105"/>
                <w:sz w:val="21"/>
              </w:rPr>
              <w:t>25</w:t>
            </w:r>
          </w:p>
        </w:tc>
        <w:tc>
          <w:tcPr>
            <w:tcW w:w="827" w:type="dxa"/>
          </w:tcPr>
          <w:p>
            <w:pPr>
              <w:pStyle w:val="9"/>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3" w:hRule="atLeast"/>
        </w:trPr>
        <w:tc>
          <w:tcPr>
            <w:tcW w:w="3295" w:type="dxa"/>
          </w:tcPr>
          <w:p>
            <w:pPr>
              <w:pStyle w:val="9"/>
              <w:rPr>
                <w:rFonts w:ascii="Times New Roman"/>
                <w:sz w:val="22"/>
              </w:rPr>
            </w:pPr>
          </w:p>
          <w:p>
            <w:pPr>
              <w:pStyle w:val="9"/>
              <w:spacing w:before="175"/>
              <w:ind w:left="35"/>
              <w:rPr>
                <w:sz w:val="21"/>
              </w:rPr>
            </w:pPr>
            <w:r>
              <w:rPr>
                <w:w w:val="105"/>
                <w:sz w:val="21"/>
              </w:rPr>
              <w:t>（一）项目的自评工作</w:t>
            </w:r>
          </w:p>
        </w:tc>
        <w:tc>
          <w:tcPr>
            <w:tcW w:w="1953" w:type="dxa"/>
          </w:tcPr>
          <w:p>
            <w:pPr>
              <w:pStyle w:val="9"/>
              <w:spacing w:before="7"/>
              <w:rPr>
                <w:rFonts w:ascii="Times New Roman"/>
                <w:sz w:val="13"/>
              </w:rPr>
            </w:pPr>
          </w:p>
          <w:p>
            <w:pPr>
              <w:pStyle w:val="9"/>
              <w:spacing w:line="235" w:lineRule="auto"/>
              <w:ind w:left="23" w:right="93"/>
              <w:jc w:val="both"/>
              <w:rPr>
                <w:sz w:val="16"/>
              </w:rPr>
            </w:pPr>
            <w:r>
              <w:rPr>
                <w:sz w:val="16"/>
              </w:rPr>
              <w:t>指预算单位对已完工项目是否及时组织自评工作， 用于反映单位对项目的管理情况</w:t>
            </w:r>
          </w:p>
        </w:tc>
        <w:tc>
          <w:tcPr>
            <w:tcW w:w="8150" w:type="dxa"/>
          </w:tcPr>
          <w:p>
            <w:pPr>
              <w:pStyle w:val="9"/>
              <w:spacing w:before="127"/>
              <w:ind w:left="26"/>
              <w:rPr>
                <w:sz w:val="17"/>
              </w:rPr>
            </w:pPr>
            <w:r>
              <w:rPr>
                <w:w w:val="105"/>
                <w:sz w:val="17"/>
              </w:rPr>
              <w:t>1、在规定的时间内报送绩效自评报告的，得2分，逾期一天报送扣,0.4分，扣完为止；</w:t>
            </w:r>
          </w:p>
          <w:p>
            <w:pPr>
              <w:pStyle w:val="9"/>
              <w:spacing w:line="217" w:lineRule="exact"/>
              <w:ind w:left="26"/>
              <w:rPr>
                <w:sz w:val="17"/>
              </w:rPr>
            </w:pPr>
            <w:r>
              <w:rPr>
                <w:w w:val="105"/>
                <w:sz w:val="17"/>
              </w:rPr>
              <w:t>2、绩效评价指标设计合理，符合项目特点，能够做到细化量化的，得3分，否则不得分；</w:t>
            </w:r>
          </w:p>
          <w:p>
            <w:pPr>
              <w:pStyle w:val="9"/>
              <w:spacing w:line="216" w:lineRule="exact"/>
              <w:ind w:left="26"/>
              <w:rPr>
                <w:sz w:val="17"/>
              </w:rPr>
            </w:pPr>
            <w:r>
              <w:rPr>
                <w:w w:val="105"/>
                <w:sz w:val="17"/>
              </w:rPr>
              <w:t>3、绩效自评报告符合格式要求，内容完整，得2分，缺失一项扣0.4分，直至扣完；</w:t>
            </w:r>
          </w:p>
          <w:p>
            <w:pPr>
              <w:pStyle w:val="9"/>
              <w:spacing w:line="217" w:lineRule="exact"/>
              <w:ind w:left="26"/>
              <w:rPr>
                <w:sz w:val="17"/>
              </w:rPr>
            </w:pPr>
            <w:r>
              <w:rPr>
                <w:w w:val="105"/>
                <w:sz w:val="17"/>
              </w:rPr>
              <w:t>4、自评结论客观公正的，得3分，否则不得分。</w:t>
            </w:r>
          </w:p>
        </w:tc>
        <w:tc>
          <w:tcPr>
            <w:tcW w:w="571" w:type="dxa"/>
          </w:tcPr>
          <w:p>
            <w:pPr>
              <w:pStyle w:val="9"/>
              <w:rPr>
                <w:rFonts w:ascii="Times New Roman"/>
                <w:sz w:val="22"/>
              </w:rPr>
            </w:pPr>
          </w:p>
          <w:p>
            <w:pPr>
              <w:pStyle w:val="9"/>
              <w:spacing w:before="175"/>
              <w:ind w:left="45" w:right="21"/>
              <w:jc w:val="center"/>
              <w:rPr>
                <w:sz w:val="21"/>
              </w:rPr>
            </w:pPr>
            <w:r>
              <w:rPr>
                <w:w w:val="105"/>
                <w:sz w:val="21"/>
              </w:rPr>
              <w:t>10</w:t>
            </w:r>
          </w:p>
        </w:tc>
        <w:tc>
          <w:tcPr>
            <w:tcW w:w="789" w:type="dxa"/>
          </w:tcPr>
          <w:p>
            <w:pPr>
              <w:pStyle w:val="9"/>
              <w:rPr>
                <w:rFonts w:ascii="Times New Roman"/>
                <w:sz w:val="22"/>
              </w:rPr>
            </w:pPr>
          </w:p>
          <w:p>
            <w:pPr>
              <w:pStyle w:val="9"/>
              <w:spacing w:before="175"/>
              <w:ind w:left="42" w:right="20"/>
              <w:jc w:val="center"/>
              <w:rPr>
                <w:sz w:val="21"/>
              </w:rPr>
            </w:pPr>
            <w:r>
              <w:rPr>
                <w:w w:val="105"/>
                <w:sz w:val="21"/>
              </w:rPr>
              <w:t>10</w:t>
            </w:r>
          </w:p>
        </w:tc>
        <w:tc>
          <w:tcPr>
            <w:tcW w:w="827" w:type="dxa"/>
          </w:tcPr>
          <w:p>
            <w:pPr>
              <w:pStyle w:val="9"/>
              <w:rPr>
                <w:rFonts w:ascii="Times New Roman"/>
                <w:sz w:val="18"/>
              </w:rPr>
            </w:pPr>
          </w:p>
        </w:tc>
      </w:tr>
    </w:tbl>
    <w:p>
      <w:pPr>
        <w:spacing w:after="0"/>
        <w:rPr>
          <w:rFonts w:ascii="Times New Roman"/>
          <w:sz w:val="18"/>
        </w:rPr>
        <w:sectPr>
          <w:headerReference r:id="rId3" w:type="default"/>
          <w:pgSz w:w="16840" w:h="11910" w:orient="landscape"/>
          <w:pgMar w:top="1740" w:right="520" w:bottom="280" w:left="500" w:header="736" w:footer="0" w:gutter="0"/>
        </w:sectPr>
      </w:pPr>
    </w:p>
    <w:p>
      <w:pPr>
        <w:pStyle w:val="4"/>
        <w:rPr>
          <w:rFonts w:ascii="Times New Roman"/>
          <w:sz w:val="7"/>
        </w:rPr>
      </w:pPr>
    </w:p>
    <w:tbl>
      <w:tblPr>
        <w:tblStyle w:val="5"/>
        <w:tblW w:w="0" w:type="auto"/>
        <w:tblInd w:w="1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95"/>
        <w:gridCol w:w="1953"/>
        <w:gridCol w:w="8150"/>
        <w:gridCol w:w="571"/>
        <w:gridCol w:w="789"/>
        <w:gridCol w:w="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3295" w:type="dxa"/>
          </w:tcPr>
          <w:p>
            <w:pPr>
              <w:pStyle w:val="9"/>
              <w:spacing w:before="82"/>
              <w:ind w:left="1180" w:right="1173"/>
              <w:jc w:val="center"/>
              <w:rPr>
                <w:b/>
                <w:sz w:val="21"/>
              </w:rPr>
            </w:pPr>
            <w:r>
              <w:rPr>
                <w:b/>
                <w:w w:val="105"/>
                <w:sz w:val="21"/>
              </w:rPr>
              <w:t>评价内容</w:t>
            </w:r>
          </w:p>
        </w:tc>
        <w:tc>
          <w:tcPr>
            <w:tcW w:w="1953" w:type="dxa"/>
          </w:tcPr>
          <w:p>
            <w:pPr>
              <w:pStyle w:val="9"/>
              <w:spacing w:before="82"/>
              <w:ind w:left="532"/>
              <w:rPr>
                <w:b/>
                <w:sz w:val="21"/>
              </w:rPr>
            </w:pPr>
            <w:r>
              <w:rPr>
                <w:b/>
                <w:w w:val="105"/>
                <w:sz w:val="21"/>
              </w:rPr>
              <w:t>指标解释</w:t>
            </w:r>
          </w:p>
        </w:tc>
        <w:tc>
          <w:tcPr>
            <w:tcW w:w="8150" w:type="dxa"/>
          </w:tcPr>
          <w:p>
            <w:pPr>
              <w:pStyle w:val="9"/>
              <w:spacing w:before="82"/>
              <w:ind w:left="3607" w:right="3601"/>
              <w:jc w:val="center"/>
              <w:rPr>
                <w:b/>
                <w:sz w:val="21"/>
              </w:rPr>
            </w:pPr>
            <w:r>
              <w:rPr>
                <w:b/>
                <w:w w:val="105"/>
                <w:sz w:val="21"/>
              </w:rPr>
              <w:t>评价标准</w:t>
            </w:r>
          </w:p>
        </w:tc>
        <w:tc>
          <w:tcPr>
            <w:tcW w:w="571" w:type="dxa"/>
          </w:tcPr>
          <w:p>
            <w:pPr>
              <w:pStyle w:val="9"/>
              <w:spacing w:before="82"/>
              <w:ind w:left="45" w:right="28"/>
              <w:jc w:val="center"/>
              <w:rPr>
                <w:b/>
                <w:sz w:val="21"/>
              </w:rPr>
            </w:pPr>
            <w:r>
              <w:rPr>
                <w:b/>
                <w:w w:val="105"/>
                <w:sz w:val="21"/>
              </w:rPr>
              <w:t>分值</w:t>
            </w:r>
          </w:p>
        </w:tc>
        <w:tc>
          <w:tcPr>
            <w:tcW w:w="789" w:type="dxa"/>
          </w:tcPr>
          <w:p>
            <w:pPr>
              <w:pStyle w:val="9"/>
              <w:spacing w:before="82"/>
              <w:ind w:left="42" w:right="26"/>
              <w:jc w:val="center"/>
              <w:rPr>
                <w:b/>
                <w:sz w:val="21"/>
              </w:rPr>
            </w:pPr>
            <w:r>
              <w:rPr>
                <w:b/>
                <w:w w:val="105"/>
                <w:sz w:val="21"/>
              </w:rPr>
              <w:t>自评分</w:t>
            </w:r>
          </w:p>
        </w:tc>
        <w:tc>
          <w:tcPr>
            <w:tcW w:w="827" w:type="dxa"/>
          </w:tcPr>
          <w:p>
            <w:pPr>
              <w:pStyle w:val="9"/>
              <w:spacing w:before="82"/>
              <w:ind w:left="85"/>
              <w:rPr>
                <w:b/>
                <w:sz w:val="21"/>
              </w:rPr>
            </w:pPr>
            <w:r>
              <w:rPr>
                <w:b/>
                <w:w w:val="105"/>
                <w:sz w:val="21"/>
              </w:rPr>
              <w:t>评定分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3" w:hRule="atLeast"/>
        </w:trPr>
        <w:tc>
          <w:tcPr>
            <w:tcW w:w="3295" w:type="dxa"/>
          </w:tcPr>
          <w:p>
            <w:pPr>
              <w:pStyle w:val="9"/>
              <w:rPr>
                <w:rFonts w:ascii="Times New Roman"/>
                <w:sz w:val="22"/>
              </w:rPr>
            </w:pPr>
          </w:p>
          <w:p>
            <w:pPr>
              <w:pStyle w:val="9"/>
              <w:spacing w:before="174"/>
              <w:ind w:left="35"/>
              <w:rPr>
                <w:sz w:val="21"/>
              </w:rPr>
            </w:pPr>
            <w:r>
              <w:rPr>
                <w:w w:val="105"/>
                <w:sz w:val="21"/>
              </w:rPr>
              <w:t>（二）被评价项目实际绩效情况</w:t>
            </w:r>
          </w:p>
        </w:tc>
        <w:tc>
          <w:tcPr>
            <w:tcW w:w="1953" w:type="dxa"/>
          </w:tcPr>
          <w:p>
            <w:pPr>
              <w:pStyle w:val="9"/>
              <w:spacing w:before="7"/>
              <w:rPr>
                <w:rFonts w:ascii="Times New Roman"/>
                <w:sz w:val="13"/>
              </w:rPr>
            </w:pPr>
          </w:p>
          <w:p>
            <w:pPr>
              <w:pStyle w:val="9"/>
              <w:spacing w:line="235" w:lineRule="auto"/>
              <w:ind w:left="23" w:right="97"/>
              <w:jc w:val="both"/>
              <w:rPr>
                <w:sz w:val="16"/>
              </w:rPr>
            </w:pPr>
            <w:r>
              <w:rPr>
                <w:sz w:val="16"/>
              </w:rPr>
              <w:t>指项目执行完毕后所产生的实际绩效情况，用于评价预算单位使用公共财政资金发挥效益的情况</w:t>
            </w:r>
          </w:p>
        </w:tc>
        <w:tc>
          <w:tcPr>
            <w:tcW w:w="8150" w:type="dxa"/>
          </w:tcPr>
          <w:p>
            <w:pPr>
              <w:pStyle w:val="9"/>
              <w:rPr>
                <w:rFonts w:ascii="Times New Roman"/>
                <w:sz w:val="18"/>
              </w:rPr>
            </w:pPr>
          </w:p>
          <w:p>
            <w:pPr>
              <w:pStyle w:val="9"/>
              <w:spacing w:before="138"/>
              <w:ind w:left="26" w:right="153"/>
              <w:rPr>
                <w:sz w:val="17"/>
              </w:rPr>
            </w:pPr>
            <w:r>
              <w:rPr>
                <w:sz w:val="17"/>
              </w:rPr>
              <w:t xml:space="preserve">该项得分=被评价项目评价得分/100×该项总分，被评价项目仅指财政委托第三方进行再评价的项目 ， </w:t>
            </w:r>
            <w:r>
              <w:rPr>
                <w:w w:val="105"/>
                <w:sz w:val="17"/>
              </w:rPr>
              <w:t>不含单位自评项目。</w:t>
            </w:r>
          </w:p>
        </w:tc>
        <w:tc>
          <w:tcPr>
            <w:tcW w:w="571" w:type="dxa"/>
          </w:tcPr>
          <w:p>
            <w:pPr>
              <w:pStyle w:val="9"/>
              <w:rPr>
                <w:rFonts w:ascii="Times New Roman"/>
                <w:sz w:val="22"/>
              </w:rPr>
            </w:pPr>
          </w:p>
          <w:p>
            <w:pPr>
              <w:pStyle w:val="9"/>
              <w:spacing w:before="174"/>
              <w:ind w:left="45" w:right="21"/>
              <w:jc w:val="center"/>
              <w:rPr>
                <w:sz w:val="21"/>
              </w:rPr>
            </w:pPr>
            <w:r>
              <w:rPr>
                <w:w w:val="105"/>
                <w:sz w:val="21"/>
              </w:rPr>
              <w:t>10</w:t>
            </w:r>
          </w:p>
        </w:tc>
        <w:tc>
          <w:tcPr>
            <w:tcW w:w="789" w:type="dxa"/>
          </w:tcPr>
          <w:p>
            <w:pPr>
              <w:pStyle w:val="9"/>
              <w:rPr>
                <w:rFonts w:ascii="Times New Roman"/>
                <w:sz w:val="22"/>
              </w:rPr>
            </w:pPr>
          </w:p>
          <w:p>
            <w:pPr>
              <w:pStyle w:val="9"/>
              <w:spacing w:before="174"/>
              <w:ind w:left="42" w:right="20"/>
              <w:jc w:val="center"/>
              <w:rPr>
                <w:sz w:val="21"/>
              </w:rPr>
            </w:pPr>
            <w:r>
              <w:rPr>
                <w:w w:val="105"/>
                <w:sz w:val="21"/>
              </w:rPr>
              <w:t>10</w:t>
            </w:r>
          </w:p>
        </w:tc>
        <w:tc>
          <w:tcPr>
            <w:tcW w:w="827" w:type="dxa"/>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3" w:hRule="atLeast"/>
        </w:trPr>
        <w:tc>
          <w:tcPr>
            <w:tcW w:w="3295" w:type="dxa"/>
          </w:tcPr>
          <w:p>
            <w:pPr>
              <w:pStyle w:val="9"/>
              <w:rPr>
                <w:rFonts w:ascii="Times New Roman"/>
                <w:sz w:val="22"/>
              </w:rPr>
            </w:pPr>
          </w:p>
          <w:p>
            <w:pPr>
              <w:pStyle w:val="9"/>
              <w:spacing w:before="174"/>
              <w:ind w:left="35"/>
              <w:rPr>
                <w:sz w:val="21"/>
              </w:rPr>
            </w:pPr>
            <w:r>
              <w:rPr>
                <w:w w:val="105"/>
                <w:sz w:val="21"/>
              </w:rPr>
              <w:t>（三）评价结果整改落实情况</w:t>
            </w:r>
          </w:p>
        </w:tc>
        <w:tc>
          <w:tcPr>
            <w:tcW w:w="1953" w:type="dxa"/>
          </w:tcPr>
          <w:p>
            <w:pPr>
              <w:pStyle w:val="9"/>
              <w:spacing w:before="56" w:line="235" w:lineRule="auto"/>
              <w:ind w:left="23" w:right="107"/>
              <w:jc w:val="both"/>
              <w:rPr>
                <w:sz w:val="16"/>
              </w:rPr>
            </w:pPr>
            <w:r>
              <w:rPr>
                <w:sz w:val="16"/>
              </w:rPr>
              <w:t>指项目自评或再评价工作结束后，对自评或再评价报告所反映问题的整改落实情况，用于反映预算单位对项目绩效的修正情况</w:t>
            </w:r>
          </w:p>
        </w:tc>
        <w:tc>
          <w:tcPr>
            <w:tcW w:w="8150" w:type="dxa"/>
          </w:tcPr>
          <w:p>
            <w:pPr>
              <w:pStyle w:val="9"/>
              <w:spacing w:before="4"/>
              <w:rPr>
                <w:rFonts w:ascii="Times New Roman"/>
                <w:sz w:val="20"/>
              </w:rPr>
            </w:pPr>
          </w:p>
          <w:p>
            <w:pPr>
              <w:pStyle w:val="9"/>
              <w:spacing w:before="1"/>
              <w:ind w:left="26" w:right="84"/>
              <w:rPr>
                <w:sz w:val="17"/>
              </w:rPr>
            </w:pPr>
            <w:r>
              <w:rPr>
                <w:sz w:val="17"/>
              </w:rPr>
              <w:t>1、落实财政部门的整改意见并将整改情况报告财政部门的  ，得5分，不整改不得分（不报送整改措施视</w:t>
            </w:r>
            <w:r>
              <w:rPr>
                <w:w w:val="105"/>
                <w:sz w:val="17"/>
              </w:rPr>
              <w:t>同未整改）；</w:t>
            </w:r>
          </w:p>
          <w:p>
            <w:pPr>
              <w:pStyle w:val="9"/>
              <w:spacing w:line="216" w:lineRule="exact"/>
              <w:ind w:left="26"/>
              <w:rPr>
                <w:sz w:val="17"/>
              </w:rPr>
            </w:pPr>
            <w:r>
              <w:rPr>
                <w:w w:val="105"/>
                <w:sz w:val="17"/>
              </w:rPr>
              <w:t>2、财政部门未提出整改意见的，直接得5分。</w:t>
            </w:r>
          </w:p>
        </w:tc>
        <w:tc>
          <w:tcPr>
            <w:tcW w:w="571" w:type="dxa"/>
          </w:tcPr>
          <w:p>
            <w:pPr>
              <w:pStyle w:val="9"/>
              <w:rPr>
                <w:rFonts w:ascii="Times New Roman"/>
                <w:sz w:val="22"/>
              </w:rPr>
            </w:pPr>
          </w:p>
          <w:p>
            <w:pPr>
              <w:pStyle w:val="9"/>
              <w:spacing w:before="174"/>
              <w:ind w:left="25"/>
              <w:jc w:val="center"/>
              <w:rPr>
                <w:sz w:val="21"/>
              </w:rPr>
            </w:pPr>
            <w:r>
              <w:rPr>
                <w:w w:val="103"/>
                <w:sz w:val="21"/>
              </w:rPr>
              <w:t>5</w:t>
            </w:r>
          </w:p>
        </w:tc>
        <w:tc>
          <w:tcPr>
            <w:tcW w:w="789" w:type="dxa"/>
          </w:tcPr>
          <w:p>
            <w:pPr>
              <w:pStyle w:val="9"/>
              <w:rPr>
                <w:rFonts w:ascii="Times New Roman"/>
                <w:sz w:val="22"/>
              </w:rPr>
            </w:pPr>
          </w:p>
          <w:p>
            <w:pPr>
              <w:pStyle w:val="9"/>
              <w:spacing w:before="174"/>
              <w:ind w:left="23"/>
              <w:jc w:val="center"/>
              <w:rPr>
                <w:sz w:val="21"/>
              </w:rPr>
            </w:pPr>
            <w:r>
              <w:rPr>
                <w:w w:val="103"/>
                <w:sz w:val="21"/>
              </w:rPr>
              <w:t>5</w:t>
            </w:r>
          </w:p>
        </w:tc>
        <w:tc>
          <w:tcPr>
            <w:tcW w:w="827" w:type="dxa"/>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3295" w:type="dxa"/>
          </w:tcPr>
          <w:p>
            <w:pPr>
              <w:pStyle w:val="9"/>
              <w:spacing w:before="79"/>
              <w:ind w:left="35"/>
              <w:rPr>
                <w:b/>
                <w:sz w:val="21"/>
              </w:rPr>
            </w:pPr>
            <w:r>
              <w:rPr>
                <w:b/>
                <w:w w:val="105"/>
                <w:sz w:val="21"/>
              </w:rPr>
              <w:t>五、预算监督管理</w:t>
            </w:r>
          </w:p>
        </w:tc>
        <w:tc>
          <w:tcPr>
            <w:tcW w:w="1953" w:type="dxa"/>
          </w:tcPr>
          <w:p>
            <w:pPr>
              <w:pStyle w:val="9"/>
              <w:rPr>
                <w:rFonts w:ascii="Times New Roman"/>
                <w:sz w:val="16"/>
              </w:rPr>
            </w:pPr>
          </w:p>
        </w:tc>
        <w:tc>
          <w:tcPr>
            <w:tcW w:w="8150" w:type="dxa"/>
          </w:tcPr>
          <w:p>
            <w:pPr>
              <w:pStyle w:val="9"/>
              <w:rPr>
                <w:rFonts w:ascii="Times New Roman"/>
                <w:sz w:val="16"/>
              </w:rPr>
            </w:pPr>
          </w:p>
        </w:tc>
        <w:tc>
          <w:tcPr>
            <w:tcW w:w="571" w:type="dxa"/>
          </w:tcPr>
          <w:p>
            <w:pPr>
              <w:pStyle w:val="9"/>
              <w:spacing w:before="79"/>
              <w:ind w:left="45" w:right="25"/>
              <w:jc w:val="center"/>
              <w:rPr>
                <w:b/>
                <w:sz w:val="21"/>
              </w:rPr>
            </w:pPr>
            <w:r>
              <w:rPr>
                <w:b/>
                <w:w w:val="105"/>
                <w:sz w:val="21"/>
              </w:rPr>
              <w:t>15</w:t>
            </w:r>
          </w:p>
        </w:tc>
        <w:tc>
          <w:tcPr>
            <w:tcW w:w="789" w:type="dxa"/>
          </w:tcPr>
          <w:p>
            <w:pPr>
              <w:pStyle w:val="9"/>
              <w:spacing w:before="79"/>
              <w:ind w:left="42" w:right="19"/>
              <w:jc w:val="center"/>
              <w:rPr>
                <w:b/>
                <w:sz w:val="21"/>
              </w:rPr>
            </w:pPr>
            <w:r>
              <w:rPr>
                <w:b/>
                <w:w w:val="105"/>
                <w:sz w:val="21"/>
              </w:rPr>
              <w:t>15</w:t>
            </w:r>
          </w:p>
        </w:tc>
        <w:tc>
          <w:tcPr>
            <w:tcW w:w="827" w:type="dxa"/>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3" w:hRule="atLeast"/>
        </w:trPr>
        <w:tc>
          <w:tcPr>
            <w:tcW w:w="3295" w:type="dxa"/>
          </w:tcPr>
          <w:p>
            <w:pPr>
              <w:pStyle w:val="9"/>
              <w:rPr>
                <w:rFonts w:ascii="Times New Roman"/>
                <w:sz w:val="22"/>
              </w:rPr>
            </w:pPr>
          </w:p>
          <w:p>
            <w:pPr>
              <w:pStyle w:val="9"/>
              <w:spacing w:before="174"/>
              <w:ind w:left="35"/>
              <w:rPr>
                <w:sz w:val="21"/>
              </w:rPr>
            </w:pPr>
            <w:r>
              <w:rPr>
                <w:w w:val="105"/>
                <w:sz w:val="21"/>
              </w:rPr>
              <w:t>（一）监督发现问题</w:t>
            </w:r>
          </w:p>
        </w:tc>
        <w:tc>
          <w:tcPr>
            <w:tcW w:w="1953" w:type="dxa"/>
          </w:tcPr>
          <w:p>
            <w:pPr>
              <w:pStyle w:val="9"/>
              <w:spacing w:before="52" w:line="203" w:lineRule="exact"/>
              <w:ind w:left="23"/>
              <w:rPr>
                <w:sz w:val="16"/>
              </w:rPr>
            </w:pPr>
            <w:r>
              <w:rPr>
                <w:sz w:val="16"/>
              </w:rPr>
              <w:t>指存在违反《预算法》、</w:t>
            </w:r>
          </w:p>
          <w:p>
            <w:pPr>
              <w:pStyle w:val="9"/>
              <w:spacing w:before="2" w:line="235" w:lineRule="auto"/>
              <w:ind w:left="23" w:right="100"/>
              <w:rPr>
                <w:sz w:val="16"/>
              </w:rPr>
            </w:pPr>
            <w:r>
              <w:rPr>
                <w:sz w:val="16"/>
              </w:rPr>
              <w:t>《财政违法行为处罚处分条例》等法律法规的行 为，用于反映预算资金管</w:t>
            </w:r>
            <w:r>
              <w:rPr>
                <w:spacing w:val="-2"/>
                <w:sz w:val="16"/>
              </w:rPr>
              <w:t>理使用的合法、合规情况</w:t>
            </w:r>
          </w:p>
        </w:tc>
        <w:tc>
          <w:tcPr>
            <w:tcW w:w="8150" w:type="dxa"/>
          </w:tcPr>
          <w:p>
            <w:pPr>
              <w:pStyle w:val="9"/>
              <w:rPr>
                <w:rFonts w:ascii="Times New Roman"/>
                <w:sz w:val="18"/>
              </w:rPr>
            </w:pPr>
          </w:p>
          <w:p>
            <w:pPr>
              <w:pStyle w:val="9"/>
              <w:spacing w:before="138"/>
              <w:ind w:left="26" w:right="69"/>
              <w:rPr>
                <w:sz w:val="17"/>
              </w:rPr>
            </w:pPr>
            <w:r>
              <w:rPr>
                <w:sz w:val="17"/>
              </w:rPr>
              <w:t>按当年监督报告或审计报告发现的违规情况  （不论年度），得分=该项总分×（1-违规金额总和/预算资</w:t>
            </w:r>
            <w:r>
              <w:rPr>
                <w:w w:val="105"/>
                <w:sz w:val="17"/>
              </w:rPr>
              <w:t>金总额）；构成犯罪的，不得分。</w:t>
            </w:r>
          </w:p>
        </w:tc>
        <w:tc>
          <w:tcPr>
            <w:tcW w:w="571" w:type="dxa"/>
          </w:tcPr>
          <w:p>
            <w:pPr>
              <w:pStyle w:val="9"/>
              <w:rPr>
                <w:rFonts w:ascii="Times New Roman"/>
                <w:sz w:val="22"/>
              </w:rPr>
            </w:pPr>
          </w:p>
          <w:p>
            <w:pPr>
              <w:pStyle w:val="9"/>
              <w:spacing w:before="174"/>
              <w:ind w:left="25"/>
              <w:jc w:val="center"/>
              <w:rPr>
                <w:sz w:val="21"/>
              </w:rPr>
            </w:pPr>
            <w:r>
              <w:rPr>
                <w:w w:val="103"/>
                <w:sz w:val="21"/>
              </w:rPr>
              <w:t>5</w:t>
            </w:r>
          </w:p>
        </w:tc>
        <w:tc>
          <w:tcPr>
            <w:tcW w:w="789" w:type="dxa"/>
          </w:tcPr>
          <w:p>
            <w:pPr>
              <w:pStyle w:val="9"/>
              <w:rPr>
                <w:rFonts w:ascii="Times New Roman"/>
                <w:sz w:val="22"/>
              </w:rPr>
            </w:pPr>
          </w:p>
          <w:p>
            <w:pPr>
              <w:pStyle w:val="9"/>
              <w:spacing w:before="174"/>
              <w:ind w:left="23"/>
              <w:jc w:val="center"/>
              <w:rPr>
                <w:sz w:val="21"/>
              </w:rPr>
            </w:pPr>
            <w:r>
              <w:rPr>
                <w:w w:val="103"/>
                <w:sz w:val="21"/>
              </w:rPr>
              <w:t>5</w:t>
            </w:r>
          </w:p>
        </w:tc>
        <w:tc>
          <w:tcPr>
            <w:tcW w:w="827" w:type="dxa"/>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3" w:hRule="atLeast"/>
        </w:trPr>
        <w:tc>
          <w:tcPr>
            <w:tcW w:w="3295" w:type="dxa"/>
          </w:tcPr>
          <w:p>
            <w:pPr>
              <w:pStyle w:val="9"/>
              <w:rPr>
                <w:rFonts w:ascii="Times New Roman"/>
                <w:sz w:val="22"/>
              </w:rPr>
            </w:pPr>
          </w:p>
          <w:p>
            <w:pPr>
              <w:pStyle w:val="9"/>
              <w:spacing w:before="174"/>
              <w:ind w:left="35"/>
              <w:rPr>
                <w:sz w:val="21"/>
              </w:rPr>
            </w:pPr>
            <w:r>
              <w:rPr>
                <w:w w:val="105"/>
                <w:sz w:val="21"/>
              </w:rPr>
              <w:t>（二）部门结余结转资金管理</w:t>
            </w:r>
          </w:p>
        </w:tc>
        <w:tc>
          <w:tcPr>
            <w:tcW w:w="1953" w:type="dxa"/>
          </w:tcPr>
          <w:p>
            <w:pPr>
              <w:pStyle w:val="9"/>
              <w:spacing w:before="56" w:line="235" w:lineRule="auto"/>
              <w:ind w:left="23" w:right="95"/>
              <w:jc w:val="both"/>
              <w:rPr>
                <w:sz w:val="16"/>
              </w:rPr>
            </w:pPr>
            <w:r>
              <w:rPr>
                <w:sz w:val="16"/>
              </w:rPr>
              <w:t>指预算单位对结余结转资金的管理使用情况，用以反映和评价预算单位对项目的推进程度以及对项目资金的管理情况</w:t>
            </w:r>
          </w:p>
        </w:tc>
        <w:tc>
          <w:tcPr>
            <w:tcW w:w="8150" w:type="dxa"/>
          </w:tcPr>
          <w:p>
            <w:pPr>
              <w:pStyle w:val="9"/>
              <w:spacing w:before="127"/>
              <w:ind w:left="26"/>
              <w:rPr>
                <w:sz w:val="17"/>
              </w:rPr>
            </w:pPr>
            <w:r>
              <w:rPr>
                <w:w w:val="105"/>
                <w:sz w:val="17"/>
              </w:rPr>
              <w:t>1、部门是否采取有力措施压缩结余结转资金 ，并制定本部门结余结转资金的具体管理办法 （1分）；</w:t>
            </w:r>
          </w:p>
          <w:p>
            <w:pPr>
              <w:pStyle w:val="9"/>
              <w:spacing w:line="217" w:lineRule="exact"/>
              <w:ind w:left="26"/>
              <w:rPr>
                <w:sz w:val="17"/>
              </w:rPr>
            </w:pPr>
            <w:r>
              <w:rPr>
                <w:w w:val="105"/>
                <w:sz w:val="17"/>
              </w:rPr>
              <w:t>2、部门是否真实准确分类核算和统计结余结转资金 ，并与相关报表数据保持一致（1分）；</w:t>
            </w:r>
          </w:p>
          <w:p>
            <w:pPr>
              <w:pStyle w:val="9"/>
              <w:spacing w:line="216" w:lineRule="exact"/>
              <w:ind w:left="26"/>
              <w:rPr>
                <w:sz w:val="17"/>
              </w:rPr>
            </w:pPr>
            <w:r>
              <w:rPr>
                <w:w w:val="105"/>
                <w:sz w:val="17"/>
              </w:rPr>
              <w:t>3、是否将部门结余结转资金全部纳入下一年度年初预算草案统筹安排使用 （1分）；</w:t>
            </w:r>
          </w:p>
          <w:p>
            <w:pPr>
              <w:pStyle w:val="9"/>
              <w:spacing w:line="217" w:lineRule="exact"/>
              <w:ind w:left="26"/>
              <w:rPr>
                <w:sz w:val="17"/>
              </w:rPr>
            </w:pPr>
            <w:r>
              <w:rPr>
                <w:w w:val="105"/>
                <w:sz w:val="17"/>
              </w:rPr>
              <w:t>4、连续两年未使用或三年内仍未使用完的剩余资金是否及时足额上缴财政总预算 （2分）；</w:t>
            </w:r>
          </w:p>
        </w:tc>
        <w:tc>
          <w:tcPr>
            <w:tcW w:w="571" w:type="dxa"/>
          </w:tcPr>
          <w:p>
            <w:pPr>
              <w:pStyle w:val="9"/>
              <w:rPr>
                <w:rFonts w:ascii="Times New Roman"/>
                <w:sz w:val="22"/>
              </w:rPr>
            </w:pPr>
          </w:p>
          <w:p>
            <w:pPr>
              <w:pStyle w:val="9"/>
              <w:spacing w:before="174"/>
              <w:ind w:left="25"/>
              <w:jc w:val="center"/>
              <w:rPr>
                <w:sz w:val="21"/>
              </w:rPr>
            </w:pPr>
            <w:r>
              <w:rPr>
                <w:w w:val="103"/>
                <w:sz w:val="21"/>
              </w:rPr>
              <w:t>5</w:t>
            </w:r>
          </w:p>
        </w:tc>
        <w:tc>
          <w:tcPr>
            <w:tcW w:w="789" w:type="dxa"/>
          </w:tcPr>
          <w:p>
            <w:pPr>
              <w:pStyle w:val="9"/>
              <w:rPr>
                <w:rFonts w:ascii="Times New Roman"/>
                <w:sz w:val="22"/>
              </w:rPr>
            </w:pPr>
          </w:p>
          <w:p>
            <w:pPr>
              <w:pStyle w:val="9"/>
              <w:spacing w:before="174"/>
              <w:ind w:left="23"/>
              <w:jc w:val="center"/>
              <w:rPr>
                <w:sz w:val="21"/>
              </w:rPr>
            </w:pPr>
            <w:r>
              <w:rPr>
                <w:w w:val="103"/>
                <w:sz w:val="21"/>
              </w:rPr>
              <w:t>5</w:t>
            </w:r>
          </w:p>
        </w:tc>
        <w:tc>
          <w:tcPr>
            <w:tcW w:w="827" w:type="dxa"/>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3" w:hRule="atLeast"/>
        </w:trPr>
        <w:tc>
          <w:tcPr>
            <w:tcW w:w="3295" w:type="dxa"/>
          </w:tcPr>
          <w:p>
            <w:pPr>
              <w:pStyle w:val="9"/>
              <w:rPr>
                <w:rFonts w:ascii="Times New Roman"/>
                <w:sz w:val="22"/>
              </w:rPr>
            </w:pPr>
          </w:p>
          <w:p>
            <w:pPr>
              <w:pStyle w:val="9"/>
              <w:spacing w:before="174"/>
              <w:ind w:left="35"/>
              <w:rPr>
                <w:sz w:val="21"/>
              </w:rPr>
            </w:pPr>
            <w:r>
              <w:rPr>
                <w:w w:val="105"/>
                <w:sz w:val="21"/>
              </w:rPr>
              <w:t>（三）部门决算编制工作</w:t>
            </w:r>
          </w:p>
        </w:tc>
        <w:tc>
          <w:tcPr>
            <w:tcW w:w="1953" w:type="dxa"/>
          </w:tcPr>
          <w:p>
            <w:pPr>
              <w:pStyle w:val="9"/>
              <w:spacing w:before="7"/>
              <w:rPr>
                <w:rFonts w:ascii="Times New Roman"/>
                <w:sz w:val="13"/>
              </w:rPr>
            </w:pPr>
          </w:p>
          <w:p>
            <w:pPr>
              <w:pStyle w:val="9"/>
              <w:spacing w:line="235" w:lineRule="auto"/>
              <w:ind w:left="23" w:right="97"/>
              <w:jc w:val="both"/>
              <w:rPr>
                <w:sz w:val="16"/>
              </w:rPr>
            </w:pPr>
            <w:r>
              <w:rPr>
                <w:sz w:val="16"/>
              </w:rPr>
              <w:t>指预算单位对本单位部门决算的编报工作，用于反映部门对部门决算编制的组织管理情况</w:t>
            </w:r>
          </w:p>
        </w:tc>
        <w:tc>
          <w:tcPr>
            <w:tcW w:w="8150" w:type="dxa"/>
          </w:tcPr>
          <w:p>
            <w:pPr>
              <w:pStyle w:val="9"/>
              <w:spacing w:before="127"/>
              <w:ind w:left="26"/>
              <w:rPr>
                <w:sz w:val="17"/>
              </w:rPr>
            </w:pPr>
            <w:r>
              <w:rPr>
                <w:w w:val="105"/>
                <w:sz w:val="17"/>
              </w:rPr>
              <w:t>1、在规定的时间内报送部门决算的，得1分，逾期一天报送扣0.2分，扣完为止；</w:t>
            </w:r>
          </w:p>
          <w:p>
            <w:pPr>
              <w:pStyle w:val="9"/>
              <w:spacing w:line="217" w:lineRule="exact"/>
              <w:ind w:left="26"/>
              <w:rPr>
                <w:sz w:val="17"/>
              </w:rPr>
            </w:pPr>
            <w:r>
              <w:rPr>
                <w:w w:val="105"/>
                <w:sz w:val="17"/>
              </w:rPr>
              <w:t>2、编报符合格式要求，内容详细完整，得1分，缺失一项扣0.2分，直至扣完；</w:t>
            </w:r>
          </w:p>
          <w:p>
            <w:pPr>
              <w:pStyle w:val="9"/>
              <w:spacing w:line="216" w:lineRule="exact"/>
              <w:ind w:left="26"/>
              <w:rPr>
                <w:sz w:val="17"/>
              </w:rPr>
            </w:pPr>
            <w:r>
              <w:rPr>
                <w:w w:val="105"/>
                <w:sz w:val="17"/>
              </w:rPr>
              <w:t>3、部门决算填报数据真实准确，得1分，否则不得分；</w:t>
            </w:r>
          </w:p>
          <w:p>
            <w:pPr>
              <w:pStyle w:val="9"/>
              <w:spacing w:line="217" w:lineRule="exact"/>
              <w:ind w:left="26"/>
              <w:rPr>
                <w:sz w:val="17"/>
              </w:rPr>
            </w:pPr>
            <w:r>
              <w:rPr>
                <w:w w:val="105"/>
                <w:sz w:val="17"/>
              </w:rPr>
              <w:t>4、部门决算分析报告内容详实、分析深入的，得2分，否则不得分。</w:t>
            </w:r>
          </w:p>
        </w:tc>
        <w:tc>
          <w:tcPr>
            <w:tcW w:w="571" w:type="dxa"/>
          </w:tcPr>
          <w:p>
            <w:pPr>
              <w:pStyle w:val="9"/>
              <w:rPr>
                <w:rFonts w:ascii="Times New Roman"/>
                <w:sz w:val="22"/>
              </w:rPr>
            </w:pPr>
          </w:p>
          <w:p>
            <w:pPr>
              <w:pStyle w:val="9"/>
              <w:spacing w:before="174"/>
              <w:ind w:left="25"/>
              <w:jc w:val="center"/>
              <w:rPr>
                <w:sz w:val="21"/>
              </w:rPr>
            </w:pPr>
            <w:r>
              <w:rPr>
                <w:w w:val="103"/>
                <w:sz w:val="21"/>
              </w:rPr>
              <w:t>5</w:t>
            </w:r>
          </w:p>
        </w:tc>
        <w:tc>
          <w:tcPr>
            <w:tcW w:w="789" w:type="dxa"/>
          </w:tcPr>
          <w:p>
            <w:pPr>
              <w:pStyle w:val="9"/>
              <w:rPr>
                <w:rFonts w:ascii="Times New Roman"/>
                <w:sz w:val="22"/>
              </w:rPr>
            </w:pPr>
          </w:p>
          <w:p>
            <w:pPr>
              <w:pStyle w:val="9"/>
              <w:spacing w:before="174"/>
              <w:ind w:left="23"/>
              <w:jc w:val="center"/>
              <w:rPr>
                <w:sz w:val="21"/>
              </w:rPr>
            </w:pPr>
            <w:r>
              <w:rPr>
                <w:w w:val="103"/>
                <w:sz w:val="21"/>
              </w:rPr>
              <w:t>5</w:t>
            </w:r>
          </w:p>
        </w:tc>
        <w:tc>
          <w:tcPr>
            <w:tcW w:w="827" w:type="dxa"/>
          </w:tcPr>
          <w:p>
            <w:pPr>
              <w:pStyle w:val="9"/>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3295" w:type="dxa"/>
          </w:tcPr>
          <w:p>
            <w:pPr>
              <w:pStyle w:val="9"/>
              <w:spacing w:before="79"/>
              <w:ind w:left="1180" w:right="1168"/>
              <w:jc w:val="center"/>
              <w:rPr>
                <w:b/>
                <w:sz w:val="21"/>
              </w:rPr>
            </w:pPr>
            <w:r>
              <w:rPr>
                <w:b/>
                <w:w w:val="105"/>
                <w:sz w:val="21"/>
              </w:rPr>
              <w:t>合计</w:t>
            </w:r>
          </w:p>
        </w:tc>
        <w:tc>
          <w:tcPr>
            <w:tcW w:w="1953" w:type="dxa"/>
          </w:tcPr>
          <w:p>
            <w:pPr>
              <w:pStyle w:val="9"/>
              <w:rPr>
                <w:rFonts w:ascii="Times New Roman"/>
                <w:sz w:val="16"/>
              </w:rPr>
            </w:pPr>
          </w:p>
        </w:tc>
        <w:tc>
          <w:tcPr>
            <w:tcW w:w="8150" w:type="dxa"/>
          </w:tcPr>
          <w:p>
            <w:pPr>
              <w:pStyle w:val="9"/>
              <w:rPr>
                <w:rFonts w:ascii="Times New Roman"/>
                <w:sz w:val="16"/>
              </w:rPr>
            </w:pPr>
          </w:p>
        </w:tc>
        <w:tc>
          <w:tcPr>
            <w:tcW w:w="571" w:type="dxa"/>
          </w:tcPr>
          <w:p>
            <w:pPr>
              <w:pStyle w:val="9"/>
              <w:spacing w:before="79"/>
              <w:ind w:left="45" w:right="25"/>
              <w:jc w:val="center"/>
              <w:rPr>
                <w:b/>
                <w:sz w:val="21"/>
              </w:rPr>
            </w:pPr>
            <w:r>
              <w:rPr>
                <w:b/>
                <w:w w:val="105"/>
                <w:sz w:val="21"/>
              </w:rPr>
              <w:t>100</w:t>
            </w:r>
          </w:p>
        </w:tc>
        <w:tc>
          <w:tcPr>
            <w:tcW w:w="789" w:type="dxa"/>
          </w:tcPr>
          <w:p>
            <w:pPr>
              <w:pStyle w:val="9"/>
              <w:spacing w:before="79"/>
              <w:ind w:left="42" w:right="23"/>
              <w:jc w:val="center"/>
              <w:rPr>
                <w:b/>
                <w:sz w:val="21"/>
              </w:rPr>
            </w:pPr>
            <w:r>
              <w:rPr>
                <w:b/>
                <w:w w:val="105"/>
                <w:sz w:val="21"/>
              </w:rPr>
              <w:t>100</w:t>
            </w:r>
          </w:p>
        </w:tc>
        <w:tc>
          <w:tcPr>
            <w:tcW w:w="827" w:type="dxa"/>
          </w:tcPr>
          <w:p>
            <w:pPr>
              <w:pStyle w:val="9"/>
              <w:rPr>
                <w:rFonts w:ascii="Times New Roman"/>
                <w:sz w:val="16"/>
              </w:rPr>
            </w:pPr>
          </w:p>
        </w:tc>
      </w:tr>
    </w:tbl>
    <w:p>
      <w:pPr>
        <w:pStyle w:val="4"/>
        <w:spacing w:before="42"/>
        <w:ind w:left="143"/>
      </w:pPr>
      <w:r>
        <w:t>注：1、部门如没有某些评价内容，未做特别说明的，均按“缺项法”处理，即按该项的各部门平均得分计分。</w:t>
      </w:r>
    </w:p>
    <w:p>
      <w:pPr>
        <w:pStyle w:val="4"/>
        <w:spacing w:before="74"/>
        <w:ind w:left="328"/>
      </w:pPr>
      <w:r>
        <w:t>2、评价内容中涉及对项目支出的评价，均包含纳入部门预算内项目支出和待分配项目支出 ，其中待分配项目支出纳入对项目牵头部门或有资金分配权的部门的评价 。</w:t>
      </w:r>
    </w:p>
    <w:p>
      <w:pPr>
        <w:pStyle w:val="4"/>
        <w:spacing w:before="73"/>
        <w:ind w:left="328"/>
      </w:pPr>
      <w:r>
        <w:t>3、绩效评价管理工作按评价年度开展的上年项目的评价情况进行评价 ，没有绩效评价项目的，按部门平均得分计分，部门有多个评价项目的，按多个项目平均得分计分。</w:t>
      </w:r>
    </w:p>
    <w:sectPr>
      <w:pgSz w:w="16840" w:h="11910" w:orient="landscape"/>
      <w:pgMar w:top="1740" w:right="520" w:bottom="280" w:left="500" w:header="736"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rPr>
        <w:sz w:val="20"/>
      </w:rPr>
    </w:pPr>
    <w:r>
      <mc:AlternateContent>
        <mc:Choice Requires="wps">
          <w:drawing>
            <wp:anchor distT="0" distB="0" distL="114300" distR="114300" simplePos="0" relativeHeight="250983424" behindDoc="1" locked="0" layoutInCell="1" allowOverlap="1">
              <wp:simplePos x="0" y="0"/>
              <wp:positionH relativeFrom="page">
                <wp:posOffset>3661410</wp:posOffset>
              </wp:positionH>
              <wp:positionV relativeFrom="page">
                <wp:posOffset>454660</wp:posOffset>
              </wp:positionV>
              <wp:extent cx="3315335" cy="4527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3315335" cy="452755"/>
                      </a:xfrm>
                      <a:prstGeom prst="rect">
                        <a:avLst/>
                      </a:prstGeom>
                      <a:noFill/>
                      <a:ln>
                        <a:noFill/>
                      </a:ln>
                    </wps:spPr>
                    <wps:txbx>
                      <w:txbxContent>
                        <w:p>
                          <w:pPr>
                            <w:spacing w:before="0" w:line="330" w:lineRule="exact"/>
                            <w:ind w:left="20" w:right="0" w:firstLine="0"/>
                            <w:jc w:val="left"/>
                            <w:rPr>
                              <w:rFonts w:hint="eastAsia" w:ascii="宋体" w:eastAsia="宋体"/>
                              <w:sz w:val="27"/>
                            </w:rPr>
                          </w:pPr>
                          <w:r>
                            <w:rPr>
                              <w:rFonts w:hint="eastAsia" w:ascii="宋体" w:eastAsia="宋体"/>
                              <w:sz w:val="27"/>
                            </w:rPr>
                            <w:t>南康区部门整体支出绩效管理综合评价指标</w:t>
                          </w:r>
                        </w:p>
                        <w:p>
                          <w:pPr>
                            <w:spacing w:before="122" w:line="261" w:lineRule="exact"/>
                            <w:ind w:left="2328" w:right="0" w:firstLine="0"/>
                            <w:jc w:val="left"/>
                            <w:rPr>
                              <w:sz w:val="21"/>
                            </w:rPr>
                          </w:pPr>
                          <w:r>
                            <w:rPr>
                              <w:w w:val="105"/>
                              <w:sz w:val="21"/>
                            </w:rPr>
                            <w:t>（2019年度）</w:t>
                          </w:r>
                        </w:p>
                      </w:txbxContent>
                    </wps:txbx>
                    <wps:bodyPr lIns="0" tIns="0" rIns="0" bIns="0" upright="1"/>
                  </wps:wsp>
                </a:graphicData>
              </a:graphic>
            </wp:anchor>
          </w:drawing>
        </mc:Choice>
        <mc:Fallback>
          <w:pict>
            <v:shape id="_x0000_s1026" o:spid="_x0000_s1026" o:spt="202" type="#_x0000_t202" style="position:absolute;left:0pt;margin-left:288.3pt;margin-top:35.8pt;height:35.65pt;width:261.05pt;mso-position-horizontal-relative:page;mso-position-vertical-relative:page;z-index:-252333056;mso-width-relative:page;mso-height-relative:page;" filled="f" stroked="f" coordsize="21600,21600" o:gfxdata="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DH0NM2QAAAAsBAAAPAAAAAAAA&#10;AAEAIAAAACIAAABkcnMvZG93bnJldi54bWxQSwECFAAUAAAACACHTuJAeEUzPp8BAAAkAwAADgAA&#10;AAAAAAABACAAAAAoAQAAZHJzL2Uyb0RvYy54bWxQSwUGAAAAAAYABgBZAQAAOQUAAAAA&#10;">
              <v:fill on="f" focussize="0,0"/>
              <v:stroke on="f"/>
              <v:imagedata o:title=""/>
              <o:lock v:ext="edit" aspectratio="f"/>
              <v:textbox inset="0mm,0mm,0mm,0mm">
                <w:txbxContent>
                  <w:p>
                    <w:pPr>
                      <w:spacing w:before="0" w:line="330" w:lineRule="exact"/>
                      <w:ind w:left="20" w:right="0" w:firstLine="0"/>
                      <w:jc w:val="left"/>
                      <w:rPr>
                        <w:rFonts w:hint="eastAsia" w:ascii="宋体" w:eastAsia="宋体"/>
                        <w:sz w:val="27"/>
                      </w:rPr>
                    </w:pPr>
                    <w:r>
                      <w:rPr>
                        <w:rFonts w:hint="eastAsia" w:ascii="宋体" w:eastAsia="宋体"/>
                        <w:sz w:val="27"/>
                      </w:rPr>
                      <w:t>南康区部门整体支出绩效管理综合评价指标</w:t>
                    </w:r>
                  </w:p>
                  <w:p>
                    <w:pPr>
                      <w:spacing w:before="122" w:line="261" w:lineRule="exact"/>
                      <w:ind w:left="2328" w:right="0" w:firstLine="0"/>
                      <w:jc w:val="left"/>
                      <w:rPr>
                        <w:sz w:val="21"/>
                      </w:rPr>
                    </w:pPr>
                    <w:r>
                      <w:rPr>
                        <w:w w:val="105"/>
                        <w:sz w:val="21"/>
                      </w:rPr>
                      <w:t>（2019年度）</w:t>
                    </w:r>
                  </w:p>
                </w:txbxContent>
              </v:textbox>
            </v:shape>
          </w:pict>
        </mc:Fallback>
      </mc:AlternateContent>
    </w:r>
    <w:r>
      <mc:AlternateContent>
        <mc:Choice Requires="wps">
          <w:drawing>
            <wp:anchor distT="0" distB="0" distL="114300" distR="114300" simplePos="0" relativeHeight="250984448" behindDoc="1" locked="0" layoutInCell="1" allowOverlap="1">
              <wp:simplePos x="0" y="0"/>
              <wp:positionH relativeFrom="page">
                <wp:posOffset>401320</wp:posOffset>
              </wp:positionH>
              <wp:positionV relativeFrom="page">
                <wp:posOffset>743585</wp:posOffset>
              </wp:positionV>
              <wp:extent cx="1704975" cy="3829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704975" cy="382905"/>
                      </a:xfrm>
                      <a:prstGeom prst="rect">
                        <a:avLst/>
                      </a:prstGeom>
                      <a:noFill/>
                      <a:ln>
                        <a:noFill/>
                      </a:ln>
                    </wps:spPr>
                    <wps:txbx>
                      <w:txbxContent>
                        <w:p>
                          <w:pPr>
                            <w:spacing w:before="0" w:line="266" w:lineRule="exact"/>
                            <w:ind w:left="20" w:right="0" w:firstLine="0"/>
                            <w:jc w:val="left"/>
                            <w:rPr>
                              <w:sz w:val="21"/>
                            </w:rPr>
                          </w:pPr>
                          <w:r>
                            <w:rPr>
                              <w:w w:val="105"/>
                              <w:sz w:val="21"/>
                            </w:rPr>
                            <w:t>附件4</w:t>
                          </w:r>
                        </w:p>
                        <w:p>
                          <w:pPr>
                            <w:spacing w:before="76" w:line="261" w:lineRule="exact"/>
                            <w:ind w:left="20" w:right="0" w:firstLine="0"/>
                            <w:jc w:val="left"/>
                            <w:rPr>
                              <w:rFonts w:hint="eastAsia" w:eastAsia="仿宋"/>
                              <w:sz w:val="21"/>
                              <w:lang w:eastAsia="zh-CN"/>
                            </w:rPr>
                          </w:pPr>
                          <w:r>
                            <w:rPr>
                              <w:sz w:val="21"/>
                            </w:rPr>
                            <w:t>被评价部门：南康区</w:t>
                          </w:r>
                          <w:r>
                            <w:rPr>
                              <w:rFonts w:hint="eastAsia"/>
                              <w:sz w:val="21"/>
                              <w:lang w:eastAsia="zh-CN"/>
                            </w:rPr>
                            <w:t>审计局</w:t>
                          </w:r>
                        </w:p>
                      </w:txbxContent>
                    </wps:txbx>
                    <wps:bodyPr lIns="0" tIns="0" rIns="0" bIns="0" upright="1"/>
                  </wps:wsp>
                </a:graphicData>
              </a:graphic>
            </wp:anchor>
          </w:drawing>
        </mc:Choice>
        <mc:Fallback>
          <w:pict>
            <v:shape id="_x0000_s1026" o:spid="_x0000_s1026" o:spt="202" type="#_x0000_t202" style="position:absolute;left:0pt;margin-left:31.6pt;margin-top:58.55pt;height:30.15pt;width:134.25pt;mso-position-horizontal-relative:page;mso-position-vertical-relative:page;z-index:-252332032;mso-width-relative:page;mso-height-relative:page;" filled="f" stroked="f" coordsize="21600,21600" o:gfxdata="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H1mbWPYAAAACgEAAA8AAAAAAAAA&#10;AQAgAAAAIgAAAGRycy9kb3ducmV2LnhtbFBLAQIUABQAAAAIAIdO4kBD50CQnwEAACQDAAAOAAAA&#10;AAAAAAEAIAAAACcBAABkcnMvZTJvRG9jLnhtbFBLBQYAAAAABgAGAFkBAAA4BQAAAAA=&#10;">
              <v:fill on="f" focussize="0,0"/>
              <v:stroke on="f"/>
              <v:imagedata o:title=""/>
              <o:lock v:ext="edit" aspectratio="f"/>
              <v:textbox inset="0mm,0mm,0mm,0mm">
                <w:txbxContent>
                  <w:p>
                    <w:pPr>
                      <w:spacing w:before="0" w:line="266" w:lineRule="exact"/>
                      <w:ind w:left="20" w:right="0" w:firstLine="0"/>
                      <w:jc w:val="left"/>
                      <w:rPr>
                        <w:sz w:val="21"/>
                      </w:rPr>
                    </w:pPr>
                    <w:r>
                      <w:rPr>
                        <w:w w:val="105"/>
                        <w:sz w:val="21"/>
                      </w:rPr>
                      <w:t>附件4</w:t>
                    </w:r>
                  </w:p>
                  <w:p>
                    <w:pPr>
                      <w:spacing w:before="76" w:line="261" w:lineRule="exact"/>
                      <w:ind w:left="20" w:right="0" w:firstLine="0"/>
                      <w:jc w:val="left"/>
                      <w:rPr>
                        <w:rFonts w:hint="eastAsia" w:eastAsia="仿宋"/>
                        <w:sz w:val="21"/>
                        <w:lang w:eastAsia="zh-CN"/>
                      </w:rPr>
                    </w:pPr>
                    <w:r>
                      <w:rPr>
                        <w:sz w:val="21"/>
                      </w:rPr>
                      <w:t>被评价部门：南康区</w:t>
                    </w:r>
                    <w:r>
                      <w:rPr>
                        <w:rFonts w:hint="eastAsia"/>
                        <w:sz w:val="21"/>
                        <w:lang w:eastAsia="zh-CN"/>
                      </w:rPr>
                      <w:t>审计局</w:t>
                    </w:r>
                  </w:p>
                </w:txbxContent>
              </v:textbox>
            </v:shape>
          </w:pict>
        </mc:Fallback>
      </mc:AlternateContent>
    </w:r>
    <w:r>
      <mc:AlternateContent>
        <mc:Choice Requires="wps">
          <w:drawing>
            <wp:anchor distT="0" distB="0" distL="114300" distR="114300" simplePos="0" relativeHeight="250985472" behindDoc="1" locked="0" layoutInCell="1" allowOverlap="1">
              <wp:simplePos x="0" y="0"/>
              <wp:positionH relativeFrom="page">
                <wp:posOffset>9272905</wp:posOffset>
              </wp:positionH>
              <wp:positionV relativeFrom="page">
                <wp:posOffset>962660</wp:posOffset>
              </wp:positionV>
              <wp:extent cx="1009650" cy="16383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09650" cy="163830"/>
                      </a:xfrm>
                      <a:prstGeom prst="rect">
                        <a:avLst/>
                      </a:prstGeom>
                      <a:noFill/>
                      <a:ln>
                        <a:noFill/>
                      </a:ln>
                    </wps:spPr>
                    <wps:txbx>
                      <w:txbxContent>
                        <w:p>
                          <w:pPr>
                            <w:spacing w:before="0" w:line="258" w:lineRule="exact"/>
                            <w:ind w:left="20" w:right="0" w:firstLine="0"/>
                            <w:jc w:val="left"/>
                            <w:rPr>
                              <w:sz w:val="21"/>
                            </w:rPr>
                          </w:pPr>
                          <w:r>
                            <w:rPr>
                              <w:w w:val="105"/>
                              <w:sz w:val="21"/>
                            </w:rPr>
                            <w:t>2019年10月16日</w:t>
                          </w:r>
                        </w:p>
                      </w:txbxContent>
                    </wps:txbx>
                    <wps:bodyPr lIns="0" tIns="0" rIns="0" bIns="0" upright="1"/>
                  </wps:wsp>
                </a:graphicData>
              </a:graphic>
            </wp:anchor>
          </w:drawing>
        </mc:Choice>
        <mc:Fallback>
          <w:pict>
            <v:shape id="_x0000_s1026" o:spid="_x0000_s1026" o:spt="202" type="#_x0000_t202" style="position:absolute;left:0pt;margin-left:730.15pt;margin-top:75.8pt;height:12.9pt;width:79.5pt;mso-position-horizontal-relative:page;mso-position-vertical-relative:page;z-index:-252331008;mso-width-relative:page;mso-height-relative:page;" filled="f" stroked="f" coordsize="21600,21600" o:gfxdata="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kGU2p2gAAAA0BAAAPAAAAAAAA&#10;AAEAIAAAACIAAABkcnMvZG93bnJldi54bWxQSwECFAAUAAAACACHTuJAzv0Iqp4BAAAkAwAADgAA&#10;AAAAAAABACAAAAApAQAAZHJzL2Uyb0RvYy54bWxQSwUGAAAAAAYABgBZAQAAOQUAAAAA&#10;">
              <v:fill on="f" focussize="0,0"/>
              <v:stroke on="f"/>
              <v:imagedata o:title=""/>
              <o:lock v:ext="edit" aspectratio="f"/>
              <v:textbox inset="0mm,0mm,0mm,0mm">
                <w:txbxContent>
                  <w:p>
                    <w:pPr>
                      <w:spacing w:before="0" w:line="258" w:lineRule="exact"/>
                      <w:ind w:left="20" w:right="0" w:firstLine="0"/>
                      <w:jc w:val="left"/>
                      <w:rPr>
                        <w:sz w:val="21"/>
                      </w:rPr>
                    </w:pPr>
                    <w:r>
                      <w:rPr>
                        <w:w w:val="105"/>
                        <w:sz w:val="21"/>
                      </w:rPr>
                      <w:t>2019年10月16日</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D5226B"/>
    <w:rsid w:val="215D171A"/>
    <w:rsid w:val="35E06F3B"/>
    <w:rsid w:val="46413746"/>
    <w:rsid w:val="63605450"/>
    <w:rsid w:val="685D10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20"/>
      <w:outlineLvl w:val="1"/>
    </w:pPr>
    <w:rPr>
      <w:rFonts w:ascii="宋体" w:hAnsi="宋体" w:eastAsia="宋体" w:cs="宋体"/>
      <w:sz w:val="27"/>
      <w:szCs w:val="27"/>
      <w:lang w:val="zh-CN" w:eastAsia="zh-CN" w:bidi="zh-CN"/>
    </w:rPr>
  </w:style>
  <w:style w:type="paragraph" w:styleId="3">
    <w:name w:val="heading 2"/>
    <w:basedOn w:val="1"/>
    <w:next w:val="1"/>
    <w:qFormat/>
    <w:uiPriority w:val="1"/>
    <w:pPr>
      <w:ind w:left="20"/>
      <w:outlineLvl w:val="2"/>
    </w:pPr>
    <w:rPr>
      <w:rFonts w:ascii="仿宋" w:hAnsi="仿宋" w:eastAsia="仿宋" w:cs="仿宋"/>
      <w:sz w:val="21"/>
      <w:szCs w:val="21"/>
      <w:lang w:val="zh-CN" w:eastAsia="zh-CN" w:bidi="zh-CN"/>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spacing w:before="1"/>
    </w:pPr>
    <w:rPr>
      <w:rFonts w:ascii="仿宋" w:hAnsi="仿宋" w:eastAsia="仿宋" w:cs="仿宋"/>
      <w:sz w:val="16"/>
      <w:szCs w:val="16"/>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2019-10-31T03:12:00Z</dcterms:created>
  <dc:creator>余晓勇</dc:creator>
  <cp:lastModifiedBy>乔安</cp:lastModifiedBy>
  <dcterms:modified xsi:type="dcterms:W3CDTF">2019-10-31T03:15:04Z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WPS 表格</vt:lpwstr>
  </property>
  <property fmtid="{D5CDD505-2E9C-101B-9397-08002B2CF9AE}" pid="4" name="LastSaved">
    <vt:filetime>2019-10-31T00:00:00Z</vt:filetime>
  </property>
  <property fmtid="{D5CDD505-2E9C-101B-9397-08002B2CF9AE}" pid="5" name="KSOProductBuildVer">
    <vt:lpwstr>2052-11.1.0.9175</vt:lpwstr>
  </property>
</Properties>
</file>