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A0BA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麻双中学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70B1ADA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default" w:ascii="仿宋" w:hAnsi="仿宋" w:eastAsia="仿宋" w:cs="仿宋"/>
          <w:color w:val="FF0000"/>
          <w:kern w:val="2"/>
          <w:sz w:val="32"/>
          <w:szCs w:val="30"/>
          <w:lang w:val="en-US" w:eastAsia="zh-CN"/>
        </w:rPr>
      </w:pP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麻双中学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E64B96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麻双中学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麻双中学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麻双中学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662C0E31">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麻双中学是</w:t>
      </w: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教育科技体育局下属单位，为正股级。</w:t>
      </w:r>
      <w:r>
        <w:rPr>
          <w:rFonts w:hint="eastAsia" w:ascii="仿宋_GB2312" w:hAnsi="仿宋_GB2312" w:eastAsia="仿宋_GB2312"/>
          <w:sz w:val="32"/>
          <w:szCs w:val="32"/>
        </w:rPr>
        <w:t>主要职责是：</w:t>
      </w:r>
    </w:p>
    <w:p w14:paraId="15D57166">
      <w:pPr>
        <w:numPr>
          <w:ilvl w:val="0"/>
          <w:numId w:val="1"/>
        </w:num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宣传贯彻执行党和国家的教育方针、政策、法律法规等，坚持依法治教、依法治学，贯彻执行区教育科技体育局的决定和要求。</w:t>
      </w:r>
    </w:p>
    <w:p w14:paraId="73E4C87F">
      <w:pPr>
        <w:numPr>
          <w:ilvl w:val="0"/>
          <w:numId w:val="1"/>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制定学校发展规划和年度计划。</w:t>
      </w:r>
    </w:p>
    <w:p w14:paraId="064AF1D0">
      <w:pPr>
        <w:numPr>
          <w:ilvl w:val="0"/>
          <w:numId w:val="1"/>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管理和指导学校义务教育工作。</w:t>
      </w:r>
    </w:p>
    <w:p w14:paraId="3A123CB2">
      <w:pPr>
        <w:numPr>
          <w:ilvl w:val="0"/>
          <w:numId w:val="1"/>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管理学校教育经费，执行财务管理制度。</w:t>
      </w:r>
    </w:p>
    <w:p w14:paraId="14FAEC9F">
      <w:pPr>
        <w:numPr>
          <w:ilvl w:val="0"/>
          <w:numId w:val="1"/>
        </w:numPr>
        <w:adjustRightInd w:val="0"/>
        <w:snapToGrid w:val="0"/>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负责和指导学校教职工的思想政治工作，负责做好学校社会治安综合治理及安全保卫工作。</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01CD86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年赣州市南康区</w:t>
      </w:r>
      <w:r>
        <w:rPr>
          <w:rFonts w:hint="eastAsia" w:ascii="仿宋" w:hAnsi="仿宋" w:eastAsia="仿宋" w:cs="仿宋"/>
          <w:color w:val="auto"/>
          <w:sz w:val="32"/>
          <w:szCs w:val="32"/>
          <w:lang w:eastAsia="zh-CN"/>
        </w:rPr>
        <w:t>麻双中学</w:t>
      </w:r>
      <w:r>
        <w:rPr>
          <w:rFonts w:hint="eastAsia" w:ascii="仿宋" w:hAnsi="仿宋" w:eastAsia="仿宋" w:cs="仿宋"/>
          <w:color w:val="auto"/>
          <w:sz w:val="32"/>
          <w:szCs w:val="32"/>
        </w:rPr>
        <w:t>共有预算单位</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p>
    <w:p w14:paraId="1D02896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35</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35</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35</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35</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35</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295</w:t>
      </w:r>
      <w:r>
        <w:rPr>
          <w:rFonts w:hint="eastAsia" w:ascii="仿宋" w:hAnsi="仿宋" w:eastAsia="仿宋" w:cs="仿宋"/>
          <w:kern w:val="2"/>
          <w:sz w:val="32"/>
          <w:szCs w:val="30"/>
          <w:lang w:eastAsia="zh-CN"/>
        </w:rPr>
        <w:t>人。</w:t>
      </w:r>
      <w:bookmarkStart w:id="0" w:name="_GoBack"/>
      <w:bookmarkEnd w:id="0"/>
    </w:p>
    <w:p w14:paraId="0DE78868">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麻双中学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麻双中学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24FDC5BA">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麻双中学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530.03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工资福利增加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372.03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158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23</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23</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麻双中学</w:t>
      </w:r>
      <w:r>
        <w:rPr>
          <w:rFonts w:hint="eastAsia" w:ascii="仿宋" w:hAnsi="仿宋" w:eastAsia="仿宋" w:cs="仿宋"/>
          <w:kern w:val="2"/>
          <w:sz w:val="32"/>
          <w:szCs w:val="30"/>
          <w:lang w:eastAsia="zh-CN"/>
        </w:rPr>
        <w:t>支出预算总额为</w:t>
      </w:r>
      <w:r>
        <w:rPr>
          <w:rFonts w:hint="eastAsia" w:ascii="仿宋" w:hAnsi="仿宋" w:eastAsia="仿宋" w:cs="仿宋"/>
          <w:kern w:val="2"/>
          <w:sz w:val="32"/>
          <w:szCs w:val="30"/>
          <w:lang w:val="en-US" w:eastAsia="zh-CN"/>
        </w:rPr>
        <w:t>530.03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工资福利增加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371.79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365.11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6.67</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158.24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158.24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530.03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25.66</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5F57B1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365.11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158.24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6.67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0.36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麻双中学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372.03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25.66</w:t>
      </w:r>
      <w:r>
        <w:rPr>
          <w:rFonts w:hint="eastAsia" w:ascii="仿宋" w:hAnsi="仿宋" w:eastAsia="仿宋" w:cs="仿宋"/>
          <w:kern w:val="2"/>
          <w:sz w:val="32"/>
          <w:szCs w:val="30"/>
          <w:lang w:eastAsia="zh-CN"/>
        </w:rPr>
        <w:t>万元，主要原因是工资福利等支出增加。</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372.03</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CC118B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372.03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25.66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371.79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6.67</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0.24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4B29302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2025年赣州市南康区麻双中学没有使用政府性基金预算拨款安排的支出。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1F33E7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2025年赣州市南康区麻双中学没有使用国有资本经营预算拨款安排的支出。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8F1432A">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本</w:t>
      </w:r>
      <w:r>
        <w:rPr>
          <w:rFonts w:hint="eastAsia" w:ascii="仿宋" w:hAnsi="仿宋" w:eastAsia="仿宋" w:cs="仿宋"/>
          <w:sz w:val="32"/>
          <w:szCs w:val="32"/>
        </w:rPr>
        <w:t>部门</w:t>
      </w:r>
      <w:r>
        <w:rPr>
          <w:rFonts w:hint="eastAsia" w:ascii="仿宋" w:hAnsi="仿宋" w:eastAsia="仿宋" w:cs="仿宋"/>
          <w:sz w:val="32"/>
          <w:szCs w:val="32"/>
          <w:lang w:eastAsia="zh-CN"/>
        </w:rPr>
        <w:t>不是行政单位或参照公务员法管理事业单位，无机关运行经费支出。</w:t>
      </w:r>
    </w:p>
    <w:p w14:paraId="6DA6138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163F725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2025年赣州市南康区麻双中学政府采购总额</w:t>
      </w:r>
      <w:r>
        <w:rPr>
          <w:rFonts w:hint="eastAsia" w:ascii="仿宋" w:hAnsi="仿宋" w:eastAsia="仿宋" w:cs="仿宋"/>
          <w:kern w:val="2"/>
          <w:sz w:val="32"/>
          <w:szCs w:val="30"/>
          <w:lang w:val="en-US" w:eastAsia="zh-CN"/>
        </w:rPr>
        <w:t>18</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18</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kern w:val="2"/>
          <w:sz w:val="32"/>
          <w:szCs w:val="30"/>
          <w:lang w:eastAsia="zh-CN"/>
        </w:rPr>
        <w:t>安排购置单位价值200万元以上大型设备具体为：202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rPr>
        <w:fldChar w:fldCharType="begin"/>
      </w:r>
      <w:r>
        <w:rPr>
          <w:rStyle w:val="7"/>
          <w:rFonts w:hint="eastAsia" w:ascii="楷体" w:hAnsi="楷体" w:eastAsia="楷体" w:cs="楷体"/>
          <w:b/>
          <w:sz w:val="32"/>
          <w:szCs w:val="32"/>
        </w:rPr>
        <w:instrText xml:space="preserve">MERGEFIELD ${page400644146.ds509943833_REP_JXJC_AGENCY_WZR_NAME}</w:instrText>
      </w:r>
      <w:r>
        <w:rPr>
          <w:rStyle w:val="7"/>
          <w:rFonts w:hint="eastAsia" w:ascii="楷体" w:hAnsi="楷体" w:eastAsia="楷体" w:cs="楷体"/>
          <w:b/>
          <w:sz w:val="32"/>
          <w:szCs w:val="32"/>
        </w:rPr>
        <w:fldChar w:fldCharType="separate"/>
      </w:r>
      <w:r>
        <w:rPr>
          <w:rStyle w:val="7"/>
          <w:rFonts w:hint="eastAsia" w:ascii="楷体" w:hAnsi="楷体" w:eastAsia="楷体" w:cs="楷体"/>
          <w:b/>
          <w:sz w:val="32"/>
          <w:szCs w:val="32"/>
          <w:lang w:eastAsia="zh-CN"/>
        </w:rPr>
        <w:t>赣州市南康区麻双中学</w:t>
      </w:r>
      <w:r>
        <w:rPr>
          <w:rStyle w:val="7"/>
          <w:rFonts w:hint="eastAsia" w:ascii="楷体" w:hAnsi="楷体" w:eastAsia="楷体" w:cs="楷体"/>
          <w:b/>
          <w:sz w:val="32"/>
          <w:szCs w:val="32"/>
        </w:rPr>
        <w:fldChar w:fldCharType="end"/>
      </w:r>
      <w:r>
        <w:rPr>
          <w:rStyle w:val="7"/>
          <w:rFonts w:hint="eastAsia" w:ascii="楷体" w:hAnsi="楷体" w:eastAsia="楷体" w:cs="楷体"/>
          <w:b/>
          <w:sz w:val="32"/>
          <w:szCs w:val="32"/>
          <w:lang w:eastAsia="zh-CN"/>
        </w:rPr>
        <w:t>课后服务</w:t>
      </w:r>
      <w:r>
        <w:rPr>
          <w:rStyle w:val="7"/>
          <w:rFonts w:hint="eastAsia" w:ascii="楷体" w:hAnsi="楷体" w:eastAsia="楷体" w:cs="楷体"/>
          <w:b/>
          <w:sz w:val="32"/>
          <w:szCs w:val="32"/>
        </w:rPr>
        <w:t>项目情况</w:t>
      </w:r>
      <w:r>
        <w:rPr>
          <w:rStyle w:val="7"/>
          <w:rFonts w:hint="eastAsia" w:ascii="楷体" w:hAnsi="楷体" w:eastAsia="楷体" w:cs="楷体"/>
          <w:b/>
          <w:sz w:val="32"/>
          <w:szCs w:val="32"/>
          <w:lang w:eastAsia="zh-CN"/>
        </w:rPr>
        <w:t>说明</w:t>
      </w:r>
    </w:p>
    <w:p w14:paraId="2C6A9D4F">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（1）项目概述：为进一步满足新时代中小学生和家长对课后服务的迫切需求，帮助家长解决实际困难，促进中小学生健康成长，增强教育公共服务能力。</w:t>
      </w:r>
    </w:p>
    <w:p w14:paraId="2D268737">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（2）立项依据：市教育局、市发改委、市财政局、市人社局《转发省教育厅等四部门&lt;关于做好全省中小学生课后服务工作的指导意见&gt;的通知》(赣市教基字〔2019〕57 号) 。</w:t>
      </w:r>
    </w:p>
    <w:p w14:paraId="61A3F63D">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（3）实施主体：赣州市南康区麻双中学</w:t>
      </w:r>
    </w:p>
    <w:p w14:paraId="3606E6D0">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（4）实施方案：根据《赣州市南康区麻双中学学生课后服务工作实施方案》施行</w:t>
      </w:r>
    </w:p>
    <w:p w14:paraId="4C9C31E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（5）实施周期：2025年1月1日——2025年12月31日</w:t>
      </w:r>
    </w:p>
    <w:p w14:paraId="603D64A9">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（6）年度预算安排:50万元。</w:t>
      </w:r>
    </w:p>
    <w:p w14:paraId="15A45A34">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（7）绩效目标和指标</w:t>
      </w:r>
    </w:p>
    <w:p w14:paraId="76453766">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质量指标：三级指标——促进学生全面发展，指标值——有所提高。</w:t>
      </w:r>
    </w:p>
    <w:p w14:paraId="4FAF56AB">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实效指标：三级指标——周一到周五课后2小时，指标值——按时完成。</w:t>
      </w:r>
    </w:p>
    <w:p w14:paraId="2C658B82">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社会效益指标：三级指标——减轻学生家长负担，指标值——有所减轻。</w:t>
      </w:r>
    </w:p>
    <w:p w14:paraId="3A3304E6">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可持续影响指标：三级指标——有效“双减”，促进了社会可持续发展，指标值——效果显著。</w:t>
      </w:r>
    </w:p>
    <w:p w14:paraId="34FE7DA3">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满意度指标：三级指标——师生满意度，指标值——≧90%。</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2025年赣州市南康区麻双中学"三公"经费一般公共预算安排0.24万元，较少年增加（减少）0万元，其中：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_GB2312" w:hAnsi="仿宋_GB2312" w:eastAsia="仿宋_GB2312"/>
          <w:sz w:val="32"/>
          <w:szCs w:val="32"/>
          <w:lang w:val="en-US" w:eastAsia="zh-CN"/>
        </w:rPr>
        <w:t>2025年我单位无计划因公出国（境）</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公务接待0.24万元，比上年增加（减少）0万元，主要原因是：</w:t>
      </w:r>
      <w:r>
        <w:rPr>
          <w:rFonts w:hint="eastAsia" w:ascii="仿宋" w:hAnsi="仿宋" w:eastAsia="仿宋" w:cs="仿宋"/>
          <w:bCs/>
          <w:sz w:val="32"/>
          <w:szCs w:val="32"/>
        </w:rPr>
        <w:t>三公经费预算不超去年预算</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 w:hAnsi="仿宋" w:eastAsia="仿宋" w:cs="仿宋"/>
          <w:bCs/>
          <w:sz w:val="32"/>
          <w:szCs w:val="32"/>
          <w:lang w:eastAsia="zh-CN"/>
        </w:rPr>
        <w:t>无</w:t>
      </w:r>
      <w:r>
        <w:rPr>
          <w:rFonts w:hint="eastAsia" w:ascii="仿宋_GB2312" w:hAnsi="仿宋_GB2312" w:eastAsia="仿宋_GB2312"/>
          <w:sz w:val="32"/>
          <w:szCs w:val="32"/>
        </w:rPr>
        <w:t>公务车辆</w:t>
      </w:r>
      <w:r>
        <w:rPr>
          <w:rFonts w:hint="eastAsia" w:ascii="仿宋" w:hAnsi="仿宋" w:eastAsia="仿宋" w:cs="仿宋"/>
          <w:kern w:val="2"/>
          <w:sz w:val="32"/>
          <w:szCs w:val="30"/>
          <w:lang w:val="en-US" w:eastAsia="zh-CN"/>
        </w:rPr>
        <w:t>。</w:t>
      </w:r>
    </w:p>
    <w:p w14:paraId="0767C5E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年我单位无计划购置公务车辆</w:t>
      </w:r>
      <w:r>
        <w:rPr>
          <w:rFonts w:hint="eastAsia" w:ascii="仿宋" w:hAnsi="仿宋" w:eastAsia="仿宋" w:cs="仿宋"/>
          <w:kern w:val="2"/>
          <w:sz w:val="32"/>
          <w:szCs w:val="30"/>
          <w:lang w:val="en-US" w:eastAsia="zh-CN"/>
        </w:rPr>
        <w:t>。</w:t>
      </w:r>
    </w:p>
    <w:p w14:paraId="2468516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62A3C4DC">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DD171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0BC03E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75CC7B8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B49F2E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007B94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791EC79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F57D6B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618D8B9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年全部结转和结余的资金数，包括当年结转结余资金和历年滚存结转结余资金。</w:t>
      </w:r>
    </w:p>
    <w:p w14:paraId="6037C55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70FBD5AD">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（一）事业运行：反映事业单位的基本支出。</w:t>
      </w:r>
    </w:p>
    <w:p w14:paraId="4D5F499E">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（二）机关事业单位基本养老保险缴费支出：反映机关事业单位实施养老保险制度由单位缴纳的基本养老保险费的支出。</w:t>
      </w:r>
    </w:p>
    <w:p w14:paraId="6BBBD5B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BAC43C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kern w:val="2"/>
          <w:sz w:val="32"/>
          <w:szCs w:val="30"/>
          <w:lang w:val="en-US" w:eastAsia="zh-CN" w:bidi="ar-SA"/>
        </w:rPr>
        <w:t>无。</w:t>
      </w:r>
    </w:p>
    <w:p w14:paraId="4BF723A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74E38"/>
    <w:multiLevelType w:val="singleLevel"/>
    <w:tmpl w:val="A8474E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BBB60CD"/>
    <w:rsid w:val="0DCE3C4C"/>
    <w:rsid w:val="114E15E2"/>
    <w:rsid w:val="12F0682B"/>
    <w:rsid w:val="1AA1373B"/>
    <w:rsid w:val="20D02B5C"/>
    <w:rsid w:val="216B3C95"/>
    <w:rsid w:val="24D46CDA"/>
    <w:rsid w:val="2D9F180A"/>
    <w:rsid w:val="2ED52685"/>
    <w:rsid w:val="361F021D"/>
    <w:rsid w:val="368C578D"/>
    <w:rsid w:val="377E58E4"/>
    <w:rsid w:val="3A331955"/>
    <w:rsid w:val="3B7D5295"/>
    <w:rsid w:val="3C635260"/>
    <w:rsid w:val="3EEB6123"/>
    <w:rsid w:val="3F8A2AD8"/>
    <w:rsid w:val="405379D7"/>
    <w:rsid w:val="4B152C6D"/>
    <w:rsid w:val="4C6139E1"/>
    <w:rsid w:val="50622BE2"/>
    <w:rsid w:val="598F4A10"/>
    <w:rsid w:val="5E343B9A"/>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3328</Words>
  <Characters>3558</Characters>
  <Lines>0</Lines>
  <Paragraphs>0</Paragraphs>
  <TotalTime>5</TotalTime>
  <ScaleCrop>false</ScaleCrop>
  <LinksUpToDate>false</LinksUpToDate>
  <CharactersWithSpaces>3582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企业用户_475420590</cp:lastModifiedBy>
  <cp:lastPrinted>2024-02-19T02:53:00Z</cp:lastPrinted>
  <dcterms:modified xsi:type="dcterms:W3CDTF">2025-02-08T02:57:27Z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5196FE0E24BC4404978013C556D0EC3B_13</vt:lpwstr>
  </property>
  <property fmtid="{D5CDD505-2E9C-101B-9397-08002B2CF9AE}" pid="4" name="KSOTemplateDocerSaveRecord">
    <vt:lpwstr>eyJoZGlkIjoiZTVhNTAwMDRlMGRlMjRhMTMyMWViYzYwMjYzN2Q2ODciLCJ1c2VySWQiOiIxNTc1Nzk0NDA3In0=</vt:lpwstr>
  </property>
</Properties>
</file>