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D270D">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简体" w:hAnsi="仿宋_GB2312" w:eastAsia="方正小标宋简体"/>
          <w:sz w:val="44"/>
          <w:szCs w:val="44"/>
          <w:lang w:eastAsia="zh-CN"/>
        </w:rPr>
      </w:pPr>
      <w:r>
        <w:rPr>
          <w:rFonts w:hint="eastAsia" w:ascii="方正小标宋简体" w:hAnsi="仿宋_GB2312" w:eastAsia="方正小标宋简体"/>
          <w:sz w:val="44"/>
          <w:szCs w:val="44"/>
          <w:lang w:val="en-US" w:eastAsia="zh-CN"/>
        </w:rPr>
        <w:t xml:space="preserve"> </w:t>
      </w:r>
      <w:r>
        <w:rPr>
          <w:rFonts w:hint="eastAsia" w:ascii="方正小标宋简体" w:hAnsi="仿宋_GB2312" w:eastAsia="方正小标宋简体"/>
          <w:sz w:val="44"/>
          <w:szCs w:val="44"/>
        </w:rPr>
        <w:t>赣州市南康区</w:t>
      </w:r>
      <w:r>
        <w:rPr>
          <w:rFonts w:hint="eastAsia" w:ascii="方正小标宋简体" w:hAnsi="仿宋_GB2312" w:eastAsia="方正小标宋简体"/>
          <w:sz w:val="44"/>
          <w:szCs w:val="44"/>
          <w:lang w:eastAsia="zh-CN"/>
        </w:rPr>
        <w:t>龙回祖炎小学</w:t>
      </w:r>
      <w:r>
        <w:rPr>
          <w:rFonts w:hint="eastAsia" w:ascii="方正小标宋简体" w:hAnsi="仿宋_GB2312" w:eastAsia="方正小标宋简体"/>
          <w:sz w:val="44"/>
          <w:szCs w:val="44"/>
        </w:rPr>
        <w:t>202</w:t>
      </w:r>
      <w:r>
        <w:rPr>
          <w:rFonts w:hint="eastAsia" w:ascii="方正小标宋简体" w:hAnsi="仿宋_GB2312" w:eastAsia="方正小标宋简体"/>
          <w:sz w:val="44"/>
          <w:szCs w:val="44"/>
          <w:lang w:val="en-US" w:eastAsia="zh-CN"/>
        </w:rPr>
        <w:t>5</w:t>
      </w:r>
      <w:r>
        <w:rPr>
          <w:rFonts w:hint="eastAsia" w:ascii="方正小标宋简体" w:hAnsi="仿宋_GB2312" w:eastAsia="方正小标宋简体"/>
          <w:sz w:val="44"/>
          <w:szCs w:val="44"/>
        </w:rPr>
        <w:t>年</w:t>
      </w:r>
      <w:r>
        <w:rPr>
          <w:rFonts w:hint="eastAsia" w:ascii="方正小标宋简体" w:hAnsi="仿宋_GB2312" w:eastAsia="方正小标宋简体"/>
          <w:sz w:val="44"/>
          <w:szCs w:val="44"/>
          <w:lang w:eastAsia="zh-CN"/>
        </w:rPr>
        <w:t>单位预算</w:t>
      </w:r>
    </w:p>
    <w:p w14:paraId="6AE4129C">
      <w:pPr>
        <w:pStyle w:val="6"/>
        <w:keepNext w:val="0"/>
        <w:keepLines w:val="0"/>
        <w:pageBreakBefore w:val="0"/>
        <w:kinsoku/>
        <w:wordWrap/>
        <w:overflowPunct/>
        <w:topLinePunct w:val="0"/>
        <w:autoSpaceDE/>
        <w:autoSpaceDN/>
        <w:bidi w:val="0"/>
        <w:spacing w:line="520" w:lineRule="exact"/>
        <w:jc w:val="center"/>
        <w:textAlignment w:val="auto"/>
        <w:rPr>
          <w:rFonts w:hint="eastAsia" w:ascii="黑体" w:hAnsi="黑体" w:eastAsia="黑体"/>
          <w:color w:val="FF0000"/>
          <w:sz w:val="32"/>
          <w:szCs w:val="32"/>
          <w:lang w:eastAsia="zh-CN"/>
        </w:rPr>
      </w:pPr>
      <w:r>
        <w:rPr>
          <w:rFonts w:hint="eastAsia" w:ascii="黑体" w:hAnsi="黑体" w:eastAsia="黑体"/>
          <w:color w:val="000000"/>
          <w:sz w:val="32"/>
          <w:szCs w:val="32"/>
        </w:rPr>
        <w:t>目    录</w:t>
      </w:r>
    </w:p>
    <w:p w14:paraId="485534E9">
      <w:pPr>
        <w:pStyle w:val="6"/>
        <w:keepNext w:val="0"/>
        <w:keepLines w:val="0"/>
        <w:pageBreakBefore w:val="0"/>
        <w:widowControl/>
        <w:tabs>
          <w:tab w:val="right" w:pos="8306"/>
        </w:tabs>
        <w:kinsoku/>
        <w:wordWrap/>
        <w:overflowPunct/>
        <w:topLinePunct w:val="0"/>
        <w:autoSpaceDE/>
        <w:autoSpaceDN/>
        <w:bidi w:val="0"/>
        <w:adjustRightInd/>
        <w:snapToGrid/>
        <w:spacing w:line="520" w:lineRule="exact"/>
        <w:ind w:left="0" w:leftChars="0" w:right="0" w:rightChars="0" w:firstLine="640"/>
        <w:jc w:val="left"/>
        <w:textAlignment w:val="auto"/>
        <w:outlineLvl w:val="9"/>
        <w:rPr>
          <w:rFonts w:ascii="仿宋_GB2312" w:eastAsia="仿宋_GB2312"/>
          <w:b/>
          <w:bCs/>
          <w:color w:val="000000"/>
          <w:sz w:val="32"/>
          <w:szCs w:val="32"/>
        </w:rPr>
      </w:pPr>
      <w:r>
        <w:rPr>
          <w:rFonts w:hint="eastAsia" w:ascii="楷体" w:hAnsi="楷体" w:eastAsia="楷体" w:cs="楷体"/>
          <w:b/>
          <w:bCs/>
          <w:color w:val="000000"/>
          <w:sz w:val="32"/>
          <w:szCs w:val="32"/>
        </w:rPr>
        <w:t xml:space="preserve">第一部分  </w:t>
      </w:r>
      <w:r>
        <w:rPr>
          <w:rFonts w:hint="eastAsia" w:ascii="楷体" w:hAnsi="楷体" w:eastAsia="楷体" w:cs="楷体"/>
          <w:b/>
          <w:bCs/>
          <w:color w:val="000000"/>
          <w:sz w:val="32"/>
          <w:szCs w:val="32"/>
          <w:lang w:eastAsia="zh-CN"/>
        </w:rPr>
        <w:t>赣州市南康区龙回祖炎小学</w:t>
      </w:r>
      <w:r>
        <w:rPr>
          <w:rFonts w:hint="eastAsia" w:ascii="楷体" w:hAnsi="楷体" w:eastAsia="楷体" w:cs="楷体"/>
          <w:b/>
          <w:bCs/>
          <w:color w:val="000000"/>
          <w:sz w:val="32"/>
          <w:szCs w:val="32"/>
        </w:rPr>
        <w:t>概况</w:t>
      </w:r>
      <w:r>
        <w:rPr>
          <w:rFonts w:ascii="仿宋_GB2312" w:eastAsia="仿宋_GB2312"/>
          <w:b/>
          <w:bCs/>
          <w:color w:val="000000"/>
          <w:sz w:val="32"/>
          <w:szCs w:val="32"/>
        </w:rPr>
        <w:tab/>
      </w:r>
    </w:p>
    <w:p w14:paraId="603F09D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一、部门主要职责</w:t>
      </w:r>
    </w:p>
    <w:p w14:paraId="302CBAEF">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二、机构设置及人员情况</w:t>
      </w:r>
    </w:p>
    <w:p w14:paraId="668E3C6A">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第二部分  赣州市南康区</w:t>
      </w:r>
      <w:r>
        <w:rPr>
          <w:rFonts w:hint="eastAsia" w:ascii="楷体" w:hAnsi="楷体" w:eastAsia="楷体" w:cs="楷体"/>
          <w:b/>
          <w:bCs/>
          <w:color w:val="000000"/>
          <w:sz w:val="32"/>
          <w:szCs w:val="32"/>
          <w:lang w:eastAsia="zh-CN"/>
        </w:rPr>
        <w:t>龙回祖炎小学</w:t>
      </w:r>
      <w:r>
        <w:rPr>
          <w:rStyle w:val="7"/>
          <w:rFonts w:hint="eastAsia" w:ascii="楷体" w:hAnsi="楷体" w:eastAsia="楷体" w:cs="楷体"/>
          <w:b/>
          <w:sz w:val="32"/>
          <w:szCs w:val="32"/>
          <w:lang w:eastAsia="zh-CN"/>
        </w:rPr>
        <w:t>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年部门预算表</w:t>
      </w:r>
    </w:p>
    <w:p w14:paraId="79B474E5">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一、《收支预算总表》</w:t>
      </w:r>
    </w:p>
    <w:p w14:paraId="7D676EC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二、《部门收入总表》</w:t>
      </w:r>
    </w:p>
    <w:p w14:paraId="2DEC1DC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三、《部门支出总表》</w:t>
      </w:r>
    </w:p>
    <w:p w14:paraId="0808FD5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四、《财政拨款收支总表》</w:t>
      </w:r>
    </w:p>
    <w:p w14:paraId="55B7ADEC">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五、《一般公共预算支出表》</w:t>
      </w:r>
    </w:p>
    <w:p w14:paraId="3A868F65">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六、《一般公共预算基本支出表》</w:t>
      </w:r>
    </w:p>
    <w:p w14:paraId="1BA4C90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七、《一般公共预算“三公”经费支出表》</w:t>
      </w:r>
    </w:p>
    <w:p w14:paraId="0BDB1760">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八、《政府性基金预算支出表》</w:t>
      </w:r>
    </w:p>
    <w:p w14:paraId="312B8AC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九</w:t>
      </w:r>
      <w:r>
        <w:rPr>
          <w:rFonts w:hint="eastAsia" w:ascii="仿宋" w:hAnsi="仿宋" w:eastAsia="仿宋" w:cs="仿宋"/>
          <w:kern w:val="2"/>
          <w:sz w:val="32"/>
          <w:szCs w:val="30"/>
          <w:lang w:eastAsia="zh-CN"/>
        </w:rPr>
        <w:t>、《国有资本经营预算支出表》</w:t>
      </w:r>
    </w:p>
    <w:p w14:paraId="0F8B07CE">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ascii="Adobe 仿宋 Std R" w:hAnsi="Adobe 仿宋 Std R" w:eastAsia="Adobe 仿宋 Std R" w:cs="黑体"/>
          <w:kern w:val="2"/>
          <w:sz w:val="32"/>
          <w:szCs w:val="30"/>
        </w:rPr>
      </w:pPr>
      <w:r>
        <w:rPr>
          <w:rFonts w:hint="eastAsia" w:ascii="仿宋" w:hAnsi="仿宋" w:eastAsia="仿宋" w:cs="仿宋"/>
          <w:kern w:val="2"/>
          <w:sz w:val="32"/>
          <w:szCs w:val="30"/>
          <w:lang w:eastAsia="zh-CN"/>
        </w:rPr>
        <w:t>十、《重点项目绩效目标表》</w:t>
      </w:r>
    </w:p>
    <w:p w14:paraId="35313620">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第三部分 赣州市南康区</w:t>
      </w:r>
      <w:r>
        <w:rPr>
          <w:rFonts w:hint="eastAsia" w:ascii="楷体" w:hAnsi="楷体" w:eastAsia="楷体" w:cs="楷体"/>
          <w:b/>
          <w:bCs/>
          <w:color w:val="000000"/>
          <w:sz w:val="32"/>
          <w:szCs w:val="32"/>
          <w:lang w:eastAsia="zh-CN"/>
        </w:rPr>
        <w:t>龙回祖炎小学</w:t>
      </w:r>
      <w:r>
        <w:rPr>
          <w:rStyle w:val="7"/>
          <w:rFonts w:hint="eastAsia" w:ascii="楷体" w:hAnsi="楷体" w:eastAsia="楷体" w:cs="楷体"/>
          <w:b/>
          <w:sz w:val="32"/>
          <w:szCs w:val="32"/>
          <w:lang w:eastAsia="zh-CN"/>
        </w:rPr>
        <w:t>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年部门预算情况说明</w:t>
      </w:r>
    </w:p>
    <w:p w14:paraId="2B0CC3A3">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年部门预算收支情况说明</w:t>
      </w:r>
    </w:p>
    <w:p w14:paraId="3157C1EB">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年“三公”经费预算情况说明</w:t>
      </w:r>
    </w:p>
    <w:p w14:paraId="33F0A58A">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第四部分  名词解释</w:t>
      </w:r>
    </w:p>
    <w:p w14:paraId="1ACFC07C">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p w14:paraId="42AF5DD9">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p>
    <w:p w14:paraId="5EBC1E97">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0"/>
        </w:rPr>
        <w:t xml:space="preserve">第一部分  </w:t>
      </w:r>
      <w:r>
        <w:rPr>
          <w:rFonts w:hint="eastAsia" w:ascii="黑体" w:hAnsi="黑体" w:eastAsia="黑体" w:cs="黑体"/>
          <w:b w:val="0"/>
          <w:bCs/>
          <w:sz w:val="32"/>
          <w:szCs w:val="32"/>
        </w:rPr>
        <w:t>赣州市南康区</w:t>
      </w:r>
      <w:r>
        <w:rPr>
          <w:rFonts w:hint="eastAsia" w:ascii="楷体" w:hAnsi="楷体" w:eastAsia="楷体" w:cs="楷体"/>
          <w:b/>
          <w:bCs/>
          <w:color w:val="000000"/>
          <w:sz w:val="32"/>
          <w:szCs w:val="32"/>
          <w:lang w:eastAsia="zh-CN"/>
        </w:rPr>
        <w:t>龙回祖炎小学</w:t>
      </w:r>
      <w:r>
        <w:rPr>
          <w:rFonts w:hint="eastAsia" w:ascii="黑体" w:hAnsi="黑体" w:eastAsia="黑体" w:cs="黑体"/>
          <w:b w:val="0"/>
          <w:bCs/>
          <w:sz w:val="32"/>
          <w:szCs w:val="30"/>
        </w:rPr>
        <w:t>概况</w:t>
      </w:r>
    </w:p>
    <w:p w14:paraId="7A02B8C3">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sz w:val="32"/>
          <w:szCs w:val="32"/>
        </w:rPr>
      </w:pPr>
    </w:p>
    <w:p w14:paraId="22AFDB45">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一、部门主要职责</w:t>
      </w:r>
    </w:p>
    <w:p w14:paraId="26D1EF7C">
      <w:pPr>
        <w:adjustRightInd w:val="0"/>
        <w:snapToGrid w:val="0"/>
        <w:spacing w:line="600" w:lineRule="exact"/>
        <w:ind w:firstLine="640" w:firstLineChars="200"/>
        <w:rPr>
          <w:rFonts w:hint="eastAsia" w:ascii="仿宋" w:hAnsi="仿宋" w:eastAsia="仿宋" w:cs="仿宋"/>
          <w:color w:val="FF0000"/>
          <w:kern w:val="2"/>
          <w:sz w:val="32"/>
          <w:szCs w:val="30"/>
          <w:lang w:eastAsia="zh-CN"/>
        </w:rPr>
      </w:pPr>
      <w:r>
        <w:rPr>
          <w:rFonts w:hint="eastAsia" w:ascii="仿宋_GB2312" w:hAnsi="仿宋_GB2312" w:eastAsia="仿宋_GB2312"/>
          <w:sz w:val="32"/>
          <w:szCs w:val="32"/>
        </w:rPr>
        <w:t>赣州市南康区</w:t>
      </w:r>
      <w:r>
        <w:rPr>
          <w:rFonts w:hint="eastAsia" w:ascii="仿宋_GB2312" w:hAnsi="仿宋_GB2312" w:eastAsia="仿宋_GB2312"/>
          <w:sz w:val="32"/>
          <w:szCs w:val="32"/>
          <w:lang w:eastAsia="zh-CN"/>
        </w:rPr>
        <w:t>龙回祖炎小学隶属南康</w:t>
      </w:r>
      <w:r>
        <w:rPr>
          <w:rFonts w:hint="eastAsia" w:ascii="仿宋_GB2312" w:hAnsi="仿宋_GB2312" w:eastAsia="仿宋_GB2312"/>
          <w:sz w:val="32"/>
          <w:szCs w:val="32"/>
        </w:rPr>
        <w:t>区教育科技体育局的下属</w:t>
      </w:r>
      <w:r>
        <w:rPr>
          <w:rFonts w:hint="eastAsia" w:ascii="仿宋_GB2312" w:hAnsi="仿宋_GB2312" w:eastAsia="仿宋_GB2312"/>
          <w:sz w:val="32"/>
          <w:szCs w:val="32"/>
          <w:lang w:eastAsia="zh-CN"/>
        </w:rPr>
        <w:t>单位</w:t>
      </w:r>
      <w:r>
        <w:rPr>
          <w:rFonts w:hint="eastAsia" w:ascii="仿宋_GB2312" w:hAnsi="仿宋_GB2312" w:eastAsia="仿宋_GB2312"/>
          <w:sz w:val="32"/>
          <w:szCs w:val="32"/>
        </w:rPr>
        <w:t>，主要职责是：全面贯彻党的教育方针，推行素质教育，加强师德建设，实施</w:t>
      </w:r>
      <w:r>
        <w:rPr>
          <w:rFonts w:hint="eastAsia" w:ascii="仿宋_GB2312" w:hAnsi="仿宋_GB2312" w:eastAsia="仿宋_GB2312"/>
          <w:sz w:val="32"/>
          <w:szCs w:val="32"/>
          <w:lang w:eastAsia="zh-CN"/>
        </w:rPr>
        <w:t>学前教育、小学</w:t>
      </w:r>
      <w:r>
        <w:rPr>
          <w:rFonts w:hint="eastAsia" w:ascii="仿宋_GB2312" w:hAnsi="仿宋_GB2312" w:eastAsia="仿宋_GB2312"/>
          <w:sz w:val="32"/>
          <w:szCs w:val="32"/>
        </w:rPr>
        <w:t>义务教育，促进义务教育发展。</w:t>
      </w:r>
    </w:p>
    <w:p w14:paraId="77DF0291">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二、机构设置及人员情况</w:t>
      </w:r>
    </w:p>
    <w:p w14:paraId="270159E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eastAsia="zh-CN"/>
        </w:rPr>
        <w:t>本单位设立无内设机构</w:t>
      </w:r>
      <w:r>
        <w:rPr>
          <w:rFonts w:hint="eastAsia" w:ascii="仿宋" w:hAnsi="仿宋" w:eastAsia="仿宋" w:cs="仿宋"/>
          <w:kern w:val="2"/>
          <w:sz w:val="32"/>
          <w:szCs w:val="30"/>
          <w:lang w:val="en-US" w:eastAsia="zh-CN"/>
        </w:rPr>
        <w:t>。</w:t>
      </w:r>
    </w:p>
    <w:p w14:paraId="60F30B32">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本单位编制人数小计</w:t>
      </w:r>
      <w:r>
        <w:rPr>
          <w:rFonts w:hint="eastAsia" w:ascii="仿宋" w:hAnsi="仿宋" w:eastAsia="仿宋" w:cs="仿宋"/>
          <w:kern w:val="2"/>
          <w:sz w:val="32"/>
          <w:szCs w:val="30"/>
          <w:lang w:val="en-US" w:eastAsia="zh-CN"/>
        </w:rPr>
        <w:t>92</w:t>
      </w:r>
      <w:r>
        <w:rPr>
          <w:rFonts w:hint="eastAsia" w:ascii="仿宋" w:hAnsi="仿宋" w:eastAsia="仿宋" w:cs="仿宋"/>
          <w:kern w:val="2"/>
          <w:sz w:val="32"/>
          <w:szCs w:val="30"/>
          <w:lang w:eastAsia="zh-CN"/>
        </w:rPr>
        <w:t>人，其中：行政编制人数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人，全额补助事业编制人数</w:t>
      </w:r>
      <w:r>
        <w:rPr>
          <w:rFonts w:hint="eastAsia" w:ascii="仿宋" w:hAnsi="仿宋" w:eastAsia="仿宋" w:cs="仿宋"/>
          <w:kern w:val="2"/>
          <w:sz w:val="32"/>
          <w:szCs w:val="30"/>
          <w:lang w:val="en-US" w:eastAsia="zh-CN"/>
        </w:rPr>
        <w:t>92</w:t>
      </w:r>
      <w:r>
        <w:rPr>
          <w:rFonts w:hint="eastAsia" w:ascii="仿宋" w:hAnsi="仿宋" w:eastAsia="仿宋" w:cs="仿宋"/>
          <w:kern w:val="2"/>
          <w:sz w:val="32"/>
          <w:szCs w:val="30"/>
          <w:lang w:eastAsia="zh-CN"/>
        </w:rPr>
        <w:t>人，自收自支编制人数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人。本单位实有人数小计</w:t>
      </w:r>
      <w:r>
        <w:rPr>
          <w:rFonts w:hint="eastAsia" w:ascii="仿宋" w:hAnsi="仿宋" w:eastAsia="仿宋" w:cs="仿宋"/>
          <w:kern w:val="2"/>
          <w:sz w:val="32"/>
          <w:szCs w:val="30"/>
          <w:lang w:val="en-US" w:eastAsia="zh-CN"/>
        </w:rPr>
        <w:t>92</w:t>
      </w:r>
      <w:r>
        <w:rPr>
          <w:rFonts w:hint="eastAsia" w:ascii="仿宋" w:hAnsi="仿宋" w:eastAsia="仿宋" w:cs="仿宋"/>
          <w:kern w:val="2"/>
          <w:sz w:val="32"/>
          <w:szCs w:val="30"/>
          <w:lang w:eastAsia="zh-CN"/>
        </w:rPr>
        <w:t>人，其中：在职人数小计</w:t>
      </w:r>
      <w:r>
        <w:rPr>
          <w:rFonts w:hint="eastAsia" w:ascii="仿宋" w:hAnsi="仿宋" w:eastAsia="仿宋" w:cs="仿宋"/>
          <w:kern w:val="2"/>
          <w:sz w:val="32"/>
          <w:szCs w:val="30"/>
          <w:lang w:val="en-US" w:eastAsia="zh-CN"/>
        </w:rPr>
        <w:t>92</w:t>
      </w:r>
      <w:r>
        <w:rPr>
          <w:rFonts w:hint="eastAsia" w:ascii="仿宋" w:hAnsi="仿宋" w:eastAsia="仿宋" w:cs="仿宋"/>
          <w:kern w:val="2"/>
          <w:sz w:val="32"/>
          <w:szCs w:val="30"/>
          <w:lang w:eastAsia="zh-CN"/>
        </w:rPr>
        <w:t>人，行政在职人数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人，参照公务员管理的事业单位在职人数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人。离休人数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人，退休人数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人，退职人数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人，遗属人数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人。在校学生</w:t>
      </w:r>
      <w:r>
        <w:rPr>
          <w:rFonts w:hint="eastAsia" w:ascii="仿宋" w:hAnsi="仿宋" w:eastAsia="仿宋" w:cs="仿宋"/>
          <w:kern w:val="2"/>
          <w:sz w:val="32"/>
          <w:szCs w:val="30"/>
          <w:lang w:val="en-US" w:eastAsia="zh-CN"/>
        </w:rPr>
        <w:t>1054</w:t>
      </w:r>
      <w:r>
        <w:rPr>
          <w:rFonts w:hint="eastAsia" w:ascii="仿宋" w:hAnsi="仿宋" w:eastAsia="仿宋" w:cs="仿宋"/>
          <w:kern w:val="2"/>
          <w:sz w:val="32"/>
          <w:szCs w:val="30"/>
          <w:lang w:eastAsia="zh-CN"/>
        </w:rPr>
        <w:t>人。</w:t>
      </w:r>
    </w:p>
    <w:p w14:paraId="5F058D79">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p>
    <w:p w14:paraId="67712E58">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仿宋" w:hAnsi="仿宋" w:eastAsia="仿宋" w:cs="仿宋"/>
          <w:kern w:val="2"/>
          <w:sz w:val="32"/>
          <w:szCs w:val="30"/>
          <w:lang w:val="en-US" w:eastAsia="zh-CN" w:bidi="ar-SA"/>
        </w:rPr>
      </w:pPr>
      <w:r>
        <w:rPr>
          <w:rFonts w:hint="eastAsia" w:ascii="黑体" w:hAnsi="黑体" w:eastAsia="黑体" w:cs="黑体"/>
          <w:b w:val="0"/>
          <w:bCs/>
          <w:sz w:val="32"/>
          <w:szCs w:val="30"/>
        </w:rPr>
        <w:t xml:space="preserve">第二部分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eastAsia="zh-CN"/>
        </w:rPr>
        <w:t>龙回祖炎小学</w:t>
      </w:r>
      <w:r>
        <w:rPr>
          <w:rFonts w:hint="eastAsia" w:ascii="黑体" w:hAnsi="黑体" w:eastAsia="黑体" w:cs="黑体"/>
          <w:b w:val="0"/>
          <w:bCs/>
          <w:sz w:val="32"/>
          <w:szCs w:val="30"/>
          <w:lang w:val="en-US" w:eastAsia="zh-CN"/>
        </w:rPr>
        <w:t>2025</w:t>
      </w:r>
      <w:r>
        <w:rPr>
          <w:rFonts w:hint="eastAsia" w:ascii="黑体" w:hAnsi="黑体" w:eastAsia="黑体" w:cs="黑体"/>
          <w:b w:val="0"/>
          <w:bCs/>
          <w:sz w:val="32"/>
          <w:szCs w:val="30"/>
        </w:rPr>
        <w:t>年</w:t>
      </w:r>
      <w:r>
        <w:rPr>
          <w:rFonts w:hint="eastAsia" w:ascii="黑体" w:hAnsi="黑体" w:eastAsia="黑体" w:cs="黑体"/>
          <w:b w:val="0"/>
          <w:bCs/>
          <w:sz w:val="32"/>
          <w:szCs w:val="30"/>
          <w:lang w:eastAsia="zh-CN"/>
        </w:rPr>
        <w:t>部门预算表</w:t>
      </w:r>
    </w:p>
    <w:p w14:paraId="3120D650">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_GB2312" w:hAnsi="Calibri" w:eastAsia="仿宋_GB2312" w:cs="宋体"/>
          <w:b/>
          <w:kern w:val="0"/>
          <w:sz w:val="32"/>
          <w:szCs w:val="32"/>
        </w:rPr>
      </w:pPr>
      <w:r>
        <w:rPr>
          <w:rFonts w:hint="eastAsia" w:ascii="仿宋" w:hAnsi="仿宋" w:eastAsia="仿宋" w:cs="仿宋"/>
          <w:kern w:val="2"/>
          <w:sz w:val="32"/>
          <w:szCs w:val="30"/>
          <w:lang w:val="en-US" w:eastAsia="zh-CN" w:bidi="ar-SA"/>
        </w:rPr>
        <w:t>（详见附表）</w:t>
      </w:r>
    </w:p>
    <w:p w14:paraId="25B6DC70">
      <w:pPr>
        <w:keepNext w:val="0"/>
        <w:keepLines w:val="0"/>
        <w:pageBreakBefore w:val="0"/>
        <w:widowControl/>
        <w:kinsoku/>
        <w:wordWrap/>
        <w:overflowPunct/>
        <w:topLinePunct w:val="0"/>
        <w:autoSpaceDE/>
        <w:autoSpaceDN/>
        <w:bidi w:val="0"/>
        <w:spacing w:line="520" w:lineRule="exact"/>
        <w:jc w:val="both"/>
        <w:textAlignment w:val="auto"/>
        <w:rPr>
          <w:rFonts w:hint="eastAsia" w:ascii="仿宋_GB2312" w:hAnsi="Calibri" w:eastAsia="仿宋_GB2312" w:cs="宋体"/>
          <w:b/>
          <w:kern w:val="0"/>
          <w:sz w:val="32"/>
          <w:szCs w:val="32"/>
        </w:rPr>
      </w:pPr>
      <w:bookmarkStart w:id="0" w:name="_GoBack"/>
      <w:bookmarkEnd w:id="0"/>
    </w:p>
    <w:p w14:paraId="0BDEDF8E">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 xml:space="preserve">第三部分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eastAsia="zh-CN"/>
        </w:rPr>
        <w:t>龙回祖炎小学</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年部门预算情况说明</w:t>
      </w:r>
    </w:p>
    <w:p w14:paraId="14866743">
      <w:pPr>
        <w:keepNext w:val="0"/>
        <w:keepLines w:val="0"/>
        <w:pageBreakBefore w:val="0"/>
        <w:widowControl/>
        <w:kinsoku/>
        <w:wordWrap/>
        <w:overflowPunct/>
        <w:topLinePunct w:val="0"/>
        <w:autoSpaceDE/>
        <w:autoSpaceDN/>
        <w:bidi w:val="0"/>
        <w:spacing w:line="520" w:lineRule="exact"/>
        <w:jc w:val="center"/>
        <w:textAlignment w:val="auto"/>
        <w:rPr>
          <w:rFonts w:ascii="仿宋_GB2312" w:eastAsia="仿宋_GB2312"/>
          <w:b/>
          <w:sz w:val="32"/>
          <w:szCs w:val="30"/>
        </w:rPr>
      </w:pPr>
    </w:p>
    <w:p w14:paraId="11B3560B">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年部门预算收支情况说明</w:t>
      </w:r>
    </w:p>
    <w:p w14:paraId="3727CA4F">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_GB2312" w:hAnsi="楷体_GB2312" w:eastAsia="楷体_GB2312" w:cs="楷体_GB2312"/>
          <w:b/>
          <w:bCs w:val="0"/>
          <w:color w:val="FF0000"/>
          <w:sz w:val="32"/>
          <w:szCs w:val="32"/>
          <w:lang w:eastAsia="zh-CN"/>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一</w:t>
      </w:r>
      <w:r>
        <w:rPr>
          <w:rStyle w:val="7"/>
          <w:rFonts w:hint="eastAsia" w:ascii="楷体" w:hAnsi="楷体" w:eastAsia="楷体" w:cs="楷体"/>
          <w:b/>
          <w:sz w:val="32"/>
          <w:szCs w:val="32"/>
        </w:rPr>
        <w:t>）收入预算情况</w:t>
      </w:r>
    </w:p>
    <w:p w14:paraId="400DD7E4">
      <w:pPr>
        <w:keepNext w:val="0"/>
        <w:keepLines w:val="0"/>
        <w:pageBreakBefore w:val="0"/>
        <w:widowControl/>
        <w:kinsoku/>
        <w:wordWrap/>
        <w:overflowPunct/>
        <w:topLinePunct w:val="0"/>
        <w:autoSpaceDE/>
        <w:autoSpaceDN/>
        <w:bidi w:val="0"/>
        <w:spacing w:line="520" w:lineRule="exact"/>
        <w:ind w:firstLine="640" w:firstLineChars="200"/>
        <w:textAlignment w:val="auto"/>
        <w:rPr>
          <w:rFonts w:ascii="仿宋" w:hAnsi="仿宋" w:eastAsia="仿宋" w:cs="Times New Roman"/>
          <w:kern w:val="0"/>
          <w:sz w:val="32"/>
        </w:rPr>
      </w:pPr>
      <w:r>
        <w:rPr>
          <w:rFonts w:hint="eastAsia" w:ascii="仿宋" w:hAnsi="仿宋" w:eastAsia="仿宋" w:cs="仿宋"/>
          <w:kern w:val="2"/>
          <w:sz w:val="32"/>
          <w:szCs w:val="30"/>
          <w:lang w:val="en-US" w:eastAsia="zh-CN" w:bidi="ar-SA"/>
        </w:rPr>
        <w:t>2025年</w:t>
      </w:r>
      <w:r>
        <w:rPr>
          <w:rFonts w:hint="eastAsia" w:ascii="仿宋" w:hAnsi="仿宋" w:eastAsia="仿宋" w:cs="仿宋"/>
          <w:kern w:val="2"/>
          <w:sz w:val="32"/>
          <w:szCs w:val="30"/>
          <w:lang w:eastAsia="zh-CN"/>
        </w:rPr>
        <w:t>赣州市南康区龙回祖炎小学收入预算总额为</w:t>
      </w:r>
      <w:r>
        <w:rPr>
          <w:rFonts w:hint="eastAsia" w:ascii="仿宋" w:hAnsi="仿宋" w:eastAsia="仿宋" w:cs="仿宋"/>
          <w:kern w:val="2"/>
          <w:sz w:val="32"/>
          <w:szCs w:val="30"/>
          <w:lang w:val="en-US" w:eastAsia="zh-CN"/>
        </w:rPr>
        <w:t>1827.02</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56.57</w:t>
      </w:r>
      <w:r>
        <w:rPr>
          <w:rFonts w:hint="eastAsia" w:ascii="仿宋" w:hAnsi="仿宋" w:eastAsia="仿宋" w:cs="仿宋"/>
          <w:kern w:val="2"/>
          <w:sz w:val="32"/>
          <w:szCs w:val="30"/>
          <w:lang w:eastAsia="zh-CN"/>
        </w:rPr>
        <w:t>万元，主要原因是学生人数减少，教职工人数减少。其中：财政拨款收入</w:t>
      </w:r>
      <w:r>
        <w:rPr>
          <w:rFonts w:hint="eastAsia" w:ascii="仿宋" w:hAnsi="仿宋" w:eastAsia="仿宋" w:cs="仿宋"/>
          <w:kern w:val="2"/>
          <w:sz w:val="32"/>
          <w:szCs w:val="30"/>
          <w:lang w:val="en-US" w:eastAsia="zh-CN"/>
        </w:rPr>
        <w:t>1055</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95.41</w:t>
      </w:r>
      <w:r>
        <w:rPr>
          <w:rFonts w:hint="eastAsia" w:ascii="仿宋" w:hAnsi="仿宋" w:eastAsia="仿宋" w:cs="仿宋"/>
          <w:kern w:val="2"/>
          <w:sz w:val="32"/>
          <w:szCs w:val="30"/>
          <w:lang w:eastAsia="zh-CN"/>
        </w:rPr>
        <w:t>万元;教育收费资金收入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万元;事业单位经营收入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万元;国库集中支付网上结转</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71E6086A">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二</w:t>
      </w:r>
      <w:r>
        <w:rPr>
          <w:rStyle w:val="7"/>
          <w:rFonts w:hint="eastAsia" w:ascii="楷体" w:hAnsi="楷体" w:eastAsia="楷体" w:cs="楷体"/>
          <w:b/>
          <w:sz w:val="32"/>
          <w:szCs w:val="32"/>
        </w:rPr>
        <w:t>）支出预算情况</w:t>
      </w:r>
    </w:p>
    <w:p w14:paraId="46564D20">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年赣州市南康区龙回祖炎小学支出预算总额为支出预算总额为</w:t>
      </w:r>
      <w:r>
        <w:rPr>
          <w:rFonts w:hint="eastAsia" w:ascii="仿宋" w:hAnsi="仿宋" w:eastAsia="仿宋" w:cs="仿宋"/>
          <w:kern w:val="2"/>
          <w:sz w:val="32"/>
          <w:szCs w:val="30"/>
          <w:lang w:val="en-US" w:eastAsia="zh-CN"/>
        </w:rPr>
        <w:t>1827.02</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56.57</w:t>
      </w:r>
      <w:r>
        <w:rPr>
          <w:rFonts w:hint="eastAsia" w:ascii="仿宋" w:hAnsi="仿宋" w:eastAsia="仿宋" w:cs="仿宋"/>
          <w:kern w:val="2"/>
          <w:sz w:val="32"/>
          <w:szCs w:val="30"/>
          <w:lang w:eastAsia="zh-CN"/>
        </w:rPr>
        <w:t>万元，主要原因是学生人数减少，教职工人数减少。其中：</w:t>
      </w:r>
    </w:p>
    <w:p w14:paraId="0032EFE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1053.51</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95.41</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1006.13</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47.38</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773.49</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152</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4693C430">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1827.02</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56.57</w:t>
      </w:r>
      <w:r>
        <w:rPr>
          <w:rFonts w:hint="eastAsia" w:ascii="仿宋" w:hAnsi="仿宋" w:eastAsia="仿宋" w:cs="仿宋"/>
          <w:kern w:val="2"/>
          <w:sz w:val="32"/>
          <w:szCs w:val="30"/>
          <w:lang w:eastAsia="zh-CN"/>
        </w:rPr>
        <w:t>万元;科学技术支出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112.88</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5.09</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46.23</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2.06</w:t>
      </w:r>
      <w:r>
        <w:rPr>
          <w:rFonts w:hint="eastAsia" w:ascii="仿宋" w:hAnsi="仿宋" w:eastAsia="仿宋" w:cs="仿宋"/>
          <w:kern w:val="2"/>
          <w:sz w:val="32"/>
          <w:szCs w:val="30"/>
          <w:lang w:eastAsia="zh-CN"/>
        </w:rPr>
        <w:t>万元;农林水支出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132.73</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132.73</w:t>
      </w:r>
      <w:r>
        <w:rPr>
          <w:rFonts w:hint="eastAsia" w:ascii="仿宋" w:hAnsi="仿宋" w:eastAsia="仿宋" w:cs="仿宋"/>
          <w:kern w:val="2"/>
          <w:sz w:val="32"/>
          <w:szCs w:val="30"/>
          <w:lang w:eastAsia="zh-CN"/>
        </w:rPr>
        <w:t>万元。</w:t>
      </w:r>
    </w:p>
    <w:p w14:paraId="36A4523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按支出经济分类划分：工资福利支出</w:t>
      </w:r>
      <w:r>
        <w:rPr>
          <w:rFonts w:hint="eastAsia" w:ascii="仿宋" w:hAnsi="仿宋" w:eastAsia="仿宋" w:cs="仿宋"/>
          <w:kern w:val="2"/>
          <w:sz w:val="32"/>
          <w:szCs w:val="30"/>
          <w:lang w:val="en-US" w:eastAsia="zh-CN"/>
        </w:rPr>
        <w:t>1006.13</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90.85</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47.38</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4.56</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61637022">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三</w:t>
      </w:r>
      <w:r>
        <w:rPr>
          <w:rStyle w:val="7"/>
          <w:rFonts w:hint="eastAsia" w:ascii="楷体" w:hAnsi="楷体" w:eastAsia="楷体" w:cs="楷体"/>
          <w:b/>
          <w:sz w:val="32"/>
          <w:szCs w:val="32"/>
        </w:rPr>
        <w:t>）财政拨款支出情况</w:t>
      </w:r>
    </w:p>
    <w:p w14:paraId="47F90A99">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年赣州市南康区龙回祖炎小学财政拨款支出预算总额为财政拨款支出预算总额</w:t>
      </w:r>
      <w:r>
        <w:rPr>
          <w:rFonts w:hint="eastAsia" w:ascii="仿宋" w:hAnsi="仿宋" w:eastAsia="仿宋" w:cs="仿宋"/>
          <w:kern w:val="2"/>
          <w:sz w:val="32"/>
          <w:szCs w:val="30"/>
          <w:lang w:val="en-US" w:eastAsia="zh-CN"/>
        </w:rPr>
        <w:t>1055</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95.41</w:t>
      </w:r>
      <w:r>
        <w:rPr>
          <w:rFonts w:hint="eastAsia" w:ascii="仿宋" w:hAnsi="仿宋" w:eastAsia="仿宋" w:cs="仿宋"/>
          <w:kern w:val="2"/>
          <w:sz w:val="32"/>
          <w:szCs w:val="30"/>
          <w:lang w:eastAsia="zh-CN"/>
        </w:rPr>
        <w:t>万元，主要原因是职工薪级工资及岗位工资变化较大。</w:t>
      </w:r>
    </w:p>
    <w:p w14:paraId="21FBF61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1055</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112.88</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46.23</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132.73</w:t>
      </w:r>
      <w:r>
        <w:rPr>
          <w:rFonts w:hint="eastAsia" w:ascii="仿宋" w:hAnsi="仿宋" w:eastAsia="仿宋" w:cs="仿宋"/>
          <w:kern w:val="2"/>
          <w:sz w:val="32"/>
          <w:szCs w:val="30"/>
          <w:lang w:eastAsia="zh-CN"/>
        </w:rPr>
        <w:t>万元。</w:t>
      </w:r>
    </w:p>
    <w:p w14:paraId="67AE42C7">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1053.51</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95.41</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1006.13</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47.38</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1.49</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1.49</w:t>
      </w:r>
      <w:r>
        <w:rPr>
          <w:rFonts w:hint="eastAsia" w:ascii="仿宋" w:hAnsi="仿宋" w:eastAsia="仿宋" w:cs="仿宋"/>
          <w:kern w:val="2"/>
          <w:sz w:val="32"/>
          <w:szCs w:val="30"/>
          <w:lang w:eastAsia="zh-CN"/>
        </w:rPr>
        <w:t>万元，其中：商品和服务支出</w:t>
      </w:r>
      <w:r>
        <w:rPr>
          <w:rFonts w:hint="eastAsia" w:ascii="仿宋" w:hAnsi="仿宋" w:eastAsia="仿宋" w:cs="仿宋"/>
          <w:kern w:val="2"/>
          <w:sz w:val="32"/>
          <w:szCs w:val="30"/>
          <w:lang w:val="en-US" w:eastAsia="zh-CN"/>
        </w:rPr>
        <w:t>1.49</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4E123EE4">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四</w:t>
      </w:r>
      <w:r>
        <w:rPr>
          <w:rStyle w:val="7"/>
          <w:rFonts w:hint="eastAsia" w:ascii="楷体" w:hAnsi="楷体" w:eastAsia="楷体" w:cs="楷体"/>
          <w:b/>
          <w:sz w:val="32"/>
          <w:szCs w:val="32"/>
        </w:rPr>
        <w:t>）政府性基金情况</w:t>
      </w:r>
    </w:p>
    <w:p w14:paraId="59A43A3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2025年赣州市南康区龙回祖炎小学</w:t>
      </w:r>
      <w:r>
        <w:rPr>
          <w:rFonts w:hint="eastAsia" w:ascii="仿宋" w:hAnsi="仿宋" w:eastAsia="仿宋" w:cs="仿宋"/>
          <w:kern w:val="2"/>
          <w:sz w:val="32"/>
          <w:szCs w:val="30"/>
          <w:lang w:eastAsia="zh-CN"/>
        </w:rPr>
        <w:t>没有使用政府性基金预算拨款安排的支出。</w:t>
      </w:r>
    </w:p>
    <w:p w14:paraId="3365EEF1">
      <w:pPr>
        <w:keepNext w:val="0"/>
        <w:keepLines w:val="0"/>
        <w:pageBreakBefore w:val="0"/>
        <w:kinsoku/>
        <w:wordWrap/>
        <w:overflowPunct/>
        <w:topLinePunct w:val="0"/>
        <w:autoSpaceDE/>
        <w:autoSpaceDN/>
        <w:bidi w:val="0"/>
        <w:spacing w:line="520" w:lineRule="exact"/>
        <w:ind w:firstLine="643" w:firstLineChars="200"/>
        <w:textAlignment w:val="auto"/>
        <w:rPr>
          <w:rFonts w:hint="eastAsia" w:ascii="仿宋" w:hAnsi="仿宋" w:eastAsia="仿宋" w:cs="仿宋"/>
          <w:kern w:val="2"/>
          <w:sz w:val="32"/>
          <w:szCs w:val="30"/>
          <w:lang w:eastAsia="zh-CN"/>
        </w:rPr>
      </w:pPr>
      <w:r>
        <w:rPr>
          <w:rStyle w:val="7"/>
          <w:rFonts w:hint="eastAsia" w:ascii="楷体" w:hAnsi="楷体" w:eastAsia="楷体" w:cs="楷体"/>
          <w:b/>
          <w:sz w:val="32"/>
          <w:szCs w:val="32"/>
        </w:rPr>
        <w:t>（五）国有资本经营情况</w:t>
      </w:r>
      <w:r>
        <w:rPr>
          <w:rFonts w:hint="eastAsia" w:ascii="仿宋" w:hAnsi="仿宋" w:eastAsia="仿宋" w:cs="仿宋"/>
          <w:kern w:val="2"/>
          <w:sz w:val="32"/>
          <w:szCs w:val="30"/>
          <w:lang w:eastAsia="zh-CN"/>
        </w:rPr>
        <w:fldChar w:fldCharType="begin"/>
      </w:r>
      <w:r>
        <w:rPr>
          <w:rFonts w:hint="eastAsia" w:ascii="仿宋" w:hAnsi="仿宋" w:eastAsia="仿宋" w:cs="仿宋"/>
          <w:kern w:val="2"/>
          <w:sz w:val="32"/>
          <w:szCs w:val="30"/>
          <w:lang w:eastAsia="zh-CN"/>
        </w:rPr>
        <w:instrText xml:space="preserve">MERGEFIELD ${page400644146.ds215660413_REP_BGT_T_HC1100002019_DXQ02_JBZCQKGY}</w:instrText>
      </w:r>
      <w:r>
        <w:rPr>
          <w:rFonts w:hint="eastAsia" w:ascii="仿宋" w:hAnsi="仿宋" w:eastAsia="仿宋" w:cs="仿宋"/>
          <w:kern w:val="2"/>
          <w:sz w:val="32"/>
          <w:szCs w:val="30"/>
          <w:lang w:eastAsia="zh-CN"/>
        </w:rPr>
        <w:fldChar w:fldCharType="separate"/>
      </w:r>
      <w:r>
        <w:rPr>
          <w:rFonts w:hint="eastAsia" w:ascii="仿宋" w:hAnsi="仿宋" w:eastAsia="仿宋" w:cs="仿宋"/>
          <w:kern w:val="2"/>
          <w:sz w:val="32"/>
          <w:szCs w:val="30"/>
          <w:lang w:eastAsia="zh-CN"/>
        </w:rPr>
        <w:fldChar w:fldCharType="end"/>
      </w:r>
      <w:r>
        <w:rPr>
          <w:rFonts w:hint="eastAsia" w:ascii="仿宋" w:hAnsi="仿宋" w:eastAsia="仿宋" w:cs="仿宋"/>
          <w:kern w:val="2"/>
          <w:sz w:val="32"/>
          <w:szCs w:val="30"/>
          <w:lang w:eastAsia="zh-CN"/>
        </w:rPr>
        <w:fldChar w:fldCharType="begin"/>
      </w:r>
      <w:r>
        <w:rPr>
          <w:rFonts w:hint="eastAsia" w:ascii="仿宋" w:hAnsi="仿宋" w:eastAsia="仿宋" w:cs="仿宋"/>
          <w:kern w:val="2"/>
          <w:sz w:val="32"/>
          <w:szCs w:val="30"/>
          <w:lang w:eastAsia="zh-CN"/>
        </w:rPr>
        <w:instrText xml:space="preserve">MERGEFIELD ${page400644146.ds215660413_REP_BGT_T_HC1100002019_DXQ02_XMZCQKGY}</w:instrText>
      </w:r>
      <w:r>
        <w:rPr>
          <w:rFonts w:hint="eastAsia" w:ascii="仿宋" w:hAnsi="仿宋" w:eastAsia="仿宋" w:cs="仿宋"/>
          <w:kern w:val="2"/>
          <w:sz w:val="32"/>
          <w:szCs w:val="30"/>
          <w:lang w:eastAsia="zh-CN"/>
        </w:rPr>
        <w:fldChar w:fldCharType="separate"/>
      </w:r>
      <w:r>
        <w:rPr>
          <w:rFonts w:hint="eastAsia" w:ascii="仿宋" w:hAnsi="仿宋" w:eastAsia="仿宋" w:cs="仿宋"/>
          <w:kern w:val="2"/>
          <w:sz w:val="32"/>
          <w:szCs w:val="30"/>
          <w:lang w:eastAsia="zh-CN"/>
        </w:rPr>
        <w:fldChar w:fldCharType="end"/>
      </w:r>
    </w:p>
    <w:p w14:paraId="0D07FF68">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val="en-US" w:eastAsia="zh-CN"/>
        </w:rPr>
        <w:t>2025年赣州市南康区龙回祖炎小学</w:t>
      </w:r>
      <w:r>
        <w:rPr>
          <w:rFonts w:hint="eastAsia" w:ascii="仿宋" w:hAnsi="仿宋" w:eastAsia="仿宋" w:cs="仿宋"/>
          <w:color w:val="auto"/>
          <w:kern w:val="2"/>
          <w:sz w:val="32"/>
          <w:szCs w:val="30"/>
          <w:lang w:eastAsia="zh-CN"/>
        </w:rPr>
        <w:t>没有使用国有资本经营预算拨款安排的支出。</w:t>
      </w:r>
    </w:p>
    <w:p w14:paraId="356ADA22">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六</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机关运行经费等重要事项的说明</w:t>
      </w:r>
    </w:p>
    <w:p w14:paraId="5A92EA9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年部门机关运行费预算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万元，比202</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年预算增加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万元，增长</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%，主要原因是学校没有机关运行经费。</w:t>
      </w:r>
    </w:p>
    <w:p w14:paraId="3B1A3ED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652B9EFF">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七</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政府采购情况</w:t>
      </w:r>
    </w:p>
    <w:p w14:paraId="2921B257">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2025年赣州市南康区龙回祖炎小学政府采购总额</w:t>
      </w:r>
      <w:r>
        <w:rPr>
          <w:rFonts w:hint="eastAsia" w:ascii="仿宋" w:hAnsi="仿宋" w:eastAsia="仿宋" w:cs="仿宋"/>
          <w:kern w:val="2"/>
          <w:sz w:val="32"/>
          <w:szCs w:val="30"/>
          <w:lang w:val="en-US" w:eastAsia="zh-CN"/>
        </w:rPr>
        <w:t>60</w:t>
      </w:r>
      <w:r>
        <w:rPr>
          <w:rFonts w:hint="eastAsia" w:ascii="仿宋" w:hAnsi="仿宋" w:eastAsia="仿宋" w:cs="仿宋"/>
          <w:kern w:val="2"/>
          <w:sz w:val="32"/>
          <w:szCs w:val="30"/>
          <w:lang w:val="en-US" w:eastAsia="zh-CN" w:bidi="ar-SA"/>
        </w:rPr>
        <w:t>万元，其中: 政府采购货物预算</w:t>
      </w:r>
      <w:r>
        <w:rPr>
          <w:rFonts w:hint="eastAsia" w:ascii="仿宋" w:hAnsi="仿宋" w:eastAsia="仿宋" w:cs="仿宋"/>
          <w:kern w:val="2"/>
          <w:sz w:val="32"/>
          <w:szCs w:val="30"/>
          <w:lang w:val="en-US" w:eastAsia="zh-CN"/>
        </w:rPr>
        <w:t>50</w:t>
      </w:r>
      <w:r>
        <w:rPr>
          <w:rFonts w:hint="eastAsia" w:ascii="仿宋" w:hAnsi="仿宋" w:eastAsia="仿宋" w:cs="仿宋"/>
          <w:kern w:val="2"/>
          <w:sz w:val="32"/>
          <w:szCs w:val="30"/>
          <w:lang w:val="en-US" w:eastAsia="zh-CN" w:bidi="ar-SA"/>
        </w:rPr>
        <w:t>万元，政府采购工程预算0万元，政府采购服务预算</w:t>
      </w:r>
      <w:r>
        <w:rPr>
          <w:rFonts w:hint="eastAsia" w:ascii="仿宋" w:hAnsi="仿宋" w:eastAsia="仿宋" w:cs="仿宋"/>
          <w:kern w:val="2"/>
          <w:sz w:val="32"/>
          <w:szCs w:val="30"/>
          <w:lang w:val="en-US" w:eastAsia="zh-CN"/>
        </w:rPr>
        <w:t>10</w:t>
      </w:r>
      <w:r>
        <w:rPr>
          <w:rFonts w:hint="eastAsia" w:ascii="仿宋" w:hAnsi="仿宋" w:eastAsia="仿宋" w:cs="仿宋"/>
          <w:kern w:val="2"/>
          <w:sz w:val="32"/>
          <w:szCs w:val="30"/>
          <w:lang w:val="en-US" w:eastAsia="zh-CN" w:bidi="ar-SA"/>
        </w:rPr>
        <w:t>万元。</w:t>
      </w:r>
    </w:p>
    <w:p w14:paraId="233C883E">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八</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国有资产占有使用情况</w:t>
      </w:r>
    </w:p>
    <w:p w14:paraId="0F31A80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 xml:space="preserve">2025年未安排购置单位价值200万元以上大型设备。 </w:t>
      </w:r>
    </w:p>
    <w:p w14:paraId="1A18BA30">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（九）</w:t>
      </w:r>
      <w:r>
        <w:rPr>
          <w:rFonts w:hint="eastAsia" w:ascii="楷体_GB2312" w:hAnsi="仿宋_GB2312" w:eastAsia="楷体_GB2312"/>
          <w:b/>
          <w:sz w:val="32"/>
          <w:szCs w:val="32"/>
          <w:lang w:val="en-US" w:eastAsia="zh-CN"/>
        </w:rPr>
        <w:t>2025年课后服务费</w:t>
      </w:r>
      <w:r>
        <w:rPr>
          <w:rFonts w:hint="eastAsia" w:ascii="楷体_GB2312" w:hAnsi="仿宋_GB2312" w:eastAsia="楷体_GB2312"/>
          <w:b/>
          <w:sz w:val="32"/>
          <w:szCs w:val="32"/>
        </w:rPr>
        <w:t>项目</w:t>
      </w:r>
      <w:r>
        <w:rPr>
          <w:rStyle w:val="7"/>
          <w:rFonts w:hint="eastAsia" w:ascii="楷体" w:hAnsi="楷体" w:eastAsia="楷体" w:cs="楷体"/>
          <w:b/>
          <w:sz w:val="32"/>
          <w:szCs w:val="32"/>
        </w:rPr>
        <w:t>项目情况说明</w:t>
      </w:r>
    </w:p>
    <w:p w14:paraId="2784BB95">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1.</w:t>
      </w:r>
      <w:r>
        <w:rPr>
          <w:rFonts w:hint="eastAsia" w:ascii="仿宋_GB2312" w:eastAsia="仿宋_GB2312"/>
          <w:color w:val="000000"/>
          <w:sz w:val="32"/>
          <w:szCs w:val="30"/>
          <w:lang w:val="en-US" w:eastAsia="zh-CN"/>
        </w:rPr>
        <w:t>2025年课后服务费</w:t>
      </w:r>
      <w:r>
        <w:rPr>
          <w:rFonts w:hint="eastAsia" w:ascii="仿宋_GB2312" w:eastAsia="仿宋_GB2312"/>
          <w:color w:val="000000"/>
          <w:sz w:val="32"/>
          <w:szCs w:val="30"/>
        </w:rPr>
        <w:t>项目</w:t>
      </w:r>
    </w:p>
    <w:p w14:paraId="2474C219">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lang w:eastAsia="zh-CN"/>
        </w:rPr>
        <w:t>）</w:t>
      </w:r>
      <w:r>
        <w:rPr>
          <w:rFonts w:hint="eastAsia" w:ascii="仿宋_GB2312" w:eastAsia="仿宋_GB2312"/>
          <w:color w:val="000000"/>
          <w:sz w:val="32"/>
          <w:szCs w:val="30"/>
        </w:rPr>
        <w:t>项目概述</w:t>
      </w:r>
    </w:p>
    <w:p w14:paraId="78B3AAE6">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为进一步满足新时代中小学生和家长对课后服务的迫切需求，帮助家长解决实际困难，增强教育公共服务能力，实施弹性上学服务，在校午休服务，课后兴趣活动、课后托管服务。</w:t>
      </w:r>
    </w:p>
    <w:p w14:paraId="0B6D3F84">
      <w:pPr>
        <w:widowControl/>
        <w:numPr>
          <w:ilvl w:val="0"/>
          <w:numId w:val="0"/>
        </w:numPr>
        <w:tabs>
          <w:tab w:val="left" w:pos="1089"/>
        </w:tabs>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2</w:t>
      </w:r>
      <w:r>
        <w:rPr>
          <w:rFonts w:hint="eastAsia" w:ascii="仿宋_GB2312" w:eastAsia="仿宋_GB2312"/>
          <w:color w:val="000000"/>
          <w:sz w:val="32"/>
          <w:szCs w:val="30"/>
          <w:lang w:eastAsia="zh-CN"/>
        </w:rPr>
        <w:t>）</w:t>
      </w:r>
      <w:r>
        <w:rPr>
          <w:rFonts w:hint="eastAsia" w:ascii="仿宋_GB2312" w:eastAsia="仿宋_GB2312"/>
          <w:color w:val="000000"/>
          <w:sz w:val="32"/>
          <w:szCs w:val="30"/>
        </w:rPr>
        <w:t>立项依据</w:t>
      </w:r>
    </w:p>
    <w:p w14:paraId="3203BDCE">
      <w:pPr>
        <w:widowControl/>
        <w:numPr>
          <w:ilvl w:val="0"/>
          <w:numId w:val="0"/>
        </w:numPr>
        <w:tabs>
          <w:tab w:val="left" w:pos="1089"/>
        </w:tabs>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教育部《关于做好中小学生课后服务工作的指导意见》(教基一厅〔2017〕2号)、江西省教育厅等四部门《关于做好全省中小学生课后服务工作的指导意见》(赣教发〔2019〕10号)、南康区政府办康府办抄字〔2021〕25号、南康区教科体局等四部门关于印发《赣州市南康区中小学生课后服务工作实施方案（试行）》（康教科体联字〔2021〕3号）等文件精神，结合《赣州市南康区中小学生课后服务工作实施方案（试行）》的通知。</w:t>
      </w:r>
    </w:p>
    <w:p w14:paraId="7D39D168">
      <w:pPr>
        <w:widowControl/>
        <w:numPr>
          <w:ilvl w:val="0"/>
          <w:numId w:val="0"/>
        </w:numPr>
        <w:tabs>
          <w:tab w:val="left" w:pos="1089"/>
        </w:tabs>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本着充分尊重家长，学生的需求和意愿，由家长自愿报名参加课后服务原则。学校事先征求家长的意见，主动告知服务方式、服务内容、安全保障措施，由家长向学校提出申请、登记。课后服务安排在校园内进行，并合理利用学校现有条件。学校提供教室、运动场地、功能室等场所及其它后勤安全保障。学校完善安全管理制度，切实保障学生安全，制定落实严格的考勤、监管措施。</w:t>
      </w:r>
    </w:p>
    <w:p w14:paraId="48B19CC8">
      <w:pPr>
        <w:widowControl/>
        <w:numPr>
          <w:ilvl w:val="0"/>
          <w:numId w:val="0"/>
        </w:numPr>
        <w:spacing w:line="600" w:lineRule="exact"/>
        <w:ind w:left="800" w:leftChars="0"/>
        <w:jc w:val="left"/>
        <w:rPr>
          <w:rFonts w:hint="eastAsia" w:ascii="仿宋_GB2312" w:eastAsia="仿宋_GB2312"/>
          <w:color w:val="000000"/>
          <w:sz w:val="32"/>
          <w:szCs w:val="30"/>
        </w:rPr>
      </w:pP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3</w:t>
      </w:r>
      <w:r>
        <w:rPr>
          <w:rFonts w:hint="eastAsia" w:ascii="仿宋_GB2312" w:eastAsia="仿宋_GB2312"/>
          <w:color w:val="000000"/>
          <w:sz w:val="32"/>
          <w:szCs w:val="30"/>
          <w:lang w:eastAsia="zh-CN"/>
        </w:rPr>
        <w:t>）</w:t>
      </w:r>
      <w:r>
        <w:rPr>
          <w:rFonts w:hint="eastAsia" w:ascii="仿宋_GB2312" w:eastAsia="仿宋_GB2312"/>
          <w:color w:val="000000"/>
          <w:sz w:val="32"/>
          <w:szCs w:val="30"/>
        </w:rPr>
        <w:t>实施主体</w:t>
      </w:r>
    </w:p>
    <w:p w14:paraId="4958CCEA">
      <w:pPr>
        <w:widowControl/>
        <w:numPr>
          <w:ilvl w:val="0"/>
          <w:numId w:val="0"/>
        </w:numPr>
        <w:spacing w:line="600" w:lineRule="exact"/>
        <w:ind w:left="800" w:leftChars="0"/>
        <w:jc w:val="left"/>
        <w:rPr>
          <w:rFonts w:hint="eastAsia" w:ascii="仿宋_GB2312" w:eastAsia="仿宋_GB2312"/>
          <w:color w:val="000000"/>
          <w:sz w:val="32"/>
          <w:szCs w:val="30"/>
          <w:lang w:eastAsia="zh-CN"/>
        </w:rPr>
      </w:pPr>
      <w:r>
        <w:rPr>
          <w:rFonts w:hint="eastAsia" w:ascii="仿宋_GB2312" w:eastAsia="仿宋_GB2312"/>
          <w:color w:val="000000"/>
          <w:sz w:val="32"/>
          <w:szCs w:val="30"/>
          <w:lang w:eastAsia="zh-CN"/>
        </w:rPr>
        <w:t>自愿参与课后服务的学生。</w:t>
      </w:r>
    </w:p>
    <w:p w14:paraId="004C51C7">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 xml:space="preserve"> </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4</w:t>
      </w:r>
      <w:r>
        <w:rPr>
          <w:rFonts w:hint="eastAsia" w:ascii="仿宋_GB2312" w:eastAsia="仿宋_GB2312"/>
          <w:color w:val="000000"/>
          <w:sz w:val="32"/>
          <w:szCs w:val="30"/>
          <w:lang w:eastAsia="zh-CN"/>
        </w:rPr>
        <w:t>）</w:t>
      </w:r>
      <w:r>
        <w:rPr>
          <w:rFonts w:hint="eastAsia" w:ascii="仿宋_GB2312" w:eastAsia="仿宋_GB2312"/>
          <w:color w:val="000000"/>
          <w:sz w:val="32"/>
          <w:szCs w:val="30"/>
        </w:rPr>
        <w:t>实施方案</w:t>
      </w:r>
    </w:p>
    <w:p w14:paraId="30279FC8">
      <w:pPr>
        <w:widowControl/>
        <w:numPr>
          <w:ilvl w:val="0"/>
          <w:numId w:val="0"/>
        </w:numPr>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1.弹性上学服务。在严格执行国家课程方案、开齐开足课程前提下，实行弹性上学，尽量早开校门，让家长能够从容送孩子上学；强化早到学生管理，使学生“早到可进校、进校有活动、活动有监管”。</w:t>
      </w:r>
    </w:p>
    <w:p w14:paraId="1F0B67B0">
      <w:pPr>
        <w:widowControl/>
        <w:numPr>
          <w:ilvl w:val="0"/>
          <w:numId w:val="0"/>
        </w:numPr>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2.在校午休服务。服务时间为午餐后至下午上课前。服务内容为：开放本班教室，所供学生午休。</w:t>
      </w:r>
    </w:p>
    <w:p w14:paraId="38C5E02A">
      <w:pPr>
        <w:widowControl/>
        <w:numPr>
          <w:ilvl w:val="0"/>
          <w:numId w:val="0"/>
        </w:numPr>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3.课后兴趣活动、课后托管服务。学校开设了篮球、语文阅读及方法指导、音乐、美术、作业辅导等服务时间为周一至周</w:t>
      </w:r>
      <w:r>
        <w:rPr>
          <w:rFonts w:hint="eastAsia" w:ascii="仿宋_GB2312" w:eastAsia="仿宋_GB2312"/>
          <w:color w:val="000000"/>
          <w:sz w:val="32"/>
          <w:szCs w:val="30"/>
          <w:lang w:eastAsia="zh-CN"/>
        </w:rPr>
        <w:t>五</w:t>
      </w:r>
      <w:r>
        <w:rPr>
          <w:rFonts w:hint="eastAsia" w:ascii="仿宋_GB2312" w:eastAsia="仿宋_GB2312"/>
          <w:color w:val="000000"/>
          <w:sz w:val="32"/>
          <w:szCs w:val="30"/>
        </w:rPr>
        <w:t>下午放学后1</w:t>
      </w:r>
      <w:r>
        <w:rPr>
          <w:rFonts w:hint="eastAsia" w:ascii="仿宋_GB2312" w:eastAsia="仿宋_GB2312"/>
          <w:color w:val="000000"/>
          <w:sz w:val="32"/>
          <w:szCs w:val="30"/>
          <w:lang w:val="en-US" w:eastAsia="zh-CN"/>
        </w:rPr>
        <w:t>5</w:t>
      </w:r>
      <w:r>
        <w:rPr>
          <w:rFonts w:hint="eastAsia" w:ascii="仿宋_GB2312" w:eastAsia="仿宋_GB2312"/>
          <w:color w:val="000000"/>
          <w:sz w:val="32"/>
          <w:szCs w:val="30"/>
        </w:rPr>
        <w:t>:</w:t>
      </w:r>
      <w:r>
        <w:rPr>
          <w:rFonts w:hint="eastAsia" w:ascii="仿宋_GB2312" w:eastAsia="仿宋_GB2312"/>
          <w:color w:val="000000"/>
          <w:sz w:val="32"/>
          <w:szCs w:val="30"/>
          <w:lang w:val="en-US" w:eastAsia="zh-CN"/>
        </w:rPr>
        <w:t>40</w:t>
      </w:r>
      <w:r>
        <w:rPr>
          <w:rFonts w:hint="eastAsia" w:ascii="仿宋_GB2312" w:eastAsia="仿宋_GB2312"/>
          <w:color w:val="000000"/>
          <w:sz w:val="32"/>
          <w:szCs w:val="30"/>
        </w:rPr>
        <w:t>～17:</w:t>
      </w:r>
      <w:r>
        <w:rPr>
          <w:rFonts w:hint="eastAsia" w:ascii="仿宋_GB2312" w:eastAsia="仿宋_GB2312"/>
          <w:color w:val="000000"/>
          <w:sz w:val="32"/>
          <w:szCs w:val="30"/>
          <w:lang w:val="en-US" w:eastAsia="zh-CN"/>
        </w:rPr>
        <w:t>3</w:t>
      </w:r>
      <w:r>
        <w:rPr>
          <w:rFonts w:hint="eastAsia" w:ascii="仿宋_GB2312" w:eastAsia="仿宋_GB2312"/>
          <w:color w:val="000000"/>
          <w:sz w:val="32"/>
          <w:szCs w:val="30"/>
        </w:rPr>
        <w:t>0每天2课时。</w:t>
      </w:r>
    </w:p>
    <w:p w14:paraId="21144C6C">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5</w:t>
      </w:r>
      <w:r>
        <w:rPr>
          <w:rFonts w:hint="eastAsia" w:ascii="仿宋_GB2312" w:eastAsia="仿宋_GB2312"/>
          <w:color w:val="000000"/>
          <w:sz w:val="32"/>
          <w:szCs w:val="30"/>
          <w:lang w:eastAsia="zh-CN"/>
        </w:rPr>
        <w:t>）</w:t>
      </w:r>
      <w:r>
        <w:rPr>
          <w:rFonts w:hint="eastAsia" w:ascii="仿宋_GB2312" w:eastAsia="仿宋_GB2312"/>
          <w:color w:val="000000"/>
          <w:sz w:val="32"/>
          <w:szCs w:val="30"/>
        </w:rPr>
        <w:t>实施周期</w:t>
      </w:r>
    </w:p>
    <w:p w14:paraId="1C4E2826">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lang w:val="en-US" w:eastAsia="zh-CN"/>
        </w:rPr>
        <w:t>2025年全年在校时间。</w:t>
      </w:r>
    </w:p>
    <w:p w14:paraId="23DC913C">
      <w:pPr>
        <w:widowControl/>
        <w:numPr>
          <w:ilvl w:val="0"/>
          <w:numId w:val="0"/>
        </w:numPr>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6</w:t>
      </w:r>
      <w:r>
        <w:rPr>
          <w:rFonts w:hint="eastAsia" w:ascii="仿宋_GB2312" w:eastAsia="仿宋_GB2312"/>
          <w:color w:val="000000"/>
          <w:sz w:val="32"/>
          <w:szCs w:val="30"/>
          <w:lang w:eastAsia="zh-CN"/>
        </w:rPr>
        <w:t>）</w:t>
      </w:r>
      <w:r>
        <w:rPr>
          <w:rFonts w:hint="eastAsia" w:ascii="仿宋_GB2312" w:eastAsia="仿宋_GB2312"/>
          <w:color w:val="000000"/>
          <w:sz w:val="32"/>
          <w:szCs w:val="30"/>
        </w:rPr>
        <w:t>年度预算安排</w:t>
      </w:r>
    </w:p>
    <w:p w14:paraId="0CA6BEDE">
      <w:pPr>
        <w:widowControl/>
        <w:numPr>
          <w:ilvl w:val="0"/>
          <w:numId w:val="0"/>
        </w:numPr>
        <w:spacing w:line="600" w:lineRule="exact"/>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lang w:val="en-US" w:eastAsia="zh-CN"/>
        </w:rPr>
        <w:t xml:space="preserve">    按生均540元/学期收取课后服务费，用于发放教师报酬，学校日常运行开支等。</w:t>
      </w:r>
    </w:p>
    <w:p w14:paraId="72D72421">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7</w:t>
      </w:r>
      <w:r>
        <w:rPr>
          <w:rFonts w:hint="eastAsia" w:ascii="仿宋_GB2312" w:eastAsia="仿宋_GB2312"/>
          <w:color w:val="000000"/>
          <w:sz w:val="32"/>
          <w:szCs w:val="30"/>
          <w:lang w:eastAsia="zh-CN"/>
        </w:rPr>
        <w:t>）</w:t>
      </w:r>
      <w:r>
        <w:rPr>
          <w:rFonts w:hint="eastAsia" w:ascii="仿宋_GB2312" w:eastAsia="仿宋_GB2312"/>
          <w:color w:val="000000"/>
          <w:sz w:val="32"/>
          <w:szCs w:val="30"/>
        </w:rPr>
        <w:t>绩效目标和指标</w:t>
      </w:r>
    </w:p>
    <w:p w14:paraId="5AA87323">
      <w:pPr>
        <w:adjustRightInd w:val="0"/>
        <w:snapToGrid w:val="0"/>
        <w:spacing w:line="600" w:lineRule="exact"/>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1、数量指标：对有需求参加课后延时服务、寒暑假托管的学生，实现目标100%的接纳目标；学生在校托管期间，实现100%有教师看管目标。</w:t>
      </w:r>
    </w:p>
    <w:p w14:paraId="07B4B384">
      <w:pPr>
        <w:adjustRightInd w:val="0"/>
        <w:snapToGrid w:val="0"/>
        <w:spacing w:line="600" w:lineRule="exact"/>
        <w:ind w:firstLine="640" w:firstLineChars="20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2、时效指标：按时开放校门，实现率达到100%，及时发放教师延时服务补助及时率达到90%以上，及时公布服务费开支情况，及时率达到90%以上。</w:t>
      </w:r>
    </w:p>
    <w:p w14:paraId="630A79E0">
      <w:pPr>
        <w:widowControl/>
        <w:spacing w:line="580" w:lineRule="exact"/>
        <w:ind w:firstLine="640" w:firstLineChars="20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3、满意度指标：课后服务工作家长满意度达到85%以上，学生满意度达到90%以上，教师满意度达到90%以上。</w:t>
      </w:r>
    </w:p>
    <w:p w14:paraId="2013BA09">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kern w:val="0"/>
          <w:sz w:val="32"/>
          <w:szCs w:val="32"/>
        </w:rPr>
        <w:t>二、</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年“三公”经费预算情况说明</w:t>
      </w:r>
    </w:p>
    <w:p w14:paraId="2040255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2025年赣州市南康区龙回祖炎小学"三公"经费一般公共预算安排1.49万元，较少年增加0万元，其中：</w:t>
      </w:r>
    </w:p>
    <w:p w14:paraId="4D0E5FC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因公出国0万元，比上年增加0万元，主要原因是：</w:t>
      </w:r>
      <w:r>
        <w:rPr>
          <w:rFonts w:hint="eastAsia" w:ascii="仿宋" w:hAnsi="仿宋" w:eastAsia="仿宋" w:cs="仿宋"/>
          <w:kern w:val="2"/>
          <w:sz w:val="32"/>
          <w:szCs w:val="30"/>
          <w:lang w:eastAsia="zh-CN"/>
        </w:rPr>
        <w:t>无</w:t>
      </w:r>
      <w:r>
        <w:rPr>
          <w:rFonts w:hint="eastAsia" w:ascii="仿宋" w:hAnsi="仿宋" w:eastAsia="仿宋" w:cs="仿宋"/>
          <w:kern w:val="2"/>
          <w:sz w:val="32"/>
          <w:szCs w:val="30"/>
          <w:lang w:val="en-US" w:eastAsia="zh-CN"/>
        </w:rPr>
        <w:t>。</w:t>
      </w:r>
    </w:p>
    <w:p w14:paraId="232CC1F2">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公务接待1.49万元，比上年增加0万元，主要原因是：</w:t>
      </w:r>
      <w:r>
        <w:rPr>
          <w:rFonts w:hint="eastAsia" w:ascii="仿宋" w:hAnsi="仿宋" w:eastAsia="仿宋"/>
          <w:bCs/>
          <w:sz w:val="32"/>
          <w:szCs w:val="32"/>
          <w:lang w:eastAsia="zh-CN"/>
        </w:rPr>
        <w:t>严格控制接待标准，厉行勤俭节约</w:t>
      </w:r>
      <w:r>
        <w:rPr>
          <w:rFonts w:hint="eastAsia" w:ascii="仿宋" w:hAnsi="仿宋" w:eastAsia="仿宋" w:cs="仿宋"/>
          <w:kern w:val="2"/>
          <w:sz w:val="32"/>
          <w:szCs w:val="30"/>
          <w:lang w:val="en-US" w:eastAsia="zh-CN"/>
        </w:rPr>
        <w:t>。。</w:t>
      </w:r>
    </w:p>
    <w:p w14:paraId="5734453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公务用车运行0万元，比上年增0万元，主要原因是：</w:t>
      </w:r>
      <w:r>
        <w:rPr>
          <w:rFonts w:hint="eastAsia" w:ascii="仿宋" w:hAnsi="仿宋" w:eastAsia="仿宋" w:cs="仿宋"/>
          <w:kern w:val="2"/>
          <w:sz w:val="32"/>
          <w:szCs w:val="30"/>
          <w:lang w:eastAsia="zh-CN"/>
        </w:rPr>
        <w:t>我单位无公务用车</w:t>
      </w:r>
      <w:r>
        <w:rPr>
          <w:rFonts w:hint="eastAsia" w:ascii="仿宋" w:hAnsi="仿宋" w:eastAsia="仿宋" w:cs="仿宋"/>
          <w:kern w:val="2"/>
          <w:sz w:val="32"/>
          <w:szCs w:val="30"/>
          <w:lang w:val="en-US" w:eastAsia="zh-CN"/>
        </w:rPr>
        <w:t>。</w:t>
      </w:r>
    </w:p>
    <w:p w14:paraId="571C128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公务用车购置0万元，比上年增0万元，主要原因是：</w:t>
      </w:r>
      <w:r>
        <w:rPr>
          <w:rFonts w:hint="eastAsia" w:ascii="仿宋" w:hAnsi="仿宋" w:eastAsia="仿宋" w:cs="仿宋"/>
          <w:kern w:val="2"/>
          <w:sz w:val="32"/>
          <w:szCs w:val="30"/>
          <w:lang w:eastAsia="zh-CN"/>
        </w:rPr>
        <w:t>我单位无公务用车</w:t>
      </w:r>
      <w:r>
        <w:rPr>
          <w:rFonts w:hint="eastAsia" w:ascii="仿宋" w:hAnsi="仿宋" w:eastAsia="仿宋" w:cs="仿宋"/>
          <w:kern w:val="2"/>
          <w:sz w:val="32"/>
          <w:szCs w:val="30"/>
          <w:lang w:val="en-US" w:eastAsia="zh-CN"/>
        </w:rPr>
        <w:t>。</w:t>
      </w:r>
    </w:p>
    <w:p w14:paraId="7D64C40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36B8FEB5">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第四部分   名词解释</w:t>
      </w:r>
    </w:p>
    <w:p w14:paraId="5C386477">
      <w:pPr>
        <w:keepNext w:val="0"/>
        <w:keepLines w:val="0"/>
        <w:pageBreakBefore w:val="0"/>
        <w:widowControl/>
        <w:shd w:val="clear" w:color="auto" w:fill="FFFFFF"/>
        <w:kinsoku/>
        <w:wordWrap/>
        <w:overflowPunct/>
        <w:topLinePunct w:val="0"/>
        <w:autoSpaceDE/>
        <w:autoSpaceDN/>
        <w:bidi w:val="0"/>
        <w:spacing w:line="520" w:lineRule="exact"/>
        <w:ind w:firstLine="800" w:firstLineChars="250"/>
        <w:jc w:val="left"/>
        <w:textAlignment w:val="auto"/>
        <w:rPr>
          <w:rFonts w:hint="eastAsia" w:ascii="黑体" w:hAnsi="黑体" w:eastAsia="黑体" w:cs="黑体"/>
          <w:b w:val="0"/>
          <w:bCs w:val="0"/>
          <w:sz w:val="32"/>
          <w:szCs w:val="32"/>
        </w:rPr>
      </w:pPr>
    </w:p>
    <w:p w14:paraId="74D827C2">
      <w:pPr>
        <w:keepNext w:val="0"/>
        <w:keepLines w:val="0"/>
        <w:pageBreakBefore w:val="0"/>
        <w:widowControl/>
        <w:shd w:val="clear" w:color="auto" w:fill="FFFFFF"/>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一、收入科目</w:t>
      </w:r>
    </w:p>
    <w:p w14:paraId="408F290A">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（一）财政拨款：</w:t>
      </w:r>
      <w:r>
        <w:rPr>
          <w:rFonts w:hint="eastAsia" w:ascii="仿宋" w:hAnsi="仿宋" w:eastAsia="仿宋" w:cs="仿宋"/>
          <w:kern w:val="2"/>
          <w:sz w:val="32"/>
          <w:szCs w:val="30"/>
          <w:lang w:eastAsia="zh-CN"/>
        </w:rPr>
        <w:t>指</w:t>
      </w:r>
      <w:r>
        <w:rPr>
          <w:rFonts w:hint="eastAsia" w:ascii="仿宋" w:hAnsi="仿宋" w:eastAsia="仿宋" w:cs="仿宋"/>
          <w:kern w:val="2"/>
          <w:sz w:val="32"/>
          <w:szCs w:val="30"/>
          <w:lang w:val="en-US" w:eastAsia="zh-CN"/>
        </w:rPr>
        <w:t>市</w:t>
      </w:r>
      <w:r>
        <w:rPr>
          <w:rFonts w:hint="eastAsia" w:ascii="仿宋" w:hAnsi="仿宋" w:eastAsia="仿宋" w:cs="仿宋"/>
          <w:kern w:val="2"/>
          <w:sz w:val="32"/>
          <w:szCs w:val="30"/>
          <w:lang w:eastAsia="zh-CN"/>
        </w:rPr>
        <w:t>级财政当年拨付的资金。</w:t>
      </w:r>
    </w:p>
    <w:p w14:paraId="50DEF5E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（二）教育收费资金收入：</w:t>
      </w:r>
      <w:r>
        <w:rPr>
          <w:rFonts w:hint="eastAsia" w:ascii="仿宋" w:hAnsi="仿宋" w:eastAsia="仿宋" w:cs="仿宋"/>
          <w:kern w:val="2"/>
          <w:sz w:val="32"/>
          <w:szCs w:val="30"/>
          <w:lang w:eastAsia="zh-CN"/>
        </w:rPr>
        <w:t>反映实行专项管理的高中以上学费、住宿费，高校委托培养费、短训班培训费等教育收费取得的收入。</w:t>
      </w:r>
    </w:p>
    <w:p w14:paraId="229C766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（三）事业收入：</w:t>
      </w:r>
      <w:r>
        <w:rPr>
          <w:rFonts w:hint="eastAsia" w:ascii="仿宋" w:hAnsi="仿宋" w:eastAsia="仿宋" w:cs="仿宋"/>
          <w:kern w:val="2"/>
          <w:sz w:val="32"/>
          <w:szCs w:val="30"/>
          <w:lang w:eastAsia="zh-CN"/>
        </w:rPr>
        <w:t>指事业单位开展专业业务活动及辅助活动取得的收入。</w:t>
      </w:r>
    </w:p>
    <w:p w14:paraId="4D2C00D7">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（四）事业单位经营收入：</w:t>
      </w:r>
      <w:r>
        <w:rPr>
          <w:rFonts w:hint="eastAsia" w:ascii="仿宋" w:hAnsi="仿宋" w:eastAsia="仿宋" w:cs="仿宋"/>
          <w:kern w:val="2"/>
          <w:sz w:val="32"/>
          <w:szCs w:val="30"/>
          <w:lang w:eastAsia="zh-CN"/>
        </w:rPr>
        <w:t>指事业单位在专业业务活动及辅助活动之外开展非独立核算经营活动取得的收入。</w:t>
      </w:r>
    </w:p>
    <w:p w14:paraId="0D81183F">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（五）附属单位上缴收入：</w:t>
      </w:r>
      <w:r>
        <w:rPr>
          <w:rFonts w:hint="eastAsia" w:ascii="仿宋" w:hAnsi="仿宋" w:eastAsia="仿宋" w:cs="仿宋"/>
          <w:kern w:val="2"/>
          <w:sz w:val="32"/>
          <w:szCs w:val="30"/>
          <w:lang w:eastAsia="zh-CN"/>
        </w:rPr>
        <w:t>反映事业单位附属的独立核算单位按规定标准或比例缴纳的各项收入。包括附属的事业单位上缴的收入和附属的企业上缴的利润等。</w:t>
      </w:r>
    </w:p>
    <w:p w14:paraId="2C59817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（六）上级补助收入：</w:t>
      </w:r>
      <w:r>
        <w:rPr>
          <w:rFonts w:hint="eastAsia" w:ascii="仿宋" w:hAnsi="仿宋" w:eastAsia="仿宋" w:cs="仿宋"/>
          <w:kern w:val="2"/>
          <w:sz w:val="32"/>
          <w:szCs w:val="30"/>
          <w:lang w:eastAsia="zh-CN"/>
        </w:rPr>
        <w:t>反映事业单位从主管部门和上级单位取得的非财政补助收入。</w:t>
      </w:r>
    </w:p>
    <w:p w14:paraId="75AB042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（七）其他收入：</w:t>
      </w:r>
      <w:r>
        <w:rPr>
          <w:rFonts w:hint="eastAsia" w:ascii="仿宋" w:hAnsi="仿宋" w:eastAsia="仿宋" w:cs="仿宋"/>
          <w:kern w:val="2"/>
          <w:sz w:val="32"/>
          <w:szCs w:val="30"/>
          <w:lang w:eastAsia="zh-CN"/>
        </w:rPr>
        <w:t>指除财政拨款、事业收入、事业单位经营收入等以外的各项收入。</w:t>
      </w:r>
    </w:p>
    <w:p w14:paraId="41C6AB6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（八）上年结转和结余</w:t>
      </w:r>
      <w:r>
        <w:rPr>
          <w:rFonts w:hint="eastAsia" w:ascii="仿宋" w:hAnsi="仿宋" w:eastAsia="仿宋" w:cs="仿宋"/>
          <w:kern w:val="2"/>
          <w:sz w:val="32"/>
          <w:szCs w:val="30"/>
          <w:lang w:eastAsia="zh-CN"/>
        </w:rPr>
        <w:t>：填列20</w:t>
      </w:r>
      <w:r>
        <w:rPr>
          <w:rFonts w:hint="eastAsia" w:ascii="仿宋" w:hAnsi="仿宋" w:eastAsia="仿宋" w:cs="仿宋"/>
          <w:kern w:val="2"/>
          <w:sz w:val="32"/>
          <w:szCs w:val="30"/>
          <w:lang w:val="en-US" w:eastAsia="zh-CN"/>
        </w:rPr>
        <w:t>24</w:t>
      </w:r>
      <w:r>
        <w:rPr>
          <w:rFonts w:hint="eastAsia" w:ascii="仿宋" w:hAnsi="仿宋" w:eastAsia="仿宋" w:cs="仿宋"/>
          <w:kern w:val="2"/>
          <w:sz w:val="32"/>
          <w:szCs w:val="30"/>
          <w:lang w:eastAsia="zh-CN"/>
        </w:rPr>
        <w:t>年全部结转和结余的资金数，包括当年结转结余资金和历年滚存结转结余资金。</w:t>
      </w:r>
    </w:p>
    <w:p w14:paraId="389FC1C6">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二、支出科目</w:t>
      </w:r>
    </w:p>
    <w:p w14:paraId="0EAD795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color w:val="FF0000"/>
          <w:kern w:val="2"/>
          <w:sz w:val="32"/>
          <w:szCs w:val="30"/>
          <w:lang w:eastAsia="zh-CN"/>
        </w:rPr>
        <w:t>对部门预算中涉及的支出功能分类科目（明细到项级），结合单位实际，参照《202</w:t>
      </w:r>
      <w:r>
        <w:rPr>
          <w:rFonts w:hint="eastAsia" w:ascii="仿宋" w:hAnsi="仿宋" w:eastAsia="仿宋" w:cs="仿宋"/>
          <w:color w:val="FF0000"/>
          <w:kern w:val="2"/>
          <w:sz w:val="32"/>
          <w:szCs w:val="30"/>
          <w:lang w:val="en-US" w:eastAsia="zh-CN"/>
        </w:rPr>
        <w:t>5</w:t>
      </w:r>
      <w:r>
        <w:rPr>
          <w:rFonts w:hint="eastAsia" w:ascii="仿宋" w:hAnsi="仿宋" w:eastAsia="仿宋" w:cs="仿宋"/>
          <w:color w:val="FF0000"/>
          <w:kern w:val="2"/>
          <w:sz w:val="32"/>
          <w:szCs w:val="30"/>
          <w:lang w:eastAsia="zh-CN"/>
        </w:rPr>
        <w:t>年政府收支分类科目》的规范说明进行解释。</w:t>
      </w:r>
    </w:p>
    <w:p w14:paraId="3AFCEA78">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三、部门涉及的专业名词</w:t>
      </w:r>
    </w:p>
    <w:p w14:paraId="528740F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auto"/>
          <w:kern w:val="2"/>
          <w:sz w:val="32"/>
          <w:szCs w:val="30"/>
          <w:lang w:eastAsia="zh-CN"/>
        </w:rPr>
      </w:pPr>
      <w:r>
        <w:rPr>
          <w:rFonts w:hint="eastAsia" w:ascii="仿宋" w:hAnsi="仿宋" w:eastAsia="仿宋" w:cs="仿宋"/>
          <w:color w:val="auto"/>
          <w:kern w:val="2"/>
          <w:sz w:val="32"/>
          <w:szCs w:val="30"/>
          <w:lang w:eastAsia="zh-CN"/>
        </w:rPr>
        <w:t>无</w:t>
      </w:r>
    </w:p>
    <w:p w14:paraId="5ECE511C">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73C08ABE">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sectPr>
      <w:headerReference r:id="rId3" w:type="default"/>
      <w:footerReference r:id="rId4" w:type="default"/>
      <w:footerReference r:id="rId5" w:type="even"/>
      <w:pgSz w:w="11906" w:h="16838"/>
      <w:pgMar w:top="1701" w:right="1797" w:bottom="1701" w:left="179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6151A">
    <w:pPr>
      <w:pStyle w:val="2"/>
      <w:wordWrap w:val="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4C36B">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54C36B">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p w14:paraId="565915B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C25AD">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14:paraId="0D371DEE">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15EB7">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ZDk2M2FkZTZkOTEzMjk4YjI1YTgxMTJmMGYwZjkifQ=="/>
  </w:docVars>
  <w:rsids>
    <w:rsidRoot w:val="216B3C95"/>
    <w:rsid w:val="0303751D"/>
    <w:rsid w:val="0781151E"/>
    <w:rsid w:val="09B361AA"/>
    <w:rsid w:val="0DCE3C4C"/>
    <w:rsid w:val="110E7322"/>
    <w:rsid w:val="12F0682B"/>
    <w:rsid w:val="182A6DDF"/>
    <w:rsid w:val="1AA1373B"/>
    <w:rsid w:val="20D02B5C"/>
    <w:rsid w:val="216B3C95"/>
    <w:rsid w:val="2D9F180A"/>
    <w:rsid w:val="2ED52685"/>
    <w:rsid w:val="361F021D"/>
    <w:rsid w:val="368C578D"/>
    <w:rsid w:val="377E58E4"/>
    <w:rsid w:val="3A331955"/>
    <w:rsid w:val="3B7D5295"/>
    <w:rsid w:val="3C635260"/>
    <w:rsid w:val="3F8A2AD8"/>
    <w:rsid w:val="4C6139E1"/>
    <w:rsid w:val="4FEB0872"/>
    <w:rsid w:val="50622BE2"/>
    <w:rsid w:val="598F4A10"/>
    <w:rsid w:val="5F61266B"/>
    <w:rsid w:val="65951C2B"/>
    <w:rsid w:val="691507DE"/>
    <w:rsid w:val="6BCC2FDC"/>
    <w:rsid w:val="733F28AB"/>
    <w:rsid w:val="76A038F3"/>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p0"/>
    <w:basedOn w:val="1"/>
    <w:qFormat/>
    <w:uiPriority w:val="0"/>
    <w:pPr>
      <w:widowControl/>
    </w:pPr>
    <w:rPr>
      <w:rFonts w:ascii="Times New Roman" w:hAnsi="Times New Roman" w:eastAsia="宋体" w:cs="Times New Roman"/>
      <w:kern w:val="0"/>
      <w:szCs w:val="21"/>
    </w:rPr>
  </w:style>
  <w:style w:type="character" w:customStyle="1" w:styleId="7">
    <w:name w:val="row_tree_level_4"/>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3572</Words>
  <Characters>3870</Characters>
  <Lines>0</Lines>
  <Paragraphs>0</Paragraphs>
  <TotalTime>0</TotalTime>
  <ScaleCrop>false</ScaleCrop>
  <LinksUpToDate>false</LinksUpToDate>
  <CharactersWithSpaces>3899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2022-09-15T02:24:00Z</dcterms:created>
  <dc:creator>Administrator</dc:creator>
  <cp:lastModifiedBy>小伙子</cp:lastModifiedBy>
  <cp:lastPrinted>2024-02-19T02:53:00Z</cp:lastPrinted>
  <dcterms:modified xsi:type="dcterms:W3CDTF">2025-02-06T03:29:56Z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E43E594FD5934FF9B553954536AB6855_13</vt:lpwstr>
  </property>
  <property fmtid="{D5CDD505-2E9C-101B-9397-08002B2CF9AE}" pid="4" name="KSOTemplateDocerSaveRecord">
    <vt:lpwstr>eyJoZGlkIjoiNTRlNDZlYzcxMDI5M2QwMDc1MWY0ZTFiYzg5ZTE2NmMiLCJ1c2VySWQiOiIzNTI4NzM3NjUifQ==</vt:lpwstr>
  </property>
</Properties>
</file>