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D270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第七幼儿园</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w:t>
      </w:r>
      <w:r>
        <w:rPr>
          <w:rFonts w:hint="eastAsia" w:ascii="方正小标宋简体" w:hAnsi="仿宋_GB2312" w:eastAsia="方正小标宋简体"/>
          <w:sz w:val="44"/>
          <w:szCs w:val="44"/>
          <w:lang w:val="en-US" w:eastAsia="zh-CN"/>
        </w:rPr>
        <w:t>算</w:t>
      </w:r>
    </w:p>
    <w:p w14:paraId="6AE4129C">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485534E9">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第七幼儿园</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603F09D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302CBAEF">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668E3C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w:t>
      </w:r>
      <w:r>
        <w:rPr>
          <w:rStyle w:val="7"/>
          <w:rFonts w:hint="eastAsia" w:ascii="楷体" w:hAnsi="楷体" w:eastAsia="楷体" w:cs="楷体"/>
          <w:b/>
          <w:sz w:val="32"/>
          <w:szCs w:val="32"/>
          <w:lang w:val="en-US" w:eastAsia="zh-CN"/>
        </w:rPr>
        <w:t>第七幼儿园</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79B474E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7D676EC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2DEC1DC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0808FD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5B7ADE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3A868F6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BA4C90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BDB17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12B8AC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0F8B07C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531362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w:t>
      </w:r>
      <w:r>
        <w:rPr>
          <w:rStyle w:val="7"/>
          <w:rFonts w:hint="eastAsia" w:ascii="楷体" w:hAnsi="楷体" w:eastAsia="楷体" w:cs="楷体"/>
          <w:b/>
          <w:sz w:val="32"/>
          <w:szCs w:val="32"/>
          <w:lang w:val="en-US" w:eastAsia="zh-CN"/>
        </w:rPr>
        <w:t>第七幼儿园</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2B0CC3A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157C1E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33F0A58A">
      <w:pPr>
        <w:keepNext w:val="0"/>
        <w:keepLines w:val="0"/>
        <w:pageBreakBefore w:val="0"/>
        <w:numPr>
          <w:ilvl w:val="0"/>
          <w:numId w:val="1"/>
        </w:numPr>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 xml:space="preserve"> 名词解释</w:t>
      </w:r>
    </w:p>
    <w:p w14:paraId="5FD4AD68">
      <w:pPr>
        <w:keepNext w:val="0"/>
        <w:keepLines w:val="0"/>
        <w:pageBreakBefore w:val="0"/>
        <w:numPr>
          <w:ilvl w:val="0"/>
          <w:numId w:val="0"/>
        </w:numPr>
        <w:kinsoku/>
        <w:wordWrap/>
        <w:overflowPunct/>
        <w:topLinePunct w:val="0"/>
        <w:autoSpaceDE/>
        <w:autoSpaceDN/>
        <w:bidi w:val="0"/>
        <w:spacing w:line="520" w:lineRule="exact"/>
        <w:textAlignment w:val="auto"/>
        <w:rPr>
          <w:rStyle w:val="7"/>
          <w:rFonts w:hint="eastAsia" w:ascii="楷体" w:hAnsi="楷体" w:eastAsia="楷体" w:cs="楷体"/>
          <w:b/>
          <w:sz w:val="32"/>
          <w:szCs w:val="32"/>
          <w:lang w:eastAsia="zh-CN"/>
        </w:rPr>
      </w:pPr>
    </w:p>
    <w:p w14:paraId="12733CE6">
      <w:pPr>
        <w:keepNext w:val="0"/>
        <w:keepLines w:val="0"/>
        <w:pageBreakBefore w:val="0"/>
        <w:numPr>
          <w:ilvl w:val="0"/>
          <w:numId w:val="0"/>
        </w:numPr>
        <w:kinsoku/>
        <w:wordWrap/>
        <w:overflowPunct/>
        <w:topLinePunct w:val="0"/>
        <w:autoSpaceDE/>
        <w:autoSpaceDN/>
        <w:bidi w:val="0"/>
        <w:spacing w:line="520" w:lineRule="exact"/>
        <w:textAlignment w:val="auto"/>
        <w:rPr>
          <w:rStyle w:val="7"/>
          <w:rFonts w:hint="eastAsia" w:ascii="楷体" w:hAnsi="楷体" w:eastAsia="楷体" w:cs="楷体"/>
          <w:b/>
          <w:sz w:val="32"/>
          <w:szCs w:val="32"/>
          <w:lang w:eastAsia="zh-CN"/>
        </w:rPr>
      </w:pPr>
    </w:p>
    <w:p w14:paraId="17A33E2E">
      <w:pPr>
        <w:keepNext w:val="0"/>
        <w:keepLines w:val="0"/>
        <w:pageBreakBefore w:val="0"/>
        <w:numPr>
          <w:ilvl w:val="0"/>
          <w:numId w:val="0"/>
        </w:numPr>
        <w:kinsoku/>
        <w:wordWrap/>
        <w:overflowPunct/>
        <w:topLinePunct w:val="0"/>
        <w:autoSpaceDE/>
        <w:autoSpaceDN/>
        <w:bidi w:val="0"/>
        <w:spacing w:line="520" w:lineRule="exact"/>
        <w:textAlignment w:val="auto"/>
        <w:rPr>
          <w:rStyle w:val="7"/>
          <w:rFonts w:hint="eastAsia" w:ascii="楷体" w:hAnsi="楷体" w:eastAsia="楷体" w:cs="楷体"/>
          <w:b/>
          <w:sz w:val="32"/>
          <w:szCs w:val="32"/>
          <w:lang w:eastAsia="zh-CN"/>
        </w:rPr>
      </w:pPr>
    </w:p>
    <w:p w14:paraId="5EBC1E9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第七幼儿园</w:t>
      </w:r>
      <w:r>
        <w:rPr>
          <w:rFonts w:hint="eastAsia" w:ascii="黑体" w:hAnsi="黑体" w:eastAsia="黑体" w:cs="黑体"/>
          <w:b w:val="0"/>
          <w:bCs/>
          <w:sz w:val="32"/>
          <w:szCs w:val="30"/>
        </w:rPr>
        <w:t>概况</w:t>
      </w:r>
    </w:p>
    <w:p w14:paraId="7A02B8C3">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22AFDB45">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6321B92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赣州市南康区第</w:t>
      </w:r>
      <w:r>
        <w:rPr>
          <w:rFonts w:hint="eastAsia" w:ascii="仿宋" w:hAnsi="仿宋" w:eastAsia="仿宋" w:cs="仿宋"/>
          <w:kern w:val="2"/>
          <w:sz w:val="32"/>
          <w:szCs w:val="30"/>
          <w:lang w:val="en-US" w:eastAsia="zh-CN"/>
        </w:rPr>
        <w:t>七</w:t>
      </w:r>
      <w:r>
        <w:rPr>
          <w:rFonts w:hint="eastAsia" w:ascii="仿宋" w:hAnsi="仿宋" w:eastAsia="仿宋" w:cs="仿宋"/>
          <w:kern w:val="2"/>
          <w:sz w:val="32"/>
          <w:szCs w:val="30"/>
          <w:lang w:eastAsia="zh-CN"/>
        </w:rPr>
        <w:t>幼儿园是赣州市南康区教育</w:t>
      </w:r>
      <w:r>
        <w:rPr>
          <w:rFonts w:hint="eastAsia" w:ascii="仿宋" w:hAnsi="仿宋" w:eastAsia="仿宋" w:cs="仿宋"/>
          <w:kern w:val="2"/>
          <w:sz w:val="32"/>
          <w:szCs w:val="30"/>
          <w:lang w:val="en-US" w:eastAsia="zh-CN"/>
        </w:rPr>
        <w:t>体</w:t>
      </w:r>
      <w:r>
        <w:rPr>
          <w:rFonts w:hint="eastAsia" w:ascii="仿宋" w:hAnsi="仿宋" w:eastAsia="仿宋" w:cs="仿宋"/>
          <w:kern w:val="2"/>
          <w:sz w:val="32"/>
          <w:szCs w:val="30"/>
          <w:lang w:eastAsia="zh-CN"/>
        </w:rPr>
        <w:t>育局主管的直属机构，主要职责是：</w:t>
      </w:r>
    </w:p>
    <w:p w14:paraId="1110F254">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（一）对学龄前儿童实施保育</w:t>
      </w:r>
      <w:r>
        <w:rPr>
          <w:rFonts w:hint="eastAsia" w:ascii="仿宋" w:hAnsi="仿宋" w:eastAsia="仿宋" w:cs="仿宋"/>
          <w:kern w:val="2"/>
          <w:sz w:val="32"/>
          <w:szCs w:val="30"/>
          <w:lang w:val="en-US" w:eastAsia="zh-CN"/>
        </w:rPr>
        <w:t>服务、</w:t>
      </w:r>
      <w:r>
        <w:rPr>
          <w:rFonts w:hint="eastAsia" w:ascii="仿宋" w:hAnsi="仿宋" w:eastAsia="仿宋" w:cs="仿宋"/>
          <w:kern w:val="2"/>
          <w:sz w:val="32"/>
          <w:szCs w:val="30"/>
          <w:lang w:eastAsia="zh-CN"/>
        </w:rPr>
        <w:t>教育服务</w:t>
      </w:r>
      <w:r>
        <w:rPr>
          <w:rFonts w:hint="eastAsia" w:ascii="仿宋" w:hAnsi="仿宋" w:eastAsia="仿宋" w:cs="仿宋"/>
          <w:kern w:val="2"/>
          <w:sz w:val="32"/>
          <w:szCs w:val="30"/>
          <w:lang w:val="en-US" w:eastAsia="zh-CN"/>
        </w:rPr>
        <w:t>和托育服务</w:t>
      </w:r>
      <w:r>
        <w:rPr>
          <w:rFonts w:hint="eastAsia" w:ascii="仿宋" w:hAnsi="仿宋" w:eastAsia="仿宋" w:cs="仿宋"/>
          <w:kern w:val="2"/>
          <w:sz w:val="32"/>
          <w:szCs w:val="30"/>
          <w:lang w:eastAsia="zh-CN"/>
        </w:rPr>
        <w:t>，并为幼儿家长安心工作提供便利条件。</w:t>
      </w:r>
    </w:p>
    <w:p w14:paraId="58F896B7">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（二）对幼儿实施德、智、体、美全面发展的教育。</w:t>
      </w:r>
    </w:p>
    <w:p w14:paraId="31787A82">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（三）开展适宜于幼儿的文体活动，丰富幼儿生活，多方面培养幼儿的兴趣，为基础教育奠定基础。</w:t>
      </w:r>
    </w:p>
    <w:p w14:paraId="2EFFEF78">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（四）科学合理地安排幼儿在园饮食起居和常规活动，保证幼儿健康成长。</w:t>
      </w:r>
    </w:p>
    <w:p w14:paraId="77DF029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095FF2E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个内设机构，分别是：</w:t>
      </w:r>
      <w:r>
        <w:rPr>
          <w:rFonts w:hint="eastAsia" w:ascii="仿宋" w:hAnsi="仿宋" w:eastAsia="仿宋" w:cs="仿宋"/>
          <w:kern w:val="2"/>
          <w:sz w:val="32"/>
          <w:szCs w:val="30"/>
          <w:lang w:val="en-US" w:eastAsia="zh-CN"/>
        </w:rPr>
        <w:t>党政办、德育处、教导处、校安办、总务处。</w:t>
      </w:r>
    </w:p>
    <w:p w14:paraId="512E9B5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8</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8</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8</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8</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8</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298</w:t>
      </w:r>
      <w:r>
        <w:rPr>
          <w:rFonts w:hint="eastAsia" w:ascii="仿宋" w:hAnsi="仿宋" w:eastAsia="仿宋" w:cs="仿宋"/>
          <w:kern w:val="2"/>
          <w:sz w:val="32"/>
          <w:szCs w:val="30"/>
          <w:lang w:eastAsia="zh-CN"/>
        </w:rPr>
        <w:t>人。</w:t>
      </w:r>
    </w:p>
    <w:p w14:paraId="60F30B3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58CBFB43">
      <w:pPr>
        <w:keepNext w:val="0"/>
        <w:keepLines w:val="0"/>
        <w:pageBreakBefore w:val="0"/>
        <w:numPr>
          <w:ilvl w:val="0"/>
          <w:numId w:val="2"/>
        </w:numPr>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第七幼儿园</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40D7D547">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Calibri" w:eastAsia="仿宋_GB2312" w:cs="宋体"/>
          <w:b/>
          <w:kern w:val="0"/>
          <w:sz w:val="32"/>
          <w:szCs w:val="32"/>
        </w:rPr>
      </w:pPr>
      <w:r>
        <w:rPr>
          <w:rFonts w:hint="eastAsia" w:ascii="仿宋" w:hAnsi="仿宋" w:eastAsia="仿宋" w:cs="仿宋"/>
          <w:kern w:val="2"/>
          <w:sz w:val="32"/>
          <w:szCs w:val="30"/>
          <w:lang w:val="en-US" w:eastAsia="zh-CN" w:bidi="ar-SA"/>
        </w:rPr>
        <w:t>（详见附表）</w:t>
      </w:r>
    </w:p>
    <w:p w14:paraId="0BDEDF8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第七幼儿园</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4866743">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11B3560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第七幼儿园</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392.26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392.26</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本单位为2024年7月新设立的单位，上年收入预算总额为0</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70.26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70.26</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r>
        <w:rPr>
          <w:rFonts w:hint="eastAsia" w:ascii="仿宋" w:hAnsi="仿宋" w:eastAsia="仿宋" w:cs="仿宋"/>
          <w:kern w:val="2"/>
          <w:sz w:val="32"/>
          <w:szCs w:val="30"/>
          <w:lang w:val="en-US" w:eastAsia="zh-CN"/>
        </w:rPr>
        <w:t>其他收入322万元，</w:t>
      </w:r>
      <w:r>
        <w:rPr>
          <w:rFonts w:hint="eastAsia" w:ascii="仿宋" w:hAnsi="仿宋" w:eastAsia="仿宋" w:cs="仿宋"/>
          <w:kern w:val="2"/>
          <w:sz w:val="32"/>
          <w:szCs w:val="30"/>
          <w:lang w:eastAsia="zh-CN"/>
        </w:rPr>
        <w:t>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1E608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年赣州市南康区第七幼儿园支出预算总额为支出预算总额为</w:t>
      </w:r>
      <w:r>
        <w:rPr>
          <w:rFonts w:hint="eastAsia" w:ascii="仿宋" w:hAnsi="仿宋" w:eastAsia="仿宋" w:cs="仿宋"/>
          <w:kern w:val="2"/>
          <w:sz w:val="32"/>
          <w:szCs w:val="30"/>
          <w:lang w:val="en-US" w:eastAsia="zh-CN"/>
        </w:rPr>
        <w:t>392.26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392.26</w:t>
      </w:r>
      <w:r>
        <w:rPr>
          <w:rFonts w:hint="eastAsia" w:ascii="仿宋" w:hAnsi="仿宋" w:eastAsia="仿宋" w:cs="仿宋"/>
          <w:kern w:val="2"/>
          <w:sz w:val="32"/>
          <w:szCs w:val="30"/>
          <w:lang w:eastAsia="zh-CN"/>
        </w:rPr>
        <w:t>万元，主要原因是本单位为2024年7月新设立的单位，上年</w:t>
      </w:r>
      <w:r>
        <w:rPr>
          <w:rFonts w:hint="eastAsia" w:ascii="仿宋" w:hAnsi="仿宋" w:eastAsia="仿宋" w:cs="仿宋"/>
          <w:kern w:val="2"/>
          <w:sz w:val="32"/>
          <w:szCs w:val="30"/>
          <w:lang w:val="en-US" w:eastAsia="zh-CN"/>
        </w:rPr>
        <w:t>支出</w:t>
      </w:r>
      <w:r>
        <w:rPr>
          <w:rFonts w:hint="eastAsia" w:ascii="仿宋" w:hAnsi="仿宋" w:eastAsia="仿宋" w:cs="仿宋"/>
          <w:kern w:val="2"/>
          <w:sz w:val="32"/>
          <w:szCs w:val="30"/>
          <w:lang w:eastAsia="zh-CN"/>
        </w:rPr>
        <w:t>预算总额为0。其中：</w:t>
      </w:r>
    </w:p>
    <w:p w14:paraId="0032EFE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69.26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69.26</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69.26</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323.00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323.00</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288.00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35.00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392.26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392.26</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69.26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69.26</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288.00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288.00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35.00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35.00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第七幼儿园</w:t>
      </w:r>
      <w:bookmarkStart w:id="0" w:name="OLE_LINK2"/>
      <w:r>
        <w:rPr>
          <w:rFonts w:hint="eastAsia" w:ascii="仿宋" w:hAnsi="仿宋" w:eastAsia="仿宋" w:cs="仿宋"/>
          <w:kern w:val="2"/>
          <w:sz w:val="32"/>
          <w:szCs w:val="30"/>
          <w:lang w:eastAsia="zh-CN"/>
        </w:rPr>
        <w:t>财政拨款支出预算总额</w:t>
      </w:r>
      <w:bookmarkEnd w:id="0"/>
      <w:r>
        <w:rPr>
          <w:rFonts w:hint="eastAsia" w:ascii="仿宋" w:hAnsi="仿宋" w:eastAsia="仿宋" w:cs="仿宋"/>
          <w:kern w:val="2"/>
          <w:sz w:val="32"/>
          <w:szCs w:val="30"/>
          <w:lang w:eastAsia="zh-CN"/>
        </w:rPr>
        <w:t>为财政拨款支出预算总额</w:t>
      </w:r>
      <w:r>
        <w:rPr>
          <w:rFonts w:hint="eastAsia" w:ascii="仿宋" w:hAnsi="仿宋" w:eastAsia="仿宋" w:cs="仿宋"/>
          <w:kern w:val="2"/>
          <w:sz w:val="32"/>
          <w:szCs w:val="30"/>
          <w:lang w:val="en-US" w:eastAsia="zh-CN"/>
        </w:rPr>
        <w:t>70.26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70.26</w:t>
      </w:r>
      <w:r>
        <w:rPr>
          <w:rFonts w:hint="eastAsia" w:ascii="仿宋" w:hAnsi="仿宋" w:eastAsia="仿宋" w:cs="仿宋"/>
          <w:kern w:val="2"/>
          <w:sz w:val="32"/>
          <w:szCs w:val="30"/>
          <w:lang w:eastAsia="zh-CN"/>
        </w:rPr>
        <w:t>万元，主要原因是：本单位为2024年7月新设立的单位，上年财政拨款支出预算总额为0。</w:t>
      </w:r>
    </w:p>
    <w:p w14:paraId="21FBF61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70.26</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7AE42C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69.26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69.26</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69.26</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1.00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1.00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1.00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E123EE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59A43A3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val="en-US" w:eastAsia="zh-CN"/>
        </w:rPr>
        <w:t>2025年赣州市南康区第七幼儿园</w:t>
      </w:r>
      <w:r>
        <w:rPr>
          <w:rFonts w:hint="eastAsia" w:ascii="仿宋" w:hAnsi="仿宋" w:eastAsia="仿宋" w:cs="仿宋"/>
          <w:kern w:val="2"/>
          <w:sz w:val="32"/>
          <w:szCs w:val="30"/>
          <w:lang w:eastAsia="zh-CN"/>
        </w:rPr>
        <w:t>没有使用政府性基金预算拨款安排的支出。</w:t>
      </w:r>
    </w:p>
    <w:p w14:paraId="5F36B0C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0D07FF6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val="en-US" w:eastAsia="zh-CN"/>
        </w:rPr>
        <w:t>2025年赣州市南康区第七幼儿园没有使用国有资本经营预算拨款安排的支出。</w:t>
      </w:r>
    </w:p>
    <w:p w14:paraId="356ADA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bookmarkStart w:id="1" w:name="OLE_LINK1"/>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bookmarkEnd w:id="1"/>
    <w:p w14:paraId="5A92EA9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%，主要原因是：本部门不是行政单位或参照公务员法管理事业单位，故无机关运行经费支出。。</w:t>
      </w:r>
    </w:p>
    <w:p w14:paraId="3B1A3ED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2921B25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2025年赣州市南康区第七幼儿园政府采购总额</w:t>
      </w:r>
      <w:r>
        <w:rPr>
          <w:rFonts w:hint="eastAsia" w:ascii="仿宋" w:hAnsi="仿宋" w:eastAsia="仿宋" w:cs="仿宋"/>
          <w:kern w:val="2"/>
          <w:sz w:val="32"/>
          <w:szCs w:val="30"/>
          <w:lang w:val="en-US" w:eastAsia="zh-CN"/>
        </w:rPr>
        <w:t>164.00</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39.00</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125.00</w:t>
      </w:r>
      <w:r>
        <w:rPr>
          <w:rFonts w:hint="eastAsia" w:ascii="仿宋" w:hAnsi="仿宋" w:eastAsia="仿宋" w:cs="仿宋"/>
          <w:kern w:val="2"/>
          <w:sz w:val="32"/>
          <w:szCs w:val="30"/>
          <w:lang w:val="en-US" w:eastAsia="zh-CN" w:bidi="ar-SA"/>
        </w:rPr>
        <w:t>万元。</w:t>
      </w:r>
      <w:bookmarkStart w:id="2" w:name="_GoBack"/>
      <w:bookmarkEnd w:id="2"/>
    </w:p>
    <w:p w14:paraId="233C883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0F31A80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2025年未安排购置单位价值200万元以上大型设备。</w:t>
      </w:r>
    </w:p>
    <w:p w14:paraId="1A18BA3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w:t>
      </w:r>
      <w:r>
        <w:rPr>
          <w:rStyle w:val="7"/>
          <w:rFonts w:hint="eastAsia" w:ascii="楷体" w:hAnsi="楷体" w:eastAsia="楷体" w:cs="楷体"/>
          <w:b/>
          <w:sz w:val="32"/>
          <w:szCs w:val="32"/>
          <w:lang w:eastAsia="zh-CN"/>
        </w:rPr>
        <w:t>保教费</w:t>
      </w:r>
      <w:r>
        <w:rPr>
          <w:rStyle w:val="7"/>
          <w:rFonts w:hint="eastAsia" w:ascii="楷体" w:hAnsi="楷体" w:eastAsia="楷体" w:cs="楷体"/>
          <w:b/>
          <w:sz w:val="32"/>
          <w:szCs w:val="32"/>
        </w:rPr>
        <w:t>项目情况说明</w:t>
      </w:r>
    </w:p>
    <w:p w14:paraId="3BD86D1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1.保教费项目</w:t>
      </w:r>
    </w:p>
    <w:p w14:paraId="6FEE15D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（1）项目概述</w:t>
      </w:r>
    </w:p>
    <w:p w14:paraId="1CD7071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sz w:val="32"/>
          <w:szCs w:val="32"/>
          <w:lang w:val="en-US" w:eastAsia="zh-CN"/>
        </w:rPr>
        <w:t>保教费</w:t>
      </w:r>
      <w:r>
        <w:rPr>
          <w:rFonts w:hint="eastAsia" w:ascii="仿宋" w:hAnsi="仿宋" w:eastAsia="仿宋" w:cs="仿宋"/>
          <w:sz w:val="32"/>
          <w:szCs w:val="32"/>
        </w:rPr>
        <w:t>主要包括教职工工资、津贴、补贴及福利、社会保障支出、公务费、业务费、修缮费等正常办园费用的支出。</w:t>
      </w:r>
    </w:p>
    <w:p w14:paraId="25243F02">
      <w:pPr>
        <w:pStyle w:val="6"/>
        <w:keepNext w:val="0"/>
        <w:keepLines w:val="0"/>
        <w:pageBreakBefore w:val="0"/>
        <w:widowControl/>
        <w:numPr>
          <w:ilvl w:val="0"/>
          <w:numId w:val="3"/>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立项依据</w:t>
      </w:r>
    </w:p>
    <w:p w14:paraId="08757FC9">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幼儿园的保育保教费是按照国家发展改革委、教育部、财政部印发的《幼儿园收费管理暂行办法》发改价格〔2011〕3207号中“第三条学前教育属于非义务教育，幼儿园可向入园幼儿收取保育教育费”。</w:t>
      </w:r>
    </w:p>
    <w:p w14:paraId="180EBD3D">
      <w:pPr>
        <w:pStyle w:val="6"/>
        <w:keepNext w:val="0"/>
        <w:keepLines w:val="0"/>
        <w:pageBreakBefore w:val="0"/>
        <w:widowControl/>
        <w:numPr>
          <w:ilvl w:val="0"/>
          <w:numId w:val="3"/>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实施主体</w:t>
      </w:r>
    </w:p>
    <w:p w14:paraId="34651FAE">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sz w:val="32"/>
          <w:szCs w:val="32"/>
        </w:rPr>
        <w:t>赣州市南康区</w:t>
      </w:r>
      <w:r>
        <w:rPr>
          <w:rFonts w:hint="eastAsia" w:ascii="仿宋" w:hAnsi="仿宋" w:eastAsia="仿宋" w:cs="仿宋"/>
          <w:sz w:val="32"/>
          <w:szCs w:val="32"/>
          <w:lang w:val="en-US" w:eastAsia="zh-CN"/>
        </w:rPr>
        <w:t>第七幼儿园。</w:t>
      </w:r>
    </w:p>
    <w:p w14:paraId="1363120B">
      <w:pPr>
        <w:pStyle w:val="6"/>
        <w:keepNext w:val="0"/>
        <w:keepLines w:val="0"/>
        <w:pageBreakBefore w:val="0"/>
        <w:widowControl/>
        <w:numPr>
          <w:ilvl w:val="0"/>
          <w:numId w:val="3"/>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实施方案</w:t>
      </w:r>
    </w:p>
    <w:p w14:paraId="2A3CBFE8">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积极促进幼儿园发展，改善办园条件，按规定配备相应的办园设施设备，提高幼儿园保教质量，确保幼儿园实现良性运行，促进学前教育健康发展。</w:t>
      </w:r>
    </w:p>
    <w:p w14:paraId="48BE6B8D">
      <w:pPr>
        <w:pStyle w:val="6"/>
        <w:keepNext w:val="0"/>
        <w:keepLines w:val="0"/>
        <w:pageBreakBefore w:val="0"/>
        <w:widowControl/>
        <w:numPr>
          <w:ilvl w:val="0"/>
          <w:numId w:val="3"/>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实施周期</w:t>
      </w:r>
    </w:p>
    <w:p w14:paraId="2D3FC84F">
      <w:pPr>
        <w:pStyle w:val="6"/>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sz w:val="32"/>
          <w:szCs w:val="32"/>
          <w:lang w:val="en-US" w:eastAsia="zh-CN"/>
        </w:rPr>
        <w:t>2025年1月1日至2025年12月31日，为期1年。</w:t>
      </w:r>
    </w:p>
    <w:p w14:paraId="273E32FB">
      <w:pPr>
        <w:pStyle w:val="6"/>
        <w:keepNext w:val="0"/>
        <w:keepLines w:val="0"/>
        <w:pageBreakBefore w:val="0"/>
        <w:widowControl/>
        <w:numPr>
          <w:ilvl w:val="0"/>
          <w:numId w:val="3"/>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年度预算安排</w:t>
      </w:r>
    </w:p>
    <w:p w14:paraId="0EF8AE13">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sz w:val="32"/>
          <w:szCs w:val="32"/>
        </w:rPr>
        <w:t>本年度预算安排：</w:t>
      </w:r>
      <w:r>
        <w:rPr>
          <w:rFonts w:hint="eastAsia" w:ascii="仿宋" w:hAnsi="仿宋" w:eastAsia="仿宋" w:cs="仿宋"/>
          <w:sz w:val="32"/>
          <w:szCs w:val="32"/>
          <w:lang w:val="en-US" w:eastAsia="zh-CN"/>
        </w:rPr>
        <w:t>162.00</w:t>
      </w:r>
      <w:r>
        <w:rPr>
          <w:rFonts w:hint="eastAsia" w:ascii="仿宋" w:hAnsi="仿宋" w:eastAsia="仿宋" w:cs="仿宋"/>
          <w:sz w:val="32"/>
          <w:szCs w:val="32"/>
        </w:rPr>
        <w:t>万元</w:t>
      </w:r>
      <w:r>
        <w:rPr>
          <w:rFonts w:hint="eastAsia" w:ascii="仿宋" w:hAnsi="仿宋" w:eastAsia="仿宋" w:cs="仿宋"/>
          <w:sz w:val="32"/>
          <w:szCs w:val="32"/>
          <w:lang w:eastAsia="zh-CN"/>
        </w:rPr>
        <w:t>。</w:t>
      </w:r>
    </w:p>
    <w:p w14:paraId="0C746CE3">
      <w:pPr>
        <w:pStyle w:val="6"/>
        <w:keepNext w:val="0"/>
        <w:keepLines w:val="0"/>
        <w:pageBreakBefore w:val="0"/>
        <w:widowControl/>
        <w:numPr>
          <w:ilvl w:val="0"/>
          <w:numId w:val="3"/>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绩效目标和指标</w:t>
      </w:r>
    </w:p>
    <w:p w14:paraId="728FB0F8">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改善幼儿在园环境，提升办学条件，保障幼儿园有序运转，使学生家长、教师满意度达9</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%以上。</w:t>
      </w:r>
    </w:p>
    <w:p w14:paraId="2013BA0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2025年赣州市南康区第七幼儿园"三公"经费一般公共预算安排1.00万元，较少年增加1.00万元，其中：</w:t>
      </w:r>
    </w:p>
    <w:p w14:paraId="4D0E5FC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因公出国0万元，比上年增加0万元，主要原因是：本单位</w:t>
      </w:r>
      <w:r>
        <w:rPr>
          <w:rFonts w:hint="eastAsia" w:ascii="仿宋" w:hAnsi="仿宋" w:eastAsia="仿宋" w:cs="仿宋"/>
          <w:kern w:val="2"/>
          <w:sz w:val="32"/>
          <w:szCs w:val="30"/>
          <w:lang w:eastAsia="zh-CN"/>
        </w:rPr>
        <w:t>无因公出国费</w:t>
      </w:r>
      <w:r>
        <w:rPr>
          <w:rFonts w:hint="eastAsia" w:ascii="仿宋" w:hAnsi="仿宋" w:eastAsia="仿宋" w:cs="仿宋"/>
          <w:kern w:val="2"/>
          <w:sz w:val="32"/>
          <w:szCs w:val="30"/>
          <w:lang w:val="en-US" w:eastAsia="zh-CN"/>
        </w:rPr>
        <w:t>相关预算安排。</w:t>
      </w:r>
    </w:p>
    <w:p w14:paraId="232CC1F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公务接待1.00万元，比上年增加1.00万元，主要原因是：</w:t>
      </w:r>
      <w:r>
        <w:rPr>
          <w:rFonts w:hint="eastAsia" w:ascii="仿宋" w:hAnsi="仿宋" w:eastAsia="仿宋" w:cs="仿宋"/>
          <w:kern w:val="2"/>
          <w:sz w:val="32"/>
          <w:szCs w:val="30"/>
          <w:lang w:eastAsia="zh-CN"/>
        </w:rPr>
        <w:t>本单位为2024年7月新设立的单位，上年</w:t>
      </w:r>
      <w:r>
        <w:rPr>
          <w:rFonts w:hint="eastAsia" w:ascii="仿宋" w:hAnsi="仿宋" w:eastAsia="仿宋" w:cs="仿宋"/>
          <w:kern w:val="2"/>
          <w:sz w:val="32"/>
          <w:szCs w:val="30"/>
          <w:lang w:val="en-US" w:eastAsia="zh-CN"/>
        </w:rPr>
        <w:t>2024年无公务接待</w:t>
      </w:r>
      <w:r>
        <w:rPr>
          <w:rFonts w:hint="eastAsia" w:ascii="仿宋" w:hAnsi="仿宋" w:eastAsia="仿宋" w:cs="仿宋"/>
          <w:kern w:val="2"/>
          <w:sz w:val="32"/>
          <w:szCs w:val="30"/>
          <w:lang w:eastAsia="zh-CN"/>
        </w:rPr>
        <w:t>支出预算</w:t>
      </w:r>
      <w:r>
        <w:rPr>
          <w:rFonts w:hint="eastAsia" w:ascii="仿宋" w:hAnsi="仿宋" w:eastAsia="仿宋" w:cs="仿宋"/>
          <w:kern w:val="2"/>
          <w:sz w:val="32"/>
          <w:szCs w:val="30"/>
          <w:lang w:val="en-US" w:eastAsia="zh-CN"/>
        </w:rPr>
        <w:t>安排</w:t>
      </w:r>
      <w:r>
        <w:rPr>
          <w:rFonts w:hint="eastAsia" w:ascii="仿宋" w:hAnsi="仿宋" w:eastAsia="仿宋" w:cs="仿宋"/>
          <w:kern w:val="2"/>
          <w:sz w:val="32"/>
          <w:szCs w:val="30"/>
          <w:lang w:eastAsia="zh-CN"/>
        </w:rPr>
        <w:t>，</w:t>
      </w:r>
      <w:r>
        <w:rPr>
          <w:rFonts w:hint="eastAsia" w:ascii="仿宋" w:hAnsi="仿宋" w:eastAsia="仿宋" w:cs="仿宋"/>
          <w:kern w:val="2"/>
          <w:sz w:val="32"/>
          <w:szCs w:val="30"/>
          <w:lang w:val="en-US" w:eastAsia="zh-CN"/>
        </w:rPr>
        <w:t>而2025年为初次预算安排，因此</w:t>
      </w:r>
      <w:r>
        <w:rPr>
          <w:rFonts w:hint="eastAsia" w:ascii="仿宋" w:hAnsi="仿宋" w:eastAsia="仿宋" w:cs="仿宋"/>
          <w:kern w:val="2"/>
          <w:sz w:val="32"/>
          <w:szCs w:val="30"/>
          <w:lang w:eastAsia="zh-CN"/>
        </w:rPr>
        <w:t>比上年增加1.00万元</w:t>
      </w:r>
      <w:r>
        <w:rPr>
          <w:rFonts w:hint="eastAsia" w:ascii="仿宋" w:hAnsi="仿宋" w:eastAsia="仿宋" w:cs="仿宋"/>
          <w:kern w:val="2"/>
          <w:sz w:val="32"/>
          <w:szCs w:val="30"/>
          <w:lang w:val="en-US" w:eastAsia="zh-CN"/>
        </w:rPr>
        <w:t>。</w:t>
      </w:r>
    </w:p>
    <w:p w14:paraId="5734453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公务用车运行0万元，比上年增0万元，主要原因是：</w:t>
      </w: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年我单位无公务用车</w:t>
      </w:r>
      <w:r>
        <w:rPr>
          <w:rFonts w:hint="eastAsia" w:ascii="仿宋" w:hAnsi="仿宋" w:eastAsia="仿宋" w:cs="仿宋"/>
          <w:kern w:val="2"/>
          <w:sz w:val="32"/>
          <w:szCs w:val="30"/>
          <w:lang w:val="en-US" w:eastAsia="zh-CN"/>
        </w:rPr>
        <w:t>。</w:t>
      </w:r>
    </w:p>
    <w:p w14:paraId="571C128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公务用车购置0万元，比上年增0万元，主要原因是：</w:t>
      </w: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年我单位暂无计划购置公务车辆</w:t>
      </w:r>
      <w:r>
        <w:rPr>
          <w:rFonts w:hint="eastAsia" w:ascii="仿宋" w:hAnsi="仿宋" w:eastAsia="仿宋" w:cs="仿宋"/>
          <w:kern w:val="2"/>
          <w:sz w:val="32"/>
          <w:szCs w:val="30"/>
          <w:lang w:val="en-US" w:eastAsia="zh-CN"/>
        </w:rPr>
        <w:t>。</w:t>
      </w:r>
    </w:p>
    <w:p w14:paraId="5C6F731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41EF86D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454780E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1788AED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7A95A6A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7E2929E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5E407E5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08CF056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48A2805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2261847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234CF46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520ADB4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7D64C40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6B8FEB5">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74D827C2">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08F290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区</w:t>
      </w:r>
      <w:r>
        <w:rPr>
          <w:rFonts w:hint="eastAsia" w:ascii="仿宋" w:hAnsi="仿宋" w:eastAsia="仿宋" w:cs="仿宋"/>
          <w:kern w:val="2"/>
          <w:sz w:val="32"/>
          <w:szCs w:val="30"/>
          <w:lang w:eastAsia="zh-CN"/>
        </w:rPr>
        <w:t>级财政当年拨付的资金。</w:t>
      </w:r>
    </w:p>
    <w:p w14:paraId="50DEF5E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29C766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D2C00D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81183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C59817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5AB042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41C6AB6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w:t>
      </w:r>
      <w:r>
        <w:rPr>
          <w:rFonts w:hint="eastAsia" w:ascii="仿宋_GB2312" w:hAnsi="仿宋_GB2312" w:eastAsia="仿宋_GB2312" w:cs="仿宋_GB2312"/>
          <w:kern w:val="2"/>
          <w:sz w:val="32"/>
          <w:szCs w:val="32"/>
          <w:lang w:val="en-US" w:eastAsia="zh-CN" w:bidi="ar-SA"/>
        </w:rPr>
        <w:t>填列2024年全部结转和结余的资金数，包括当年结转结余资金和历年滚存结转结余资金。</w:t>
      </w:r>
    </w:p>
    <w:p w14:paraId="389FC1C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3A89A4E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kern w:val="2"/>
          <w:sz w:val="32"/>
          <w:szCs w:val="30"/>
          <w:lang w:val="en-US" w:eastAsia="zh-CN" w:bidi="ar-SA"/>
        </w:rPr>
        <w:t>(一)行政运行:</w:t>
      </w:r>
      <w:r>
        <w:rPr>
          <w:rFonts w:hint="eastAsia" w:ascii="仿宋" w:hAnsi="仿宋" w:eastAsia="仿宋" w:cs="仿宋"/>
          <w:sz w:val="32"/>
          <w:szCs w:val="32"/>
          <w:lang w:val="en-US" w:eastAsia="zh-CN"/>
        </w:rPr>
        <w:t>反映行政单位(包括实行公务员管理的事业单位)的基本支出。</w:t>
      </w:r>
    </w:p>
    <w:p w14:paraId="5355722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kern w:val="2"/>
          <w:sz w:val="32"/>
          <w:szCs w:val="30"/>
          <w:lang w:val="en-US" w:eastAsia="zh-CN" w:bidi="ar-SA"/>
        </w:rPr>
        <w:t>(二)一般行政管理事务:</w:t>
      </w:r>
      <w:r>
        <w:rPr>
          <w:rFonts w:hint="eastAsia" w:ascii="仿宋" w:hAnsi="仿宋" w:eastAsia="仿宋" w:cs="仿宋"/>
          <w:sz w:val="32"/>
          <w:szCs w:val="32"/>
          <w:lang w:val="en-US" w:eastAsia="zh-CN"/>
        </w:rPr>
        <w:t>反映行政单位(包括实行公务员管理的事业单位)未单独设置项级科目的其他项目支出。</w:t>
      </w:r>
    </w:p>
    <w:p w14:paraId="32E12D1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kern w:val="2"/>
          <w:sz w:val="32"/>
          <w:szCs w:val="30"/>
          <w:lang w:val="en-US" w:eastAsia="zh-CN" w:bidi="ar-SA"/>
        </w:rPr>
        <w:t>(三)事业运行:</w:t>
      </w:r>
      <w:r>
        <w:rPr>
          <w:rFonts w:hint="eastAsia" w:ascii="仿宋" w:hAnsi="仿宋" w:eastAsia="仿宋" w:cs="仿宋"/>
          <w:sz w:val="32"/>
          <w:szCs w:val="32"/>
          <w:lang w:val="en-US" w:eastAsia="zh-CN"/>
        </w:rPr>
        <w:t>反映事业单位的基本支出</w:t>
      </w:r>
    </w:p>
    <w:p w14:paraId="59F5404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kern w:val="2"/>
          <w:sz w:val="32"/>
          <w:szCs w:val="30"/>
          <w:lang w:val="en-US" w:eastAsia="zh-CN" w:bidi="ar-SA"/>
        </w:rPr>
        <w:t>(四)机关事业单位基本养老保险缴费支出:</w:t>
      </w:r>
      <w:r>
        <w:rPr>
          <w:rFonts w:hint="eastAsia" w:ascii="仿宋" w:hAnsi="仿宋" w:eastAsia="仿宋" w:cs="仿宋"/>
          <w:sz w:val="32"/>
          <w:szCs w:val="32"/>
          <w:lang w:val="en-US" w:eastAsia="zh-CN"/>
        </w:rPr>
        <w:t>反映机关事业单位实施养老保险制度由单位缴纳的基本养老保险费的支出。</w:t>
      </w:r>
    </w:p>
    <w:p w14:paraId="1BB61FF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kern w:val="2"/>
          <w:sz w:val="32"/>
          <w:szCs w:val="30"/>
          <w:lang w:val="en-US" w:eastAsia="zh-CN" w:bidi="ar-SA"/>
        </w:rPr>
        <w:t>(五)行政单位医疗:</w:t>
      </w:r>
      <w:r>
        <w:rPr>
          <w:rFonts w:hint="eastAsia" w:ascii="仿宋" w:hAnsi="仿宋" w:eastAsia="仿宋" w:cs="仿宋"/>
          <w:sz w:val="32"/>
          <w:szCs w:val="32"/>
          <w:lang w:val="en-US" w:eastAsia="zh-CN"/>
        </w:rPr>
        <w:t>反映财政部门安排的行政单位(包括实行公务员管理的事业单位)基本医疗保险缴费经费。</w:t>
      </w:r>
    </w:p>
    <w:p w14:paraId="0EAD795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lang w:eastAsia="zh-CN"/>
        </w:rPr>
      </w:pPr>
      <w:r>
        <w:rPr>
          <w:rFonts w:hint="eastAsia" w:ascii="楷体" w:hAnsi="楷体" w:eastAsia="楷体" w:cs="楷体"/>
          <w:b/>
          <w:bCs/>
          <w:kern w:val="2"/>
          <w:sz w:val="32"/>
          <w:szCs w:val="30"/>
          <w:lang w:val="en-US" w:eastAsia="zh-CN" w:bidi="ar-SA"/>
        </w:rPr>
        <w:t>(六)事业单位医疗:</w:t>
      </w:r>
      <w:r>
        <w:rPr>
          <w:rFonts w:hint="eastAsia" w:ascii="仿宋" w:hAnsi="仿宋" w:eastAsia="仿宋" w:cs="仿宋"/>
          <w:sz w:val="32"/>
          <w:szCs w:val="32"/>
          <w:lang w:val="en-US" w:eastAsia="zh-CN"/>
        </w:rPr>
        <w:t>反映财政部门安排的事业单位基本医疗保险缴费经费。</w:t>
      </w:r>
    </w:p>
    <w:p w14:paraId="3AFCEA7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4B7D1760">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val="en-US" w:eastAsia="zh-CN" w:bidi="ar-SA"/>
        </w:rPr>
        <w:t>（一）“三公”经费：</w:t>
      </w:r>
      <w:r>
        <w:rPr>
          <w:rFonts w:hint="eastAsia" w:ascii="仿宋" w:hAnsi="仿宋" w:eastAsia="仿宋" w:cs="仿宋"/>
          <w:color w:val="000000"/>
          <w:sz w:val="32"/>
          <w:szCs w:val="30"/>
          <w:lang w:eastAsia="zh-CN"/>
        </w:rPr>
        <w:t>纳入预算管理的“三公”经费，是指用财政拨款安排的因公出国（境</w:t>
      </w:r>
      <w:r>
        <w:rPr>
          <w:rFonts w:hint="eastAsia" w:ascii="仿宋" w:hAnsi="仿宋" w:eastAsia="仿宋" w:cs="仿宋"/>
          <w:color w:val="000000"/>
          <w:sz w:val="32"/>
          <w:szCs w:val="30"/>
          <w:lang w:val="en-US" w:eastAsia="zh-CN"/>
        </w:rPr>
        <w:t>)费、公务用车购置及运行费和公务接待费。</w:t>
      </w:r>
    </w:p>
    <w:p w14:paraId="166E56B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val="en-US" w:eastAsia="zh-CN" w:bidi="ar-SA"/>
        </w:rPr>
        <w:t>(二)机关运行经费:</w:t>
      </w:r>
      <w:r>
        <w:rPr>
          <w:rFonts w:hint="eastAsia" w:ascii="仿宋" w:hAnsi="仿宋" w:eastAsia="仿宋" w:cs="仿宋"/>
          <w:kern w:val="2"/>
          <w:sz w:val="32"/>
          <w:szCs w:val="30"/>
          <w:lang w:eastAsia="zh-CN"/>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3C08AB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D1ABE"/>
    <w:multiLevelType w:val="singleLevel"/>
    <w:tmpl w:val="827D1ABE"/>
    <w:lvl w:ilvl="0" w:tentative="0">
      <w:start w:val="2"/>
      <w:numFmt w:val="chineseCounting"/>
      <w:suff w:val="space"/>
      <w:lvlText w:val="第%1部分"/>
      <w:lvlJc w:val="left"/>
      <w:rPr>
        <w:rFonts w:hint="eastAsia"/>
      </w:rPr>
    </w:lvl>
  </w:abstractNum>
  <w:abstractNum w:abstractNumId="1">
    <w:nsid w:val="CB36B416"/>
    <w:multiLevelType w:val="singleLevel"/>
    <w:tmpl w:val="CB36B416"/>
    <w:lvl w:ilvl="0" w:tentative="0">
      <w:start w:val="2"/>
      <w:numFmt w:val="decimal"/>
      <w:suff w:val="nothing"/>
      <w:lvlText w:val="（%1）"/>
      <w:lvlJc w:val="left"/>
    </w:lvl>
  </w:abstractNum>
  <w:abstractNum w:abstractNumId="2">
    <w:nsid w:val="F134F76F"/>
    <w:multiLevelType w:val="singleLevel"/>
    <w:tmpl w:val="F134F76F"/>
    <w:lvl w:ilvl="0" w:tentative="0">
      <w:start w:val="4"/>
      <w:numFmt w:val="chineseCounting"/>
      <w:suff w:val="space"/>
      <w:lvlText w:val="第%1部分"/>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DExYWU2NDFhZTA0ZGU3YWE5NDRlNDY5YTZhNzgifQ=="/>
  </w:docVars>
  <w:rsids>
    <w:rsidRoot w:val="216B3C95"/>
    <w:rsid w:val="02663C42"/>
    <w:rsid w:val="055C7E8B"/>
    <w:rsid w:val="06F86E33"/>
    <w:rsid w:val="0781151E"/>
    <w:rsid w:val="09B361AA"/>
    <w:rsid w:val="09E60BDC"/>
    <w:rsid w:val="0A5F27BB"/>
    <w:rsid w:val="0DCE3C4C"/>
    <w:rsid w:val="12F0682B"/>
    <w:rsid w:val="13C14939"/>
    <w:rsid w:val="18A03CC2"/>
    <w:rsid w:val="196A1E12"/>
    <w:rsid w:val="19917FAB"/>
    <w:rsid w:val="19BE3F0C"/>
    <w:rsid w:val="1AA1373B"/>
    <w:rsid w:val="1B454CEC"/>
    <w:rsid w:val="1D1C1676"/>
    <w:rsid w:val="1F3F0F59"/>
    <w:rsid w:val="20D02B5C"/>
    <w:rsid w:val="21556F04"/>
    <w:rsid w:val="216B3C95"/>
    <w:rsid w:val="220763D6"/>
    <w:rsid w:val="25E46AA9"/>
    <w:rsid w:val="2721689B"/>
    <w:rsid w:val="2761564B"/>
    <w:rsid w:val="2D9F180A"/>
    <w:rsid w:val="2ED52685"/>
    <w:rsid w:val="31210BB1"/>
    <w:rsid w:val="34AA5361"/>
    <w:rsid w:val="34FB567A"/>
    <w:rsid w:val="361F021D"/>
    <w:rsid w:val="368C578D"/>
    <w:rsid w:val="377E58E4"/>
    <w:rsid w:val="3A331955"/>
    <w:rsid w:val="3B7D5295"/>
    <w:rsid w:val="3BEB0739"/>
    <w:rsid w:val="3C635260"/>
    <w:rsid w:val="3F8A2AD8"/>
    <w:rsid w:val="41892F81"/>
    <w:rsid w:val="418C2076"/>
    <w:rsid w:val="45257436"/>
    <w:rsid w:val="49FB31BE"/>
    <w:rsid w:val="4C2537F3"/>
    <w:rsid w:val="4C6139E1"/>
    <w:rsid w:val="4CDA77F6"/>
    <w:rsid w:val="50622BE2"/>
    <w:rsid w:val="512F1F78"/>
    <w:rsid w:val="518E1E3B"/>
    <w:rsid w:val="57E74053"/>
    <w:rsid w:val="58E16CF4"/>
    <w:rsid w:val="598F4A10"/>
    <w:rsid w:val="59F1740B"/>
    <w:rsid w:val="5F41229A"/>
    <w:rsid w:val="609D1752"/>
    <w:rsid w:val="61A42FB4"/>
    <w:rsid w:val="62CB0F0D"/>
    <w:rsid w:val="6347009B"/>
    <w:rsid w:val="638963B5"/>
    <w:rsid w:val="63DD630A"/>
    <w:rsid w:val="66D22AC8"/>
    <w:rsid w:val="67566AFF"/>
    <w:rsid w:val="68272BD0"/>
    <w:rsid w:val="691507DE"/>
    <w:rsid w:val="6BCC2FDC"/>
    <w:rsid w:val="6CFF7742"/>
    <w:rsid w:val="6F1C1264"/>
    <w:rsid w:val="715916C6"/>
    <w:rsid w:val="733F28AB"/>
    <w:rsid w:val="73C92F18"/>
    <w:rsid w:val="73FC0A2E"/>
    <w:rsid w:val="759058D2"/>
    <w:rsid w:val="76A038F3"/>
    <w:rsid w:val="7761795E"/>
    <w:rsid w:val="787E1A12"/>
    <w:rsid w:val="796C5D0E"/>
    <w:rsid w:val="7A4822D7"/>
    <w:rsid w:val="7C2D709E"/>
    <w:rsid w:val="7C647170"/>
    <w:rsid w:val="7D5176F5"/>
    <w:rsid w:val="7DBC3708"/>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3581</Words>
  <Characters>3850</Characters>
  <Lines>0</Lines>
  <Paragraphs>0</Paragraphs>
  <TotalTime>4</TotalTime>
  <ScaleCrop>false</ScaleCrop>
  <LinksUpToDate>false</LinksUpToDate>
  <CharactersWithSpaces>3870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你好&amp;阳光</cp:lastModifiedBy>
  <cp:lastPrinted>2024-02-19T02:53:00Z</cp:lastPrinted>
  <dcterms:modified xsi:type="dcterms:W3CDTF">2025-02-06T09:43:56Z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5196FE0E24BC4404978013C556D0EC3B_13</vt:lpwstr>
  </property>
  <property fmtid="{D5CDD505-2E9C-101B-9397-08002B2CF9AE}" pid="4" name="KSOTemplateDocerSaveRecord">
    <vt:lpwstr>eyJoZGlkIjoiMDQ3MDU2ZmU1N2ZjYjIwODFjYThmZGJlZTRjYmRiMzkiLCJ1c2VySWQiOiIxNTQ0Njk0MzUyIn0=</vt:lpwstr>
  </property>
</Properties>
</file>