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D270D">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val="en-US" w:eastAsia="zh-CN"/>
        </w:rPr>
        <w:t>浮石中学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单位预算（草案）</w:t>
      </w:r>
    </w:p>
    <w:p w14:paraId="6AE4129C">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485534E9">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w:t>
      </w:r>
      <w:r>
        <w:rPr>
          <w:rFonts w:hint="eastAsia" w:ascii="楷体" w:hAnsi="楷体" w:eastAsia="楷体" w:cs="楷体"/>
          <w:b/>
          <w:bCs/>
          <w:color w:val="000000"/>
          <w:sz w:val="32"/>
          <w:szCs w:val="32"/>
          <w:lang w:val="en-US" w:eastAsia="zh-CN"/>
        </w:rPr>
        <w:t>浮石中学</w:t>
      </w:r>
      <w:r>
        <w:rPr>
          <w:rFonts w:hint="eastAsia" w:ascii="楷体" w:hAnsi="楷体" w:eastAsia="楷体" w:cs="楷体"/>
          <w:b/>
          <w:bCs/>
          <w:color w:val="000000"/>
          <w:sz w:val="32"/>
          <w:szCs w:val="32"/>
        </w:rPr>
        <w:t>概况</w:t>
      </w:r>
    </w:p>
    <w:p w14:paraId="603F09D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302CBAEF">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668E3C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w:t>
      </w:r>
      <w:r>
        <w:rPr>
          <w:rFonts w:hint="eastAsia" w:ascii="楷体" w:hAnsi="楷体" w:eastAsia="楷体" w:cs="楷体"/>
          <w:b/>
          <w:bCs/>
          <w:color w:val="000000"/>
          <w:sz w:val="32"/>
          <w:szCs w:val="32"/>
          <w:lang w:val="en-US" w:eastAsia="zh-CN"/>
        </w:rPr>
        <w:t>浮石中学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79B474E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7D676EC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2DEC1DC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0808FD5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55B7ADE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3A868F6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BA4C90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0BDB176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312B8AC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0F8B07C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3531362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w:t>
      </w:r>
      <w:r>
        <w:rPr>
          <w:rFonts w:hint="eastAsia" w:ascii="楷体" w:hAnsi="楷体" w:eastAsia="楷体" w:cs="楷体"/>
          <w:b/>
          <w:bCs/>
          <w:color w:val="000000"/>
          <w:sz w:val="32"/>
          <w:szCs w:val="32"/>
          <w:lang w:val="en-US" w:eastAsia="zh-CN"/>
        </w:rPr>
        <w:t>浮石中学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2B0CC3A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3157C1E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33F0A58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14:paraId="5EBC1E97">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bCs/>
          <w:color w:val="000000"/>
          <w:sz w:val="32"/>
          <w:szCs w:val="32"/>
          <w:lang w:val="en-US" w:eastAsia="zh-CN"/>
        </w:rPr>
        <w:t>浮石中学</w:t>
      </w:r>
      <w:r>
        <w:rPr>
          <w:rFonts w:hint="eastAsia" w:ascii="黑体" w:hAnsi="黑体" w:eastAsia="黑体" w:cs="黑体"/>
          <w:b w:val="0"/>
          <w:bCs/>
          <w:sz w:val="32"/>
          <w:szCs w:val="30"/>
        </w:rPr>
        <w:t>概况</w:t>
      </w:r>
    </w:p>
    <w:p w14:paraId="7A02B8C3">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rPr>
      </w:pPr>
    </w:p>
    <w:p w14:paraId="22AFDB45">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0D8C6EB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_GB2312" w:cs="仿宋"/>
          <w:kern w:val="2"/>
          <w:sz w:val="32"/>
          <w:szCs w:val="30"/>
          <w:lang w:val="en-US" w:eastAsia="zh-CN"/>
        </w:rPr>
      </w:pPr>
      <w:r>
        <w:rPr>
          <w:rFonts w:hint="eastAsia" w:ascii="仿宋_GB2312" w:hAnsi="仿宋_GB2312" w:eastAsia="仿宋_GB2312"/>
          <w:sz w:val="32"/>
          <w:szCs w:val="32"/>
        </w:rPr>
        <w:t>赣州市南康区</w:t>
      </w:r>
      <w:r>
        <w:rPr>
          <w:rFonts w:hint="eastAsia" w:ascii="仿宋_GB2312" w:hAnsi="仿宋_GB2312" w:eastAsia="仿宋_GB2312"/>
          <w:sz w:val="32"/>
          <w:szCs w:val="32"/>
          <w:lang w:val="en-US" w:eastAsia="zh-CN"/>
        </w:rPr>
        <w:t>浮石</w:t>
      </w:r>
      <w:r>
        <w:rPr>
          <w:rFonts w:hint="eastAsia" w:ascii="仿宋_GB2312" w:hAnsi="仿宋_GB2312" w:eastAsia="仿宋_GB2312"/>
          <w:sz w:val="32"/>
          <w:szCs w:val="32"/>
        </w:rPr>
        <w:t>中学为全额拨款事业单位，主管部门是区教科体局，法定代表人是</w:t>
      </w:r>
      <w:r>
        <w:rPr>
          <w:rFonts w:hint="eastAsia" w:ascii="仿宋_GB2312" w:hAnsi="仿宋_GB2312" w:eastAsia="仿宋_GB2312"/>
          <w:sz w:val="32"/>
          <w:szCs w:val="32"/>
          <w:lang w:val="en-US" w:eastAsia="zh-CN"/>
        </w:rPr>
        <w:t>刘艺凯</w:t>
      </w:r>
      <w:r>
        <w:rPr>
          <w:rFonts w:hint="eastAsia" w:ascii="仿宋_GB2312" w:hAnsi="仿宋_GB2312" w:eastAsia="仿宋_GB2312"/>
          <w:sz w:val="32"/>
          <w:szCs w:val="32"/>
        </w:rPr>
        <w:t>，法定地址为南康区</w:t>
      </w:r>
      <w:r>
        <w:rPr>
          <w:rFonts w:hint="eastAsia" w:ascii="仿宋_GB2312" w:hAnsi="仿宋_GB2312" w:eastAsia="仿宋_GB2312"/>
          <w:sz w:val="32"/>
          <w:szCs w:val="32"/>
          <w:lang w:val="en-US" w:eastAsia="zh-CN"/>
        </w:rPr>
        <w:t>浮石</w:t>
      </w:r>
      <w:r>
        <w:rPr>
          <w:rFonts w:hint="eastAsia" w:ascii="仿宋_GB2312" w:hAnsi="仿宋_GB2312" w:eastAsia="仿宋_GB2312"/>
          <w:sz w:val="32"/>
          <w:szCs w:val="32"/>
          <w:lang w:eastAsia="zh-CN"/>
        </w:rPr>
        <w:t>乡圩上</w:t>
      </w:r>
      <w:r>
        <w:rPr>
          <w:rFonts w:hint="eastAsia" w:ascii="仿宋_GB2312" w:hAnsi="仿宋_GB2312" w:eastAsia="仿宋_GB2312"/>
          <w:sz w:val="32"/>
          <w:szCs w:val="32"/>
        </w:rPr>
        <w:t>。主要职责是实施</w:t>
      </w:r>
      <w:r>
        <w:rPr>
          <w:rFonts w:hint="eastAsia" w:ascii="仿宋_GB2312" w:hAnsi="仿宋_GB2312" w:eastAsia="仿宋_GB2312"/>
          <w:sz w:val="32"/>
          <w:szCs w:val="32"/>
          <w:lang w:val="en-US" w:eastAsia="zh-CN"/>
        </w:rPr>
        <w:t>初中</w:t>
      </w:r>
      <w:r>
        <w:rPr>
          <w:rFonts w:hint="eastAsia" w:ascii="仿宋_GB2312" w:hAnsi="仿宋_GB2312" w:eastAsia="仿宋_GB2312"/>
          <w:sz w:val="32"/>
          <w:szCs w:val="32"/>
        </w:rPr>
        <w:t>义务教育，促进基础教育发展，小学学历教育（相关社会服务）</w:t>
      </w:r>
      <w:r>
        <w:rPr>
          <w:rFonts w:hint="eastAsia" w:ascii="仿宋" w:hAnsi="仿宋" w:eastAsia="仿宋" w:cs="仿宋"/>
          <w:kern w:val="2"/>
          <w:sz w:val="32"/>
          <w:szCs w:val="30"/>
          <w:lang w:eastAsia="zh-CN"/>
        </w:rPr>
        <w:t>。</w:t>
      </w:r>
    </w:p>
    <w:p w14:paraId="77DF0291">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496E00D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default" w:ascii="仿宋" w:hAnsi="仿宋" w:eastAsia="仿宋" w:cs="仿宋"/>
          <w:sz w:val="32"/>
          <w:szCs w:val="32"/>
          <w:lang w:val="en-US" w:eastAsia="zh-CN"/>
        </w:rPr>
      </w:pPr>
      <w:r>
        <w:rPr>
          <w:rFonts w:hint="eastAsia" w:ascii="仿宋" w:hAnsi="仿宋" w:eastAsia="仿宋" w:cs="仿宋"/>
          <w:kern w:val="2"/>
          <w:sz w:val="32"/>
          <w:szCs w:val="30"/>
          <w:lang w:eastAsia="zh-CN"/>
        </w:rPr>
        <w:t>本单位设立</w:t>
      </w:r>
      <w:r>
        <w:rPr>
          <w:rFonts w:hint="eastAsia" w:ascii="仿宋" w:hAnsi="仿宋" w:eastAsia="仿宋" w:cs="仿宋"/>
          <w:sz w:val="32"/>
          <w:szCs w:val="32"/>
          <w:lang w:val="en-US" w:eastAsia="zh-CN"/>
        </w:rPr>
        <w:t>6个处室</w:t>
      </w:r>
      <w:r>
        <w:rPr>
          <w:rFonts w:hint="eastAsia" w:ascii="仿宋" w:hAnsi="仿宋" w:eastAsia="仿宋" w:cs="仿宋"/>
          <w:kern w:val="2"/>
          <w:sz w:val="32"/>
          <w:szCs w:val="30"/>
          <w:lang w:val="en-US" w:eastAsia="zh-CN"/>
        </w:rPr>
        <w:t>。</w:t>
      </w:r>
      <w:r>
        <w:rPr>
          <w:rFonts w:hint="eastAsia" w:ascii="仿宋" w:hAnsi="仿宋" w:eastAsia="仿宋" w:cs="仿宋"/>
          <w:sz w:val="32"/>
          <w:szCs w:val="32"/>
          <w:lang w:val="en-US" w:eastAsia="zh-CN"/>
        </w:rPr>
        <w:t>分别为</w:t>
      </w:r>
      <w:r>
        <w:rPr>
          <w:rFonts w:hint="eastAsia" w:ascii="仿宋" w:hAnsi="仿宋" w:eastAsia="仿宋" w:cs="仿宋"/>
          <w:sz w:val="32"/>
          <w:szCs w:val="32"/>
          <w:lang w:eastAsia="zh-CN"/>
        </w:rPr>
        <w:t>党政办、教导处、教研处、资助中心、总务处、</w:t>
      </w:r>
      <w:r>
        <w:rPr>
          <w:rFonts w:hint="eastAsia" w:ascii="仿宋" w:hAnsi="仿宋" w:eastAsia="仿宋" w:cs="仿宋"/>
          <w:sz w:val="32"/>
          <w:szCs w:val="32"/>
          <w:lang w:val="en-US" w:eastAsia="zh-CN"/>
        </w:rPr>
        <w:t>政治处。</w:t>
      </w:r>
    </w:p>
    <w:p w14:paraId="512E9B5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31</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31</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31</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31</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31</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75</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201</w:t>
      </w:r>
      <w:r>
        <w:rPr>
          <w:rFonts w:hint="eastAsia" w:ascii="仿宋" w:hAnsi="仿宋" w:eastAsia="仿宋" w:cs="仿宋"/>
          <w:kern w:val="2"/>
          <w:sz w:val="32"/>
          <w:szCs w:val="30"/>
          <w:lang w:eastAsia="zh-CN"/>
        </w:rPr>
        <w:t>人。</w:t>
      </w:r>
    </w:p>
    <w:p w14:paraId="60F30B32">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20C61BC2">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浮石中学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010E705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1006C677">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（详见附表）</w:t>
      </w:r>
    </w:p>
    <w:p w14:paraId="1EDA52C2">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仿宋" w:hAnsi="仿宋" w:eastAsia="仿宋" w:cs="仿宋"/>
          <w:kern w:val="2"/>
          <w:sz w:val="32"/>
          <w:szCs w:val="30"/>
          <w:lang w:val="en-US" w:eastAsia="zh-CN" w:bidi="ar-SA"/>
        </w:rPr>
      </w:pPr>
    </w:p>
    <w:p w14:paraId="0BDEDF8E">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val="en-US" w:eastAsia="zh-CN"/>
        </w:rPr>
        <w:t>浮石中学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14866743">
      <w:pPr>
        <w:keepNext w:val="0"/>
        <w:keepLines w:val="0"/>
        <w:pageBreakBefore w:val="0"/>
        <w:widowControl/>
        <w:kinsoku/>
        <w:wordWrap/>
        <w:overflowPunct/>
        <w:topLinePunct w:val="0"/>
        <w:autoSpaceDE/>
        <w:autoSpaceDN/>
        <w:bidi w:val="0"/>
        <w:spacing w:line="520" w:lineRule="exact"/>
        <w:jc w:val="center"/>
        <w:textAlignment w:val="auto"/>
        <w:rPr>
          <w:rFonts w:ascii="仿宋_GB2312" w:eastAsia="仿宋_GB2312"/>
          <w:b/>
          <w:sz w:val="32"/>
          <w:szCs w:val="30"/>
        </w:rPr>
      </w:pPr>
    </w:p>
    <w:p w14:paraId="11B3560B">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年部门预算收支情况说明</w:t>
      </w:r>
    </w:p>
    <w:p w14:paraId="3727CA4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400DD7E4">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浮石中学</w:t>
      </w:r>
      <w:r>
        <w:rPr>
          <w:rFonts w:hint="eastAsia" w:ascii="仿宋" w:hAnsi="仿宋" w:eastAsia="仿宋" w:cs="仿宋"/>
          <w:kern w:val="2"/>
          <w:sz w:val="32"/>
          <w:szCs w:val="30"/>
          <w:lang w:eastAsia="zh-CN"/>
        </w:rPr>
        <w:t>收入预算总额为</w:t>
      </w:r>
      <w:r>
        <w:rPr>
          <w:rFonts w:hint="eastAsia" w:ascii="仿宋" w:hAnsi="仿宋" w:eastAsia="仿宋" w:cs="仿宋"/>
          <w:kern w:val="2"/>
          <w:sz w:val="32"/>
          <w:szCs w:val="30"/>
          <w:lang w:val="en-US" w:eastAsia="zh-CN"/>
        </w:rPr>
        <w:t>857.92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399.96</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公积金今年由学校编制预算，一般公共预算收入和其他收入增加</w:t>
      </w:r>
      <w:r>
        <w:rPr>
          <w:rFonts w:hint="eastAsia" w:ascii="仿宋" w:hAnsi="仿宋" w:eastAsia="仿宋" w:cs="仿宋"/>
          <w:kern w:val="2"/>
          <w:sz w:val="32"/>
          <w:szCs w:val="30"/>
          <w:lang w:eastAsia="zh-CN"/>
        </w:rPr>
        <w:t>。其中：财政拨款收入</w:t>
      </w:r>
      <w:r>
        <w:rPr>
          <w:rFonts w:hint="eastAsia" w:ascii="仿宋" w:hAnsi="仿宋" w:eastAsia="仿宋" w:cs="仿宋"/>
          <w:kern w:val="2"/>
          <w:sz w:val="32"/>
          <w:szCs w:val="30"/>
          <w:lang w:val="en-US" w:eastAsia="zh-CN"/>
        </w:rPr>
        <w:t>374.92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12.43</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15.11</w:t>
      </w:r>
      <w:r>
        <w:rPr>
          <w:rFonts w:hint="eastAsia" w:ascii="仿宋" w:hAnsi="仿宋" w:eastAsia="仿宋" w:cs="仿宋"/>
          <w:kern w:val="2"/>
          <w:sz w:val="32"/>
          <w:szCs w:val="30"/>
          <w:lang w:eastAsia="zh-CN"/>
        </w:rPr>
        <w:t>万元。</w:t>
      </w:r>
    </w:p>
    <w:p w14:paraId="71E608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46564D2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浮石中学</w:t>
      </w:r>
      <w:r>
        <w:rPr>
          <w:rFonts w:hint="eastAsia" w:ascii="仿宋" w:hAnsi="仿宋" w:eastAsia="仿宋" w:cs="仿宋"/>
          <w:kern w:val="2"/>
          <w:sz w:val="32"/>
          <w:szCs w:val="30"/>
          <w:lang w:eastAsia="zh-CN"/>
        </w:rPr>
        <w:t>支出预算总额为支出预算总额为</w:t>
      </w:r>
      <w:r>
        <w:rPr>
          <w:rFonts w:hint="eastAsia" w:ascii="仿宋" w:hAnsi="仿宋" w:eastAsia="仿宋" w:cs="仿宋"/>
          <w:kern w:val="2"/>
          <w:sz w:val="32"/>
          <w:szCs w:val="30"/>
          <w:lang w:val="en-US" w:eastAsia="zh-CN"/>
        </w:rPr>
        <w:t>857.92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399.96</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公积金今年由学校编制预算，一般公共预算收入和其他收入增加</w:t>
      </w:r>
      <w:r>
        <w:rPr>
          <w:rFonts w:hint="eastAsia" w:ascii="仿宋" w:hAnsi="仿宋" w:eastAsia="仿宋" w:cs="仿宋"/>
          <w:kern w:val="2"/>
          <w:sz w:val="32"/>
          <w:szCs w:val="30"/>
          <w:lang w:eastAsia="zh-CN"/>
        </w:rPr>
        <w:t>。其中：</w:t>
      </w:r>
    </w:p>
    <w:p w14:paraId="0032EFE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374.92</w:t>
      </w:r>
      <w:bookmarkStart w:id="0" w:name="_GoBack"/>
      <w:bookmarkEnd w:id="0"/>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12.45</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369.98</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4.39</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0.55</w:t>
      </w:r>
      <w:r>
        <w:rPr>
          <w:rFonts w:hint="eastAsia" w:ascii="仿宋" w:hAnsi="仿宋" w:eastAsia="仿宋" w:cs="仿宋"/>
          <w:kern w:val="2"/>
          <w:sz w:val="32"/>
          <w:szCs w:val="30"/>
          <w:lang w:eastAsia="zh-CN"/>
        </w:rPr>
        <w:t>万元，较上年预算安排</w:t>
      </w:r>
      <w:r>
        <w:rPr>
          <w:rFonts w:hint="eastAsia" w:ascii="仿宋" w:hAnsi="仿宋" w:eastAsia="仿宋" w:cs="仿宋"/>
          <w:kern w:val="2"/>
          <w:sz w:val="32"/>
          <w:szCs w:val="30"/>
          <w:lang w:val="en-US" w:eastAsia="zh-CN"/>
        </w:rPr>
        <w:t>减少95.49</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693C43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374.92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12.45</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6A4523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369.98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18.36</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4.39</w:t>
      </w:r>
      <w:r>
        <w:rPr>
          <w:rFonts w:hint="eastAsia" w:ascii="仿宋" w:hAnsi="仿宋" w:eastAsia="仿宋" w:cs="仿宋"/>
          <w:kern w:val="2"/>
          <w:sz w:val="32"/>
          <w:szCs w:val="30"/>
          <w:lang w:eastAsia="zh-CN"/>
        </w:rPr>
        <w:t>万元，较上年预算安排</w:t>
      </w:r>
      <w:r>
        <w:rPr>
          <w:rFonts w:hint="eastAsia" w:ascii="仿宋" w:hAnsi="仿宋" w:eastAsia="仿宋" w:cs="仿宋"/>
          <w:kern w:val="2"/>
          <w:sz w:val="32"/>
          <w:szCs w:val="30"/>
          <w:lang w:val="en-US" w:eastAsia="zh-CN"/>
        </w:rPr>
        <w:t>减少5.91</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16370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47F90A9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浮石中学</w:t>
      </w:r>
      <w:r>
        <w:rPr>
          <w:rFonts w:hint="eastAsia" w:ascii="仿宋" w:hAnsi="仿宋" w:eastAsia="仿宋" w:cs="仿宋"/>
          <w:kern w:val="2"/>
          <w:sz w:val="32"/>
          <w:szCs w:val="30"/>
          <w:lang w:eastAsia="zh-CN"/>
        </w:rPr>
        <w:t>财政拨款支出预算总额为财政拨款支出预算总额</w:t>
      </w:r>
      <w:r>
        <w:rPr>
          <w:rFonts w:hint="eastAsia" w:ascii="仿宋" w:hAnsi="仿宋" w:eastAsia="仿宋" w:cs="仿宋"/>
          <w:kern w:val="2"/>
          <w:sz w:val="32"/>
          <w:szCs w:val="30"/>
          <w:lang w:val="en-US" w:eastAsia="zh-CN"/>
        </w:rPr>
        <w:t>374.92</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12.43</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公积金今年由学校编制预算，一般公共预算收入和其他收入增加</w:t>
      </w:r>
      <w:r>
        <w:rPr>
          <w:rFonts w:hint="eastAsia" w:ascii="仿宋" w:hAnsi="仿宋" w:eastAsia="仿宋" w:cs="仿宋"/>
          <w:kern w:val="2"/>
          <w:sz w:val="32"/>
          <w:szCs w:val="30"/>
          <w:lang w:eastAsia="zh-CN"/>
        </w:rPr>
        <w:t>。</w:t>
      </w:r>
    </w:p>
    <w:p w14:paraId="21FBF61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374.92</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7AE42C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374.37</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49.78</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369.98</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4.39</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483.55</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8</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E123EE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1AB5D47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val="en-US" w:eastAsia="zh-CN"/>
        </w:rPr>
        <w:t>2025年赣州市南康区浮石中学</w:t>
      </w:r>
      <w:r>
        <w:rPr>
          <w:rFonts w:hint="eastAsia" w:ascii="仿宋" w:hAnsi="仿宋" w:eastAsia="仿宋" w:cs="仿宋"/>
          <w:color w:val="auto"/>
          <w:kern w:val="2"/>
          <w:sz w:val="32"/>
          <w:szCs w:val="30"/>
          <w:lang w:eastAsia="zh-CN"/>
        </w:rPr>
        <w:t>没有使用政府性基金预算拨款安排的支出。</w:t>
      </w:r>
    </w:p>
    <w:p w14:paraId="5F36B0C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37B314CB">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FF0000"/>
          <w:kern w:val="2"/>
          <w:sz w:val="32"/>
          <w:szCs w:val="30"/>
          <w:lang w:eastAsia="zh-CN"/>
        </w:rPr>
      </w:pPr>
      <w:r>
        <w:rPr>
          <w:rFonts w:hint="eastAsia" w:ascii="仿宋" w:hAnsi="仿宋" w:eastAsia="仿宋" w:cs="仿宋"/>
          <w:color w:val="auto"/>
          <w:kern w:val="2"/>
          <w:sz w:val="32"/>
          <w:szCs w:val="30"/>
          <w:lang w:val="en-US" w:eastAsia="zh-CN"/>
        </w:rPr>
        <w:t>2025年赣州市南康区浮石中学</w:t>
      </w:r>
      <w:r>
        <w:rPr>
          <w:rFonts w:hint="eastAsia" w:ascii="仿宋" w:hAnsi="仿宋" w:eastAsia="仿宋" w:cs="仿宋"/>
          <w:color w:val="auto"/>
          <w:kern w:val="2"/>
          <w:sz w:val="32"/>
          <w:szCs w:val="30"/>
          <w:lang w:eastAsia="zh-CN"/>
        </w:rPr>
        <w:t>没有使用国有资本经营预算拨款安排的支出。</w:t>
      </w:r>
    </w:p>
    <w:p w14:paraId="356ADA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5A92EA9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万元，增长</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%，主要原因是学校没有机关运行经费。</w:t>
      </w:r>
    </w:p>
    <w:p w14:paraId="3B1A3ED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52B9EF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2921B25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2025年赣州市南康区浮石中学政府采购总额</w:t>
      </w:r>
      <w:r>
        <w:rPr>
          <w:rFonts w:hint="eastAsia" w:ascii="仿宋" w:hAnsi="仿宋" w:eastAsia="仿宋" w:cs="仿宋"/>
          <w:kern w:val="2"/>
          <w:sz w:val="32"/>
          <w:szCs w:val="30"/>
          <w:lang w:val="en-US" w:eastAsia="zh-CN"/>
        </w:rPr>
        <w:t>30</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30</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w:t>
      </w:r>
    </w:p>
    <w:p w14:paraId="233C883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0F31A80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年未安排购置单位价值200万元以上大型设备。</w:t>
      </w:r>
      <w:r>
        <w:rPr>
          <w:rFonts w:hint="eastAsia" w:ascii="仿宋" w:hAnsi="仿宋" w:eastAsia="仿宋" w:cs="仿宋"/>
          <w:color w:val="FF0000"/>
          <w:kern w:val="2"/>
          <w:sz w:val="32"/>
          <w:szCs w:val="30"/>
          <w:lang w:eastAsia="zh-CN"/>
        </w:rPr>
        <w:t xml:space="preserve"> </w:t>
      </w:r>
    </w:p>
    <w:p w14:paraId="1A18BA3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（九）项目情况说明</w:t>
      </w:r>
    </w:p>
    <w:p w14:paraId="2784BB95">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1.</w:t>
      </w:r>
      <w:r>
        <w:rPr>
          <w:rFonts w:hint="eastAsia" w:ascii="仿宋_GB2312" w:eastAsia="仿宋_GB2312"/>
          <w:color w:val="000000"/>
          <w:sz w:val="32"/>
          <w:szCs w:val="30"/>
          <w:lang w:val="en-US" w:eastAsia="zh-CN"/>
        </w:rPr>
        <w:t>2025年课后服务费</w:t>
      </w:r>
      <w:r>
        <w:rPr>
          <w:rFonts w:hint="eastAsia" w:ascii="仿宋_GB2312" w:eastAsia="仿宋_GB2312"/>
          <w:color w:val="000000"/>
          <w:sz w:val="32"/>
          <w:szCs w:val="30"/>
        </w:rPr>
        <w:t>项目</w:t>
      </w:r>
    </w:p>
    <w:p w14:paraId="2474C219">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lang w:eastAsia="zh-CN"/>
        </w:rPr>
        <w:t>）</w:t>
      </w:r>
      <w:r>
        <w:rPr>
          <w:rFonts w:hint="eastAsia" w:ascii="仿宋_GB2312" w:eastAsia="仿宋_GB2312"/>
          <w:color w:val="000000"/>
          <w:sz w:val="32"/>
          <w:szCs w:val="30"/>
        </w:rPr>
        <w:t>项目概述</w:t>
      </w:r>
    </w:p>
    <w:p w14:paraId="78B3AAE6">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为进一步满足新时代中小学生和家长对课后服务的迫切需求，帮助家长解决实际困难，增强教育公共服务能力，实施弹性上学服务，在校午休服务，课后兴趣活动、课后托管服务。</w:t>
      </w:r>
    </w:p>
    <w:p w14:paraId="0B6D3F84">
      <w:pPr>
        <w:widowControl/>
        <w:numPr>
          <w:ilvl w:val="0"/>
          <w:numId w:val="0"/>
        </w:numPr>
        <w:tabs>
          <w:tab w:val="left" w:pos="1089"/>
        </w:tabs>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lang w:eastAsia="zh-CN"/>
        </w:rPr>
        <w:t>）</w:t>
      </w:r>
      <w:r>
        <w:rPr>
          <w:rFonts w:hint="eastAsia" w:ascii="仿宋_GB2312" w:eastAsia="仿宋_GB2312"/>
          <w:color w:val="000000"/>
          <w:sz w:val="32"/>
          <w:szCs w:val="30"/>
        </w:rPr>
        <w:t>立项依据</w:t>
      </w:r>
    </w:p>
    <w:p w14:paraId="3203BDCE">
      <w:pPr>
        <w:widowControl/>
        <w:numPr>
          <w:ilvl w:val="0"/>
          <w:numId w:val="0"/>
        </w:numPr>
        <w:tabs>
          <w:tab w:val="left" w:pos="1089"/>
        </w:tabs>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教育部《关于做好中小学生课后服务工作的指导意见》(教基一厅〔2017〕2号)、江西省教育厅等四部门《关于做好全省中小学生课后服务工作的指导意见》(赣教发〔2019〕10号)、南康区政府办康府办抄字〔2021〕25号、南康区教科体局等四部门关于印发《赣州市南康区中小学生课后服务工作实施方案（试行）》（康教科体联字〔2021〕3号）等文件精神，结合《赣州市南康区中小学生课后服务工作实施方案（试行）》的通知。</w:t>
      </w:r>
    </w:p>
    <w:p w14:paraId="7D39D168">
      <w:pPr>
        <w:widowControl/>
        <w:numPr>
          <w:ilvl w:val="0"/>
          <w:numId w:val="0"/>
        </w:numPr>
        <w:tabs>
          <w:tab w:val="left" w:pos="1089"/>
        </w:tabs>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本着充分尊重家长，学生的需求和意愿，由家长自愿报名参加课后服务原则。学校事先征求家长的意见，主动告知服务方式、服务内容、安全保障措施，由家长向学校提出申请、登记。课后服务安排在校园内进行，并合理利用学校现有条件。学校提供教室、运动场地、功能室等场所及其它后勤安全保障。学校完善安全管理制度，切实保障学生安全，制定落实严格的考勤、监管措施。</w:t>
      </w:r>
    </w:p>
    <w:p w14:paraId="48B19CC8">
      <w:pPr>
        <w:widowControl/>
        <w:numPr>
          <w:ilvl w:val="0"/>
          <w:numId w:val="0"/>
        </w:numPr>
        <w:spacing w:line="600" w:lineRule="exact"/>
        <w:ind w:left="800" w:leftChars="0"/>
        <w:jc w:val="left"/>
        <w:rPr>
          <w:rFonts w:hint="eastAsia" w:ascii="仿宋_GB2312" w:eastAsia="仿宋_GB2312"/>
          <w:color w:val="000000"/>
          <w:sz w:val="32"/>
          <w:szCs w:val="30"/>
        </w:rPr>
      </w:pP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lang w:eastAsia="zh-CN"/>
        </w:rPr>
        <w:t>）</w:t>
      </w:r>
      <w:r>
        <w:rPr>
          <w:rFonts w:hint="eastAsia" w:ascii="仿宋_GB2312" w:eastAsia="仿宋_GB2312"/>
          <w:color w:val="000000"/>
          <w:sz w:val="32"/>
          <w:szCs w:val="30"/>
        </w:rPr>
        <w:t>实施主体</w:t>
      </w:r>
    </w:p>
    <w:p w14:paraId="4958CCEA">
      <w:pPr>
        <w:widowControl/>
        <w:numPr>
          <w:ilvl w:val="0"/>
          <w:numId w:val="0"/>
        </w:numPr>
        <w:spacing w:line="600" w:lineRule="exact"/>
        <w:ind w:left="800" w:leftChars="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自愿参与课后服务的学生。</w:t>
      </w:r>
    </w:p>
    <w:p w14:paraId="004C51C7">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 </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lang w:eastAsia="zh-CN"/>
        </w:rPr>
        <w:t>）</w:t>
      </w:r>
      <w:r>
        <w:rPr>
          <w:rFonts w:hint="eastAsia" w:ascii="仿宋_GB2312" w:eastAsia="仿宋_GB2312"/>
          <w:color w:val="000000"/>
          <w:sz w:val="32"/>
          <w:szCs w:val="30"/>
        </w:rPr>
        <w:t>实施方案</w:t>
      </w:r>
    </w:p>
    <w:p w14:paraId="30279FC8">
      <w:pPr>
        <w:widowControl/>
        <w:numPr>
          <w:ilvl w:val="0"/>
          <w:numId w:val="0"/>
        </w:numPr>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1.弹性上学服务。在严格执行国家课程方案、开齐开足课程前提下，实行弹性上学，尽量早开校门，让家长能够从容送孩子上学；强化早到学生管理，使学生“早到可进校、进校有活动、活动有监管”。</w:t>
      </w:r>
    </w:p>
    <w:p w14:paraId="1F0B67B0">
      <w:pPr>
        <w:widowControl/>
        <w:numPr>
          <w:ilvl w:val="0"/>
          <w:numId w:val="0"/>
        </w:numPr>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2.在校午休服务。服务时间为午餐后至下午上课前。服务内容为：开放本班教室，所供学生午休。</w:t>
      </w:r>
    </w:p>
    <w:p w14:paraId="38C5E02A">
      <w:pPr>
        <w:widowControl/>
        <w:numPr>
          <w:ilvl w:val="0"/>
          <w:numId w:val="0"/>
        </w:numPr>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3.课后兴趣活动、课后托管服务。学校开设了篮球、语文阅读及方法指导、音乐、美术、作业辅导等服务时间为周一至周</w:t>
      </w:r>
      <w:r>
        <w:rPr>
          <w:rFonts w:hint="eastAsia" w:ascii="仿宋_GB2312" w:eastAsia="仿宋_GB2312"/>
          <w:color w:val="000000"/>
          <w:sz w:val="32"/>
          <w:szCs w:val="30"/>
          <w:lang w:eastAsia="zh-CN"/>
        </w:rPr>
        <w:t>五</w:t>
      </w:r>
      <w:r>
        <w:rPr>
          <w:rFonts w:hint="eastAsia" w:ascii="仿宋_GB2312" w:eastAsia="仿宋_GB2312"/>
          <w:color w:val="000000"/>
          <w:sz w:val="32"/>
          <w:szCs w:val="30"/>
        </w:rPr>
        <w:t>下午放学后1</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40</w:t>
      </w:r>
      <w:r>
        <w:rPr>
          <w:rFonts w:hint="eastAsia" w:ascii="仿宋_GB2312" w:eastAsia="仿宋_GB2312"/>
          <w:color w:val="000000"/>
          <w:sz w:val="32"/>
          <w:szCs w:val="30"/>
        </w:rPr>
        <w:t>～17:</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rPr>
        <w:t>0每天2课时。</w:t>
      </w:r>
    </w:p>
    <w:p w14:paraId="21144C6C">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lang w:eastAsia="zh-CN"/>
        </w:rPr>
        <w:t>）</w:t>
      </w:r>
      <w:r>
        <w:rPr>
          <w:rFonts w:hint="eastAsia" w:ascii="仿宋_GB2312" w:eastAsia="仿宋_GB2312"/>
          <w:color w:val="000000"/>
          <w:sz w:val="32"/>
          <w:szCs w:val="30"/>
        </w:rPr>
        <w:t>实施周期</w:t>
      </w:r>
    </w:p>
    <w:p w14:paraId="1C4E2826">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2025年全年在校时间。</w:t>
      </w:r>
    </w:p>
    <w:p w14:paraId="23DC913C">
      <w:pPr>
        <w:widowControl/>
        <w:numPr>
          <w:ilvl w:val="0"/>
          <w:numId w:val="0"/>
        </w:numPr>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6</w:t>
      </w:r>
      <w:r>
        <w:rPr>
          <w:rFonts w:hint="eastAsia" w:ascii="仿宋_GB2312" w:eastAsia="仿宋_GB2312"/>
          <w:color w:val="000000"/>
          <w:sz w:val="32"/>
          <w:szCs w:val="30"/>
          <w:lang w:eastAsia="zh-CN"/>
        </w:rPr>
        <w:t>）</w:t>
      </w:r>
      <w:r>
        <w:rPr>
          <w:rFonts w:hint="eastAsia" w:ascii="仿宋_GB2312" w:eastAsia="仿宋_GB2312"/>
          <w:color w:val="000000"/>
          <w:sz w:val="32"/>
          <w:szCs w:val="30"/>
        </w:rPr>
        <w:t>年度预算安排</w:t>
      </w:r>
    </w:p>
    <w:p w14:paraId="0CA6BEDE">
      <w:pPr>
        <w:widowControl/>
        <w:numPr>
          <w:ilvl w:val="0"/>
          <w:numId w:val="0"/>
        </w:numPr>
        <w:spacing w:line="600" w:lineRule="exact"/>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 xml:space="preserve">    按生均540元/学期收取课后服务费，用于发放教师报酬，学校日常运行开支等。</w:t>
      </w:r>
    </w:p>
    <w:p w14:paraId="72D72421">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7</w:t>
      </w:r>
      <w:r>
        <w:rPr>
          <w:rFonts w:hint="eastAsia" w:ascii="仿宋_GB2312" w:eastAsia="仿宋_GB2312"/>
          <w:color w:val="000000"/>
          <w:sz w:val="32"/>
          <w:szCs w:val="30"/>
          <w:lang w:eastAsia="zh-CN"/>
        </w:rPr>
        <w:t>）</w:t>
      </w:r>
      <w:r>
        <w:rPr>
          <w:rFonts w:hint="eastAsia" w:ascii="仿宋_GB2312" w:eastAsia="仿宋_GB2312"/>
          <w:color w:val="000000"/>
          <w:sz w:val="32"/>
          <w:szCs w:val="30"/>
        </w:rPr>
        <w:t>绩效目标和指标</w:t>
      </w:r>
    </w:p>
    <w:p w14:paraId="5AA87323">
      <w:pPr>
        <w:adjustRightInd w:val="0"/>
        <w:snapToGrid w:val="0"/>
        <w:spacing w:line="60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1、数量指标：对有需求参加课后延时服务、寒暑假托管的学生，实现目标100%的接纳目标；学生在校托管期间，实现100%有教师看管目标。</w:t>
      </w:r>
    </w:p>
    <w:p w14:paraId="07B4B384">
      <w:pPr>
        <w:adjustRightInd w:val="0"/>
        <w:snapToGrid w:val="0"/>
        <w:spacing w:line="60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2、时效指标：按时开放校门，实现率达到100%，及时发放教师延时服务补助及时率达到90%以上，及时公布服务费开支情况，及时率达到90%以上。</w:t>
      </w:r>
    </w:p>
    <w:p w14:paraId="630A79E0">
      <w:pPr>
        <w:widowControl/>
        <w:spacing w:line="580" w:lineRule="exact"/>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3、满意度指标：课后服务工作家长满意度达到85%以上，学生满意度达到90%以上，教师满意度达到90%以上。</w:t>
      </w:r>
    </w:p>
    <w:p w14:paraId="2013BA09">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2040255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2025年赣州市南康区浮石乡中心小学"三公"经费一般公共预算安排0.55万元，较少年增加0万元，其中：</w:t>
      </w:r>
    </w:p>
    <w:p w14:paraId="4D0E5FC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因公出国0万元，比上年增加0万元，主要原因是：</w:t>
      </w:r>
      <w:r>
        <w:rPr>
          <w:rFonts w:hint="eastAsia" w:ascii="仿宋_GB2312" w:hAnsi="仿宋_GB2312" w:eastAsia="仿宋_GB2312"/>
          <w:sz w:val="32"/>
          <w:szCs w:val="32"/>
          <w:lang w:val="en-US" w:eastAsia="zh-CN"/>
        </w:rPr>
        <w:t>无</w:t>
      </w:r>
      <w:r>
        <w:rPr>
          <w:rFonts w:hint="eastAsia" w:ascii="仿宋_GB2312" w:hAnsi="仿宋_GB2312" w:eastAsia="仿宋_GB2312"/>
          <w:sz w:val="32"/>
          <w:szCs w:val="32"/>
        </w:rPr>
        <w:t>因公出国（境）费</w:t>
      </w:r>
      <w:r>
        <w:rPr>
          <w:rFonts w:hint="eastAsia" w:ascii="仿宋" w:hAnsi="仿宋" w:eastAsia="仿宋" w:cs="仿宋"/>
          <w:kern w:val="2"/>
          <w:sz w:val="32"/>
          <w:szCs w:val="30"/>
          <w:lang w:val="en-US" w:eastAsia="zh-CN"/>
        </w:rPr>
        <w:t>。</w:t>
      </w:r>
    </w:p>
    <w:p w14:paraId="232CC1F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公务接待0.55万元，比上年增加0万元，主要原因是：</w:t>
      </w:r>
      <w:r>
        <w:rPr>
          <w:rFonts w:hint="eastAsia" w:ascii="仿宋" w:hAnsi="仿宋" w:eastAsia="仿宋"/>
          <w:bCs/>
          <w:sz w:val="32"/>
          <w:szCs w:val="32"/>
          <w:lang w:eastAsia="zh-CN"/>
        </w:rPr>
        <w:t>严格控制接待标准，厉行勤俭节约</w:t>
      </w:r>
      <w:r>
        <w:rPr>
          <w:rFonts w:hint="eastAsia" w:ascii="仿宋" w:hAnsi="仿宋" w:eastAsia="仿宋" w:cs="仿宋"/>
          <w:kern w:val="2"/>
          <w:sz w:val="32"/>
          <w:szCs w:val="30"/>
          <w:lang w:val="en-US" w:eastAsia="zh-CN"/>
        </w:rPr>
        <w:t>。。</w:t>
      </w:r>
    </w:p>
    <w:p w14:paraId="5734453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公务用车运行0万元，比上年增0万元，主要原因是：</w:t>
      </w:r>
      <w:r>
        <w:rPr>
          <w:rFonts w:hint="eastAsia" w:ascii="仿宋" w:hAnsi="仿宋" w:eastAsia="仿宋" w:cs="仿宋"/>
          <w:kern w:val="2"/>
          <w:sz w:val="32"/>
          <w:szCs w:val="30"/>
          <w:lang w:eastAsia="zh-CN"/>
        </w:rPr>
        <w:t>我单位无公务用车</w:t>
      </w:r>
      <w:r>
        <w:rPr>
          <w:rFonts w:hint="eastAsia" w:ascii="仿宋" w:hAnsi="仿宋" w:eastAsia="仿宋" w:cs="仿宋"/>
          <w:kern w:val="2"/>
          <w:sz w:val="32"/>
          <w:szCs w:val="30"/>
          <w:lang w:val="en-US" w:eastAsia="zh-CN"/>
        </w:rPr>
        <w:t>。</w:t>
      </w:r>
    </w:p>
    <w:p w14:paraId="571C128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公务用车购置0万元，比上年增0万元，主要原因是：</w:t>
      </w:r>
      <w:r>
        <w:rPr>
          <w:rFonts w:hint="eastAsia" w:ascii="仿宋" w:hAnsi="仿宋" w:eastAsia="仿宋" w:cs="仿宋"/>
          <w:kern w:val="2"/>
          <w:sz w:val="32"/>
          <w:szCs w:val="30"/>
          <w:lang w:eastAsia="zh-CN"/>
        </w:rPr>
        <w:t>我单位无公务用车</w:t>
      </w:r>
      <w:r>
        <w:rPr>
          <w:rFonts w:hint="eastAsia" w:ascii="仿宋" w:hAnsi="仿宋" w:eastAsia="仿宋" w:cs="仿宋"/>
          <w:kern w:val="2"/>
          <w:sz w:val="32"/>
          <w:szCs w:val="30"/>
          <w:lang w:val="en-US" w:eastAsia="zh-CN"/>
        </w:rPr>
        <w:t>。</w:t>
      </w:r>
    </w:p>
    <w:p w14:paraId="7D64C40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36B8FEB5">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5C386477">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sz w:val="32"/>
          <w:szCs w:val="32"/>
        </w:rPr>
      </w:pPr>
    </w:p>
    <w:p w14:paraId="74D827C2">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408F290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50DEF5E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229C766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4D2C00D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0D81183F">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2C59817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75AB042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41C6AB6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w:t>
      </w:r>
      <w:r>
        <w:rPr>
          <w:rFonts w:hint="eastAsia" w:ascii="仿宋" w:hAnsi="仿宋" w:eastAsia="仿宋" w:cs="仿宋"/>
          <w:kern w:val="2"/>
          <w:sz w:val="32"/>
          <w:szCs w:val="30"/>
          <w:lang w:val="en-US" w:eastAsia="zh-CN"/>
        </w:rPr>
        <w:t>24</w:t>
      </w:r>
      <w:r>
        <w:rPr>
          <w:rFonts w:hint="eastAsia" w:ascii="仿宋" w:hAnsi="仿宋" w:eastAsia="仿宋" w:cs="仿宋"/>
          <w:kern w:val="2"/>
          <w:sz w:val="32"/>
          <w:szCs w:val="30"/>
          <w:lang w:eastAsia="zh-CN"/>
        </w:rPr>
        <w:t>年全部结转和结余的资金数，包括当年结转结余资金和历年滚存结转结余资金。</w:t>
      </w:r>
    </w:p>
    <w:p w14:paraId="389FC1C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0EAD795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对部门预算中涉及的支出功能分类科目（明细到项级），结合单位实际，参照《202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年政府收支分类科目》的规范说明进行解释。</w:t>
      </w:r>
    </w:p>
    <w:p w14:paraId="15045294">
      <w:pPr>
        <w:ind w:firstLine="643"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（一）行政运行：</w:t>
      </w:r>
      <w:r>
        <w:rPr>
          <w:rFonts w:hint="eastAsia" w:ascii="仿宋_GB2312" w:hAnsi="仿宋_GB2312" w:eastAsia="仿宋_GB2312" w:cs="仿宋_GB2312"/>
          <w:sz w:val="32"/>
          <w:szCs w:val="32"/>
          <w:lang w:eastAsia="zh-CN"/>
        </w:rPr>
        <w:t>反映行政单位（包括实行公务员管理的事业单位）的基本支出。</w:t>
      </w:r>
    </w:p>
    <w:p w14:paraId="13C5F90C">
      <w:pPr>
        <w:ind w:firstLine="643"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（二）一般行政管理事务：</w:t>
      </w:r>
      <w:r>
        <w:rPr>
          <w:rFonts w:hint="eastAsia" w:ascii="仿宋_GB2312" w:hAnsi="仿宋_GB2312" w:eastAsia="仿宋_GB2312" w:cs="仿宋_GB2312"/>
          <w:sz w:val="32"/>
          <w:szCs w:val="32"/>
          <w:lang w:eastAsia="zh-CN"/>
        </w:rPr>
        <w:t>反映行政单位（包括实行公务员管理的事业单位）未单独设置项级科目的其他项目支出。</w:t>
      </w:r>
    </w:p>
    <w:p w14:paraId="499CDF50">
      <w:pPr>
        <w:ind w:firstLine="643"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（三）事业运行：</w:t>
      </w:r>
      <w:r>
        <w:rPr>
          <w:rFonts w:hint="eastAsia" w:ascii="仿宋_GB2312" w:hAnsi="仿宋_GB2312" w:eastAsia="仿宋_GB2312" w:cs="仿宋_GB2312"/>
          <w:sz w:val="32"/>
          <w:szCs w:val="32"/>
          <w:lang w:eastAsia="zh-CN"/>
        </w:rPr>
        <w:t>反映事业单位的基本支出。</w:t>
      </w:r>
    </w:p>
    <w:p w14:paraId="11D295A6">
      <w:pPr>
        <w:ind w:firstLine="643"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（四）机关事业单位基本养老保险缴费支出：</w:t>
      </w:r>
      <w:r>
        <w:rPr>
          <w:rFonts w:hint="eastAsia" w:ascii="仿宋_GB2312" w:hAnsi="仿宋_GB2312" w:eastAsia="仿宋_GB2312" w:cs="仿宋_GB2312"/>
          <w:sz w:val="32"/>
          <w:szCs w:val="32"/>
          <w:lang w:eastAsia="zh-CN"/>
        </w:rPr>
        <w:t>反映机关事业单位实施养老保险制度由单位缴纳的基本养老保险费的支出。</w:t>
      </w:r>
    </w:p>
    <w:p w14:paraId="05D0A555">
      <w:pPr>
        <w:ind w:firstLine="643"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（五）行政单位医疗：</w:t>
      </w:r>
      <w:r>
        <w:rPr>
          <w:rFonts w:hint="eastAsia" w:ascii="仿宋_GB2312" w:hAnsi="仿宋_GB2312" w:eastAsia="仿宋_GB2312" w:cs="仿宋_GB2312"/>
          <w:sz w:val="32"/>
          <w:szCs w:val="32"/>
          <w:lang w:eastAsia="zh-CN"/>
        </w:rPr>
        <w:t>反映财政部门安排的行政单位（包括实行公务员管理的事业单位）基本医疗保险缴费经费。</w:t>
      </w:r>
    </w:p>
    <w:p w14:paraId="367319CB">
      <w:pPr>
        <w:ind w:firstLine="643" w:firstLineChars="200"/>
        <w:jc w:val="both"/>
        <w:rPr>
          <w:rFonts w:hint="eastAsia" w:ascii="仿宋" w:hAnsi="仿宋" w:eastAsia="仿宋" w:cs="仿宋"/>
          <w:color w:val="auto"/>
          <w:kern w:val="2"/>
          <w:sz w:val="32"/>
          <w:szCs w:val="30"/>
          <w:lang w:eastAsia="zh-CN"/>
        </w:rPr>
      </w:pPr>
      <w:r>
        <w:rPr>
          <w:rFonts w:hint="eastAsia" w:ascii="仿宋_GB2312" w:hAnsi="仿宋_GB2312" w:eastAsia="仿宋_GB2312" w:cs="仿宋_GB2312"/>
          <w:b/>
          <w:bCs/>
          <w:sz w:val="32"/>
          <w:szCs w:val="32"/>
          <w:lang w:eastAsia="zh-CN"/>
        </w:rPr>
        <w:t>（六）事业单位医疗：</w:t>
      </w:r>
      <w:r>
        <w:rPr>
          <w:rFonts w:hint="eastAsia" w:ascii="仿宋_GB2312" w:hAnsi="仿宋_GB2312" w:eastAsia="仿宋_GB2312" w:cs="仿宋_GB2312"/>
          <w:sz w:val="32"/>
          <w:szCs w:val="32"/>
          <w:lang w:eastAsia="zh-CN"/>
        </w:rPr>
        <w:t>反映财政部门安排的事业单位基本医疗保险缴费经费。</w:t>
      </w:r>
    </w:p>
    <w:p w14:paraId="3AFCEA78">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6B7CE6D9">
      <w:pPr>
        <w:ind w:firstLine="600"/>
        <w:jc w:val="both"/>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7C48E33E">
      <w:pPr>
        <w:ind w:firstLine="600"/>
        <w:jc w:val="both"/>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A5861CD">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color w:val="auto"/>
          <w:kern w:val="2"/>
          <w:sz w:val="32"/>
          <w:szCs w:val="30"/>
          <w:lang w:eastAsia="zh-CN"/>
        </w:rPr>
      </w:pPr>
    </w:p>
    <w:p w14:paraId="73C08AB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6151A">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565915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25AD">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0D371DE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5EB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781151E"/>
    <w:rsid w:val="09B361AA"/>
    <w:rsid w:val="0DCE3C4C"/>
    <w:rsid w:val="12F0682B"/>
    <w:rsid w:val="1AA1373B"/>
    <w:rsid w:val="20D02B5C"/>
    <w:rsid w:val="216B3C95"/>
    <w:rsid w:val="24533EA6"/>
    <w:rsid w:val="2C142CD4"/>
    <w:rsid w:val="2D9F180A"/>
    <w:rsid w:val="2ED52685"/>
    <w:rsid w:val="361F021D"/>
    <w:rsid w:val="368C578D"/>
    <w:rsid w:val="377E58E4"/>
    <w:rsid w:val="3A331955"/>
    <w:rsid w:val="3A852B17"/>
    <w:rsid w:val="3B7D5295"/>
    <w:rsid w:val="3BA21765"/>
    <w:rsid w:val="3C635260"/>
    <w:rsid w:val="3F8A2AD8"/>
    <w:rsid w:val="4C4C04CB"/>
    <w:rsid w:val="4C6139E1"/>
    <w:rsid w:val="50622BE2"/>
    <w:rsid w:val="598F4A10"/>
    <w:rsid w:val="691507DE"/>
    <w:rsid w:val="6BCC2FDC"/>
    <w:rsid w:val="733F28AB"/>
    <w:rsid w:val="76A038F3"/>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4236</Words>
  <Characters>4490</Characters>
  <Lines>0</Lines>
  <Paragraphs>0</Paragraphs>
  <TotalTime>21</TotalTime>
  <ScaleCrop>false</ScaleCrop>
  <LinksUpToDate>false</LinksUpToDate>
  <CharactersWithSpaces>4517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止戰之殤</cp:lastModifiedBy>
  <cp:lastPrinted>2024-02-19T02:53:00Z</cp:lastPrinted>
  <dcterms:modified xsi:type="dcterms:W3CDTF">2025-02-07T03:09:16Z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6C827CAC4A8045C486C0CE34B0B68FB5_13</vt:lpwstr>
  </property>
  <property fmtid="{D5CDD505-2E9C-101B-9397-08002B2CF9AE}" pid="4" name="KSOTemplateDocerSaveRecord">
    <vt:lpwstr>eyJoZGlkIjoiMzJjNzczNGEzNGUyNGRjZjVlN2ZmYjE2MjY5YjRhMTkiLCJ1c2VySWQiOiI0ODU1NjUyMTkifQ==</vt:lpwstr>
  </property>
</Properties>
</file>