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第二小学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617DD0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仿宋_GB2312" w:eastAsia="方正小标宋简体"/>
          <w:sz w:val="44"/>
          <w:szCs w:val="44"/>
          <w:lang w:eastAsia="zh-CN"/>
        </w:rPr>
      </w:pPr>
      <w:bookmarkStart w:id="0" w:name="_GoBack"/>
      <w:bookmarkEnd w:id="0"/>
    </w:p>
    <w:p w14:paraId="2456FF08">
      <w:pPr>
        <w:pStyle w:val="6"/>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olor w:val="000000"/>
          <w:sz w:val="32"/>
          <w:szCs w:val="32"/>
        </w:rPr>
      </w:pPr>
    </w:p>
    <w:p w14:paraId="6AE4129C">
      <w:pPr>
        <w:pStyle w:val="6"/>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第二小学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第二小学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赣州市南康区第二小学202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numPr>
          <w:ilvl w:val="0"/>
          <w:numId w:val="1"/>
        </w:numPr>
        <w:kinsoku/>
        <w:wordWrap/>
        <w:overflowPunct/>
        <w:topLinePunct w:val="0"/>
        <w:autoSpaceDE/>
        <w:autoSpaceDN/>
        <w:bidi w:val="0"/>
        <w:adjustRightInd/>
        <w:snapToGrid/>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3B10368B">
      <w:pPr>
        <w:keepNext w:val="0"/>
        <w:keepLines w:val="0"/>
        <w:pageBreakBefore w:val="0"/>
        <w:numPr>
          <w:ilvl w:val="0"/>
          <w:numId w:val="0"/>
        </w:numPr>
        <w:kinsoku/>
        <w:wordWrap/>
        <w:overflowPunct/>
        <w:topLinePunct w:val="0"/>
        <w:autoSpaceDE/>
        <w:autoSpaceDN/>
        <w:bidi w:val="0"/>
        <w:spacing w:line="540" w:lineRule="exact"/>
        <w:textAlignment w:val="auto"/>
        <w:rPr>
          <w:rStyle w:val="7"/>
          <w:rFonts w:hint="eastAsia" w:ascii="楷体" w:hAnsi="楷体" w:eastAsia="楷体" w:cs="楷体"/>
          <w:b/>
          <w:sz w:val="32"/>
          <w:szCs w:val="32"/>
          <w:lang w:eastAsia="zh-CN"/>
        </w:rPr>
      </w:pPr>
    </w:p>
    <w:p w14:paraId="5EBC1E9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南康区第二小学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EF7501B">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第二小学</w:t>
      </w:r>
      <w:r>
        <w:rPr>
          <w:rFonts w:hint="eastAsia" w:ascii="仿宋" w:hAnsi="仿宋" w:eastAsia="仿宋" w:cs="仿宋"/>
          <w:kern w:val="2"/>
          <w:sz w:val="32"/>
          <w:szCs w:val="30"/>
          <w:lang w:eastAsia="zh-CN"/>
        </w:rPr>
        <w:t>主要职责是：</w:t>
      </w:r>
    </w:p>
    <w:p w14:paraId="540A5A7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（一）全面贯彻执行党的路线、方针、政策，依法行政，按教育法律法规办事。</w:t>
      </w:r>
    </w:p>
    <w:p w14:paraId="5E897BA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（二）组织并指导德育工作，全面贯彻落实《教师法》、《未成年人保护法》、《教师道德规范细则》、《中小学教师职业道德规范》、《中小学生守则》，抓好学校校风、教风、学风建设。</w:t>
      </w:r>
    </w:p>
    <w:p w14:paraId="06F962D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（三）抓好学校教育教学常规管理，加强学校教育科研和教学研究管理，全面推进素质教育，不断提高教育教学质量。</w:t>
      </w:r>
    </w:p>
    <w:p w14:paraId="6B8D058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（四）抓好中小学校体育卫生、美育、健康教育工作和安全稳定工作。指导学校加强组织建设、行风建设和勤政廉政建设。</w:t>
      </w:r>
    </w:p>
    <w:p w14:paraId="580450F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（五）规范中小学校收费行为，落实义务教育经费保障机制。严格财经制度，严肃财经纪律，增收节支，不断改善办学条件。</w:t>
      </w:r>
    </w:p>
    <w:p w14:paraId="77DF029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137BF53E">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11</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党政办、德育处、教导处、教研处、现代教育技术中心、校安办、幼教中心、少先队、总务处、资助中心、艺体中心。</w:t>
      </w:r>
    </w:p>
    <w:p w14:paraId="512E9B53">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w:t>
      </w:r>
      <w:r>
        <w:rPr>
          <w:rFonts w:hint="eastAsia" w:ascii="仿宋" w:hAnsi="仿宋" w:eastAsia="仿宋" w:cs="仿宋"/>
          <w:kern w:val="2"/>
          <w:sz w:val="32"/>
          <w:szCs w:val="30"/>
          <w:highlight w:val="none"/>
          <w:lang w:eastAsia="zh-CN"/>
        </w:rPr>
        <w:t>小计</w:t>
      </w:r>
      <w:r>
        <w:rPr>
          <w:rFonts w:hint="eastAsia" w:ascii="仿宋" w:hAnsi="仿宋" w:eastAsia="仿宋" w:cs="仿宋"/>
          <w:kern w:val="2"/>
          <w:sz w:val="32"/>
          <w:szCs w:val="30"/>
          <w:highlight w:val="none"/>
          <w:lang w:val="en-US" w:eastAsia="zh-CN"/>
        </w:rPr>
        <w:t>155</w:t>
      </w:r>
      <w:r>
        <w:rPr>
          <w:rFonts w:hint="eastAsia" w:ascii="仿宋" w:hAnsi="仿宋" w:eastAsia="仿宋" w:cs="仿宋"/>
          <w:kern w:val="2"/>
          <w:sz w:val="32"/>
          <w:szCs w:val="30"/>
          <w:highlight w:val="none"/>
          <w:lang w:eastAsia="zh-CN"/>
        </w:rPr>
        <w:t>人，其中：行政编制人数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人，参照公务员管理的事业编制人数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人，全额补助事业编制人数</w:t>
      </w:r>
      <w:r>
        <w:rPr>
          <w:rFonts w:hint="eastAsia" w:ascii="仿宋" w:hAnsi="仿宋" w:eastAsia="仿宋" w:cs="仿宋"/>
          <w:kern w:val="2"/>
          <w:sz w:val="32"/>
          <w:szCs w:val="30"/>
          <w:highlight w:val="none"/>
          <w:lang w:val="en-US" w:eastAsia="zh-CN"/>
        </w:rPr>
        <w:t>155</w:t>
      </w:r>
      <w:r>
        <w:rPr>
          <w:rFonts w:hint="eastAsia" w:ascii="仿宋" w:hAnsi="仿宋" w:eastAsia="仿宋" w:cs="仿宋"/>
          <w:kern w:val="2"/>
          <w:sz w:val="32"/>
          <w:szCs w:val="30"/>
          <w:highlight w:val="none"/>
          <w:lang w:eastAsia="zh-CN"/>
        </w:rPr>
        <w:t>人，自收自支编制人数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人。本单位实有人数小计</w:t>
      </w:r>
      <w:r>
        <w:rPr>
          <w:rFonts w:hint="eastAsia" w:ascii="仿宋" w:hAnsi="仿宋" w:eastAsia="仿宋" w:cs="仿宋"/>
          <w:kern w:val="2"/>
          <w:sz w:val="32"/>
          <w:szCs w:val="30"/>
          <w:highlight w:val="none"/>
          <w:lang w:val="en-US" w:eastAsia="zh-CN"/>
        </w:rPr>
        <w:t>155</w:t>
      </w:r>
      <w:r>
        <w:rPr>
          <w:rFonts w:hint="eastAsia" w:ascii="仿宋" w:hAnsi="仿宋" w:eastAsia="仿宋" w:cs="仿宋"/>
          <w:kern w:val="2"/>
          <w:sz w:val="32"/>
          <w:szCs w:val="30"/>
          <w:highlight w:val="none"/>
          <w:lang w:eastAsia="zh-CN"/>
        </w:rPr>
        <w:t>人，其中：在职人数小计</w:t>
      </w:r>
      <w:r>
        <w:rPr>
          <w:rFonts w:hint="eastAsia" w:ascii="仿宋" w:hAnsi="仿宋" w:eastAsia="仿宋" w:cs="仿宋"/>
          <w:kern w:val="2"/>
          <w:sz w:val="32"/>
          <w:szCs w:val="30"/>
          <w:highlight w:val="none"/>
          <w:lang w:val="en-US" w:eastAsia="zh-CN"/>
        </w:rPr>
        <w:t>155</w:t>
      </w:r>
      <w:r>
        <w:rPr>
          <w:rFonts w:hint="eastAsia" w:ascii="仿宋" w:hAnsi="仿宋" w:eastAsia="仿宋" w:cs="仿宋"/>
          <w:kern w:val="2"/>
          <w:sz w:val="32"/>
          <w:szCs w:val="30"/>
          <w:highlight w:val="none"/>
          <w:lang w:eastAsia="zh-CN"/>
        </w:rPr>
        <w:t>人，行政在职人数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人，参照公务员管理的事业单位在职人数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人，全额补助事业在职人数</w:t>
      </w:r>
      <w:r>
        <w:rPr>
          <w:rFonts w:hint="eastAsia" w:ascii="仿宋" w:hAnsi="仿宋" w:eastAsia="仿宋" w:cs="仿宋"/>
          <w:kern w:val="2"/>
          <w:sz w:val="32"/>
          <w:szCs w:val="30"/>
          <w:highlight w:val="none"/>
          <w:lang w:val="en-US" w:eastAsia="zh-CN"/>
        </w:rPr>
        <w:t>155</w:t>
      </w:r>
      <w:r>
        <w:rPr>
          <w:rFonts w:hint="eastAsia" w:ascii="仿宋" w:hAnsi="仿宋" w:eastAsia="仿宋" w:cs="仿宋"/>
          <w:kern w:val="2"/>
          <w:sz w:val="32"/>
          <w:szCs w:val="30"/>
          <w:highlight w:val="none"/>
          <w:lang w:eastAsia="zh-CN"/>
        </w:rPr>
        <w:t>人。离休人数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人，退休人数</w:t>
      </w:r>
      <w:r>
        <w:rPr>
          <w:rFonts w:hint="eastAsia" w:ascii="仿宋" w:hAnsi="仿宋" w:eastAsia="仿宋" w:cs="仿宋"/>
          <w:kern w:val="2"/>
          <w:sz w:val="32"/>
          <w:szCs w:val="30"/>
          <w:highlight w:val="none"/>
          <w:lang w:val="en-US" w:eastAsia="zh-CN"/>
        </w:rPr>
        <w:t>40</w:t>
      </w:r>
      <w:r>
        <w:rPr>
          <w:rFonts w:hint="eastAsia" w:ascii="仿宋" w:hAnsi="仿宋" w:eastAsia="仿宋" w:cs="仿宋"/>
          <w:kern w:val="2"/>
          <w:sz w:val="32"/>
          <w:szCs w:val="30"/>
          <w:highlight w:val="none"/>
          <w:lang w:eastAsia="zh-CN"/>
        </w:rPr>
        <w:t>人，退职人数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人，遗属人数</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人。在校学生</w:t>
      </w:r>
      <w:r>
        <w:rPr>
          <w:rFonts w:hint="eastAsia" w:ascii="仿宋" w:hAnsi="仿宋" w:eastAsia="仿宋" w:cs="仿宋"/>
          <w:kern w:val="2"/>
          <w:sz w:val="32"/>
          <w:szCs w:val="30"/>
          <w:highlight w:val="none"/>
          <w:lang w:val="en-US" w:eastAsia="zh-CN"/>
        </w:rPr>
        <w:t>2828</w:t>
      </w:r>
      <w:r>
        <w:rPr>
          <w:rFonts w:hint="eastAsia" w:ascii="仿宋" w:hAnsi="仿宋" w:eastAsia="仿宋" w:cs="仿宋"/>
          <w:kern w:val="2"/>
          <w:sz w:val="32"/>
          <w:szCs w:val="30"/>
          <w:highlight w:val="none"/>
          <w:lang w:eastAsia="zh-CN"/>
        </w:rPr>
        <w:t>人。</w:t>
      </w:r>
    </w:p>
    <w:p w14:paraId="60F30B32">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南康区第二小学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4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南康区第二小学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4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第二小学</w:t>
      </w:r>
      <w:r>
        <w:rPr>
          <w:rFonts w:hint="eastAsia" w:ascii="仿宋" w:hAnsi="仿宋" w:eastAsia="仿宋" w:cs="仿宋"/>
          <w:kern w:val="2"/>
          <w:sz w:val="32"/>
          <w:szCs w:val="30"/>
          <w:lang w:eastAsia="zh-CN"/>
        </w:rPr>
        <w:t>收入预算总额为3467.</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672.65</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highlight w:val="none"/>
          <w:lang w:eastAsia="zh-CN"/>
        </w:rPr>
        <w:t>主要原因是</w:t>
      </w:r>
      <w:r>
        <w:rPr>
          <w:rFonts w:hint="eastAsia" w:ascii="仿宋" w:hAnsi="仿宋" w:eastAsia="仿宋" w:cs="仿宋"/>
          <w:kern w:val="2"/>
          <w:sz w:val="32"/>
          <w:szCs w:val="30"/>
          <w:highlight w:val="none"/>
          <w:lang w:val="en-US" w:eastAsia="zh-CN"/>
        </w:rPr>
        <w:t>教职工人数增加、2024年伙食费为往来资金未纳入预算编制</w:t>
      </w:r>
      <w:r>
        <w:rPr>
          <w:rFonts w:hint="eastAsia" w:ascii="仿宋" w:hAnsi="仿宋" w:eastAsia="仿宋" w:cs="仿宋"/>
          <w:kern w:val="2"/>
          <w:sz w:val="32"/>
          <w:szCs w:val="30"/>
          <w:highlight w:val="none"/>
          <w:lang w:eastAsia="zh-CN"/>
        </w:rPr>
        <w:t>。</w:t>
      </w:r>
      <w:r>
        <w:rPr>
          <w:rFonts w:hint="eastAsia" w:ascii="仿宋" w:hAnsi="仿宋" w:eastAsia="仿宋" w:cs="仿宋"/>
          <w:kern w:val="2"/>
          <w:sz w:val="32"/>
          <w:szCs w:val="30"/>
          <w:lang w:eastAsia="zh-CN"/>
        </w:rPr>
        <w:t>其中：财政拨款收入1567.</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272.65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减少204.15</w:t>
      </w:r>
      <w:r>
        <w:rPr>
          <w:rFonts w:hint="eastAsia" w:ascii="仿宋" w:hAnsi="仿宋" w:eastAsia="仿宋" w:cs="仿宋"/>
          <w:kern w:val="2"/>
          <w:sz w:val="32"/>
          <w:szCs w:val="30"/>
          <w:lang w:eastAsia="zh-CN"/>
        </w:rPr>
        <w:t>万元；其他收入1900万元，较上年预算安排</w:t>
      </w:r>
      <w:r>
        <w:rPr>
          <w:rFonts w:hint="eastAsia" w:ascii="仿宋" w:hAnsi="仿宋" w:eastAsia="仿宋" w:cs="仿宋"/>
          <w:kern w:val="2"/>
          <w:sz w:val="32"/>
          <w:szCs w:val="30"/>
          <w:lang w:val="en-US" w:eastAsia="zh-CN"/>
        </w:rPr>
        <w:t>增加604.15</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年赣州市南康区第二小学支出预算总额为支出预算总额为3467.</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672.65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highlight w:val="none"/>
          <w:lang w:val="en-US" w:eastAsia="zh-CN"/>
        </w:rPr>
        <w:t>教职工人数增加、伙食费纳入预算编制</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按支出项目类别划分：基本支出1566.5</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272.65</w:t>
      </w:r>
      <w:r>
        <w:rPr>
          <w:rFonts w:hint="eastAsia" w:ascii="仿宋" w:hAnsi="仿宋" w:eastAsia="仿宋" w:cs="仿宋"/>
          <w:kern w:val="2"/>
          <w:sz w:val="32"/>
          <w:szCs w:val="30"/>
          <w:lang w:eastAsia="zh-CN"/>
        </w:rPr>
        <w:t>万元，其中：工资福利支出1564.9</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万元，对个人和家庭的补助1.59万元，资本性支出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万元。项目支出1901.19万元，较上年预算安排增加</w:t>
      </w:r>
      <w:r>
        <w:rPr>
          <w:rFonts w:hint="eastAsia" w:ascii="仿宋" w:hAnsi="仿宋" w:eastAsia="仿宋" w:cs="仿宋"/>
          <w:kern w:val="2"/>
          <w:sz w:val="32"/>
          <w:szCs w:val="30"/>
          <w:lang w:val="en-US" w:eastAsia="zh-CN"/>
        </w:rPr>
        <w:t>400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550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1309.49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41.7</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万元;教育支出3467.</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672.65</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2114.92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472.41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1309.49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408.45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0.25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41.7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其他支出0</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减少204.15</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年赣州市南康区第二小学财政拨款支出预算总额为财政拨款支出预算总额1567.</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272.65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教职工人数增加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1567.70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1566.51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272.66</w:t>
      </w:r>
      <w:r>
        <w:rPr>
          <w:rFonts w:hint="eastAsia" w:ascii="仿宋" w:hAnsi="仿宋" w:eastAsia="仿宋" w:cs="仿宋"/>
          <w:kern w:val="2"/>
          <w:sz w:val="32"/>
          <w:szCs w:val="30"/>
          <w:lang w:eastAsia="zh-CN"/>
        </w:rPr>
        <w:t>万元，其中：工资福利支出1564.9</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万元，对个人和家庭的补助1.59万元，资本性支出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1.19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1.19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4E99664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年赣州市南康区第二小学政府性基金支出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万元，主要原因是</w:t>
      </w:r>
      <w:r>
        <w:rPr>
          <w:rFonts w:hint="eastAsia" w:ascii="仿宋" w:hAnsi="仿宋" w:eastAsia="仿宋" w:cs="仿宋"/>
          <w:color w:val="auto"/>
          <w:kern w:val="2"/>
          <w:sz w:val="32"/>
          <w:szCs w:val="30"/>
          <w:lang w:val="en-US" w:eastAsia="zh-CN"/>
        </w:rPr>
        <w:t>2025年赣州市南康区第二小学</w:t>
      </w:r>
      <w:r>
        <w:rPr>
          <w:rFonts w:hint="eastAsia" w:ascii="仿宋" w:hAnsi="仿宋" w:eastAsia="仿宋" w:cs="仿宋"/>
          <w:color w:val="auto"/>
          <w:kern w:val="2"/>
          <w:sz w:val="32"/>
          <w:szCs w:val="30"/>
          <w:lang w:eastAsia="zh-CN"/>
        </w:rPr>
        <w:t>没有使用政府性基金预算拨款安排的支出</w:t>
      </w:r>
      <w:r>
        <w:rPr>
          <w:rFonts w:hint="eastAsia" w:ascii="仿宋" w:hAnsi="仿宋" w:eastAsia="仿宋" w:cs="仿宋"/>
          <w:kern w:val="2"/>
          <w:sz w:val="32"/>
          <w:szCs w:val="30"/>
          <w:lang w:eastAsia="zh-CN"/>
        </w:rPr>
        <w:t>，其中：</w:t>
      </w:r>
    </w:p>
    <w:p w14:paraId="5123F12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4B19C81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年赣州市南康区第二小学国有资本经营支出预算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color w:val="auto"/>
          <w:kern w:val="2"/>
          <w:sz w:val="32"/>
          <w:szCs w:val="30"/>
          <w:lang w:eastAsia="zh-CN"/>
        </w:rPr>
        <w:t>，主要原因是</w:t>
      </w:r>
      <w:r>
        <w:rPr>
          <w:rFonts w:hint="eastAsia" w:ascii="仿宋" w:hAnsi="仿宋" w:eastAsia="仿宋" w:cs="仿宋"/>
          <w:color w:val="auto"/>
          <w:kern w:val="2"/>
          <w:sz w:val="32"/>
          <w:szCs w:val="30"/>
          <w:lang w:val="en-US" w:eastAsia="zh-CN"/>
        </w:rPr>
        <w:t>2025年赣州市南康区第二小学</w:t>
      </w:r>
      <w:r>
        <w:rPr>
          <w:rFonts w:hint="eastAsia" w:ascii="仿宋" w:hAnsi="仿宋" w:eastAsia="仿宋" w:cs="仿宋"/>
          <w:color w:val="auto"/>
          <w:kern w:val="2"/>
          <w:sz w:val="32"/>
          <w:szCs w:val="30"/>
          <w:lang w:eastAsia="zh-CN"/>
        </w:rPr>
        <w:t>没有使用国有资本经营预算拨款安排的支出</w:t>
      </w:r>
      <w:r>
        <w:rPr>
          <w:rFonts w:hint="eastAsia" w:ascii="仿宋" w:hAnsi="仿宋" w:eastAsia="仿宋" w:cs="仿宋"/>
          <w:kern w:val="2"/>
          <w:sz w:val="32"/>
          <w:szCs w:val="30"/>
          <w:lang w:eastAsia="zh-CN"/>
        </w:rPr>
        <w:t>，其中：</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${page400644146.ds215660413_REP_BGT_T_HC1100002019_DXQ02_S_AMTGYZBJYYSZJ}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0D07FF68">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56ADA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无机关运行经费</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2025年赣州市南康区第二小学政府采购总额</w:t>
      </w:r>
      <w:r>
        <w:rPr>
          <w:rFonts w:hint="eastAsia" w:ascii="仿宋" w:hAnsi="仿宋" w:eastAsia="仿宋" w:cs="仿宋"/>
          <w:kern w:val="2"/>
          <w:sz w:val="32"/>
          <w:szCs w:val="30"/>
          <w:lang w:val="en-US" w:eastAsia="zh-CN"/>
        </w:rPr>
        <w:t>105.7</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105.7</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安排购置单位价值200万元以上大型设备具体为：</w:t>
      </w: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kern w:val="2"/>
          <w:sz w:val="32"/>
          <w:szCs w:val="30"/>
          <w:lang w:eastAsia="zh-CN"/>
        </w:rPr>
        <w:t>。</w:t>
      </w:r>
    </w:p>
    <w:p w14:paraId="57DB4F38">
      <w:pPr>
        <w:keepNext w:val="0"/>
        <w:keepLines w:val="0"/>
        <w:pageBreakBefore w:val="0"/>
        <w:kinsoku/>
        <w:wordWrap/>
        <w:overflowPunct/>
        <w:topLinePunct w:val="0"/>
        <w:autoSpaceDE/>
        <w:autoSpaceDN/>
        <w:bidi w:val="0"/>
        <w:spacing w:line="540" w:lineRule="exact"/>
        <w:ind w:firstLine="643" w:firstLineChars="200"/>
        <w:textAlignment w:val="auto"/>
        <w:rPr>
          <w:rFonts w:hint="default" w:ascii="仿宋" w:hAnsi="仿宋" w:eastAsia="仿宋" w:cs="仿宋"/>
          <w:kern w:val="2"/>
          <w:sz w:val="32"/>
          <w:szCs w:val="30"/>
          <w:lang w:val="en-US" w:eastAsia="zh-CN"/>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重点</w:t>
      </w:r>
      <w:r>
        <w:rPr>
          <w:rStyle w:val="7"/>
          <w:rFonts w:hint="eastAsia" w:ascii="楷体" w:hAnsi="楷体" w:eastAsia="楷体" w:cs="楷体"/>
          <w:b/>
          <w:sz w:val="32"/>
          <w:szCs w:val="32"/>
        </w:rPr>
        <w:t>项目情况说明</w:t>
      </w:r>
      <w:r>
        <w:drawing>
          <wp:anchor distT="0" distB="0" distL="114935" distR="114935" simplePos="0" relativeHeight="251659264" behindDoc="0" locked="0" layoutInCell="1" allowOverlap="1">
            <wp:simplePos x="0" y="0"/>
            <wp:positionH relativeFrom="column">
              <wp:posOffset>-66675</wp:posOffset>
            </wp:positionH>
            <wp:positionV relativeFrom="paragraph">
              <wp:posOffset>64770</wp:posOffset>
            </wp:positionV>
            <wp:extent cx="5267960" cy="2496820"/>
            <wp:effectExtent l="0" t="0" r="8890" b="17780"/>
            <wp:wrapSquare wrapText="bothSides"/>
            <wp:docPr id="211"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0"/>
                    <pic:cNvPicPr>
                      <a:picLocks noChangeAspect="1"/>
                    </pic:cNvPicPr>
                  </pic:nvPicPr>
                  <pic:blipFill>
                    <a:blip r:embed="rId7"/>
                    <a:stretch>
                      <a:fillRect/>
                    </a:stretch>
                  </pic:blipFill>
                  <pic:spPr>
                    <a:xfrm>
                      <a:off x="0" y="0"/>
                      <a:ext cx="5267960" cy="2496820"/>
                    </a:xfrm>
                    <a:prstGeom prst="rect">
                      <a:avLst/>
                    </a:prstGeom>
                    <a:noFill/>
                    <a:ln>
                      <a:noFill/>
                    </a:ln>
                  </pic:spPr>
                </pic:pic>
              </a:graphicData>
            </a:graphic>
          </wp:anchor>
        </w:drawing>
      </w:r>
    </w:p>
    <w:p w14:paraId="0366F788">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p>
    <w:p w14:paraId="2013BA0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2025年赣州市南康区第二小学"三公"经费一般公共预算安排1.19万元，较少年增加0万元，其中：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bCs/>
          <w:sz w:val="32"/>
          <w:szCs w:val="32"/>
        </w:rPr>
        <w:t>暂无因公出国安排</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公务接待1.19万元，比上年增加0万元，主要原因是：</w:t>
      </w:r>
      <w:r>
        <w:rPr>
          <w:rFonts w:hint="eastAsia" w:ascii="仿宋" w:hAnsi="仿宋" w:eastAsia="仿宋" w:cs="仿宋"/>
          <w:bCs/>
          <w:sz w:val="32"/>
          <w:szCs w:val="32"/>
          <w:lang w:eastAsia="zh-CN"/>
        </w:rPr>
        <w:t>厉行节俭，压减支出</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bCs/>
          <w:sz w:val="32"/>
          <w:szCs w:val="32"/>
        </w:rPr>
        <w:t>学校无公务用车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bCs/>
          <w:sz w:val="32"/>
          <w:szCs w:val="32"/>
        </w:rPr>
        <w:t>学校暂无公务用车购置计划</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E7BCA05">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36B8FEB5">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E5B6FC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3954E2E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7967D91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0D6932E6">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3CCED87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709A50DA">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516F23D">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1E8B673">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8ABE">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039CF"/>
    <w:multiLevelType w:val="singleLevel"/>
    <w:tmpl w:val="AA3039CF"/>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4926B1B"/>
    <w:rsid w:val="0781151E"/>
    <w:rsid w:val="09B361AA"/>
    <w:rsid w:val="0DCE3C4C"/>
    <w:rsid w:val="111E4FAD"/>
    <w:rsid w:val="12F0682B"/>
    <w:rsid w:val="1AA1373B"/>
    <w:rsid w:val="20D02B5C"/>
    <w:rsid w:val="216B3C95"/>
    <w:rsid w:val="2D9F180A"/>
    <w:rsid w:val="2ED52685"/>
    <w:rsid w:val="361F021D"/>
    <w:rsid w:val="368C578D"/>
    <w:rsid w:val="377E58E4"/>
    <w:rsid w:val="3A331955"/>
    <w:rsid w:val="3B7D5295"/>
    <w:rsid w:val="3C635260"/>
    <w:rsid w:val="3F8A2AD8"/>
    <w:rsid w:val="494333CC"/>
    <w:rsid w:val="4C6139E1"/>
    <w:rsid w:val="4E4D16FF"/>
    <w:rsid w:val="50622BE2"/>
    <w:rsid w:val="57C16751"/>
    <w:rsid w:val="598F4A10"/>
    <w:rsid w:val="691507DE"/>
    <w:rsid w:val="6A0D6C64"/>
    <w:rsid w:val="6BCC2FDC"/>
    <w:rsid w:val="733F28AB"/>
    <w:rsid w:val="75BC4716"/>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3574</Words>
  <Characters>3863</Characters>
  <Lines>0</Lines>
  <Paragraphs>0</Paragraphs>
  <TotalTime>2</TotalTime>
  <ScaleCrop>false</ScaleCrop>
  <LinksUpToDate>false</LinksUpToDate>
  <CharactersWithSpaces>3884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宜航</cp:lastModifiedBy>
  <cp:lastPrinted>2024-02-19T02:53:00Z</cp:lastPrinted>
  <dcterms:modified xsi:type="dcterms:W3CDTF">2025-02-06T01:53:37Z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eyJoZGlkIjoiOTc1ZjFjNDM4ZDg3Nzc0ZmQzNzM0ZjhhYWY4OGYxYzYiLCJ1c2VySWQiOiI0MjI3MjA3OTAifQ==</vt:lpwstr>
  </property>
</Properties>
</file>