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540" w:lineRule="exact"/>
        <w:jc w:val="center"/>
        <w:textAlignment w:val="auto"/>
        <w:rPr>
          <w:rFonts w:hint="eastAsia" w:ascii="方正小标宋简体" w:hAnsi="仿宋_GB2312" w:eastAsia="方正小标宋简体"/>
          <w:sz w:val="44"/>
          <w:szCs w:val="44"/>
        </w:rPr>
      </w:pPr>
      <w:r>
        <w:rPr>
          <w:rFonts w:hint="eastAsia" w:ascii="方正小标宋简体" w:hAnsi="仿宋_GB2312" w:eastAsia="方正小标宋简体"/>
          <w:sz w:val="44"/>
          <w:szCs w:val="44"/>
        </w:rPr>
        <w:t>赣州市南康区</w:t>
      </w:r>
      <w:r>
        <w:rPr>
          <w:rFonts w:hint="eastAsia" w:ascii="方正小标宋简体" w:hAnsi="仿宋_GB2312" w:eastAsia="方正小标宋简体"/>
          <w:sz w:val="44"/>
          <w:szCs w:val="44"/>
          <w:lang w:val="en-US" w:eastAsia="zh-CN"/>
        </w:rPr>
        <w:t>横市镇中心小学</w:t>
      </w:r>
      <w:r>
        <w:rPr>
          <w:rFonts w:hint="eastAsia" w:ascii="方正小标宋简体" w:hAnsi="仿宋_GB2312" w:eastAsia="方正小标宋简体"/>
          <w:sz w:val="44"/>
          <w:szCs w:val="44"/>
        </w:rPr>
        <w:t>202</w:t>
      </w:r>
      <w:r>
        <w:rPr>
          <w:rFonts w:hint="eastAsia" w:ascii="方正小标宋简体" w:hAnsi="仿宋_GB2312" w:eastAsia="方正小标宋简体"/>
          <w:sz w:val="44"/>
          <w:szCs w:val="44"/>
          <w:lang w:val="en-US" w:eastAsia="zh-CN"/>
        </w:rPr>
        <w:t>5</w:t>
      </w:r>
      <w:r>
        <w:rPr>
          <w:rFonts w:hint="eastAsia" w:ascii="方正小标宋简体" w:hAnsi="仿宋_GB2312" w:eastAsia="方正小标宋简体"/>
          <w:sz w:val="44"/>
          <w:szCs w:val="44"/>
        </w:rPr>
        <w:t>年</w:t>
      </w:r>
    </w:p>
    <w:p>
      <w:pPr>
        <w:keepNext w:val="0"/>
        <w:keepLines w:val="0"/>
        <w:pageBreakBefore w:val="0"/>
        <w:kinsoku/>
        <w:wordWrap/>
        <w:overflowPunct/>
        <w:topLinePunct w:val="0"/>
        <w:autoSpaceDE/>
        <w:autoSpaceDN/>
        <w:bidi w:val="0"/>
        <w:adjustRightInd w:val="0"/>
        <w:snapToGrid w:val="0"/>
        <w:spacing w:line="540" w:lineRule="exact"/>
        <w:jc w:val="center"/>
        <w:textAlignment w:val="auto"/>
        <w:rPr>
          <w:rFonts w:hint="eastAsia" w:ascii="方正小标宋简体" w:hAnsi="仿宋_GB2312" w:eastAsia="方正小标宋简体"/>
          <w:sz w:val="44"/>
          <w:szCs w:val="44"/>
          <w:lang w:eastAsia="zh-CN"/>
        </w:rPr>
      </w:pPr>
      <w:r>
        <w:rPr>
          <w:rFonts w:hint="eastAsia" w:ascii="方正小标宋简体" w:hAnsi="仿宋_GB2312" w:eastAsia="方正小标宋简体"/>
          <w:sz w:val="44"/>
          <w:szCs w:val="44"/>
          <w:lang w:eastAsia="zh-CN"/>
        </w:rPr>
        <w:t>单位预算</w:t>
      </w:r>
    </w:p>
    <w:p>
      <w:pPr>
        <w:pStyle w:val="6"/>
        <w:keepNext w:val="0"/>
        <w:keepLines w:val="0"/>
        <w:pageBreakBefore w:val="0"/>
        <w:kinsoku/>
        <w:wordWrap/>
        <w:overflowPunct/>
        <w:topLinePunct w:val="0"/>
        <w:autoSpaceDE/>
        <w:autoSpaceDN/>
        <w:bidi w:val="0"/>
        <w:spacing w:line="540" w:lineRule="exact"/>
        <w:jc w:val="center"/>
        <w:textAlignment w:val="auto"/>
        <w:rPr>
          <w:rFonts w:hint="eastAsia" w:ascii="黑体" w:hAnsi="黑体" w:eastAsia="黑体"/>
          <w:color w:val="000000"/>
          <w:sz w:val="32"/>
          <w:szCs w:val="32"/>
        </w:rPr>
      </w:pPr>
    </w:p>
    <w:p>
      <w:pPr>
        <w:pStyle w:val="6"/>
        <w:keepNext w:val="0"/>
        <w:keepLines w:val="0"/>
        <w:pageBreakBefore w:val="0"/>
        <w:kinsoku/>
        <w:wordWrap/>
        <w:overflowPunct/>
        <w:topLinePunct w:val="0"/>
        <w:autoSpaceDE/>
        <w:autoSpaceDN/>
        <w:bidi w:val="0"/>
        <w:spacing w:line="540" w:lineRule="exact"/>
        <w:jc w:val="center"/>
        <w:textAlignment w:val="auto"/>
        <w:rPr>
          <w:rFonts w:hint="eastAsia" w:ascii="黑体" w:hAnsi="黑体" w:eastAsia="黑体"/>
          <w:color w:val="FF0000"/>
          <w:sz w:val="32"/>
          <w:szCs w:val="32"/>
          <w:lang w:eastAsia="zh-CN"/>
        </w:rPr>
      </w:pPr>
      <w:r>
        <w:rPr>
          <w:rFonts w:hint="eastAsia" w:ascii="黑体" w:hAnsi="黑体" w:eastAsia="黑体"/>
          <w:color w:val="000000"/>
          <w:sz w:val="32"/>
          <w:szCs w:val="32"/>
        </w:rPr>
        <w:t>目    录</w:t>
      </w:r>
    </w:p>
    <w:p>
      <w:pPr>
        <w:pStyle w:val="6"/>
        <w:keepNext w:val="0"/>
        <w:keepLines w:val="0"/>
        <w:pageBreakBefore w:val="0"/>
        <w:widowControl/>
        <w:tabs>
          <w:tab w:val="right" w:pos="8306"/>
        </w:tabs>
        <w:kinsoku/>
        <w:wordWrap/>
        <w:overflowPunct/>
        <w:topLinePunct w:val="0"/>
        <w:autoSpaceDE/>
        <w:autoSpaceDN/>
        <w:bidi w:val="0"/>
        <w:adjustRightInd/>
        <w:snapToGrid/>
        <w:spacing w:line="540" w:lineRule="exact"/>
        <w:ind w:left="0" w:leftChars="0" w:right="0" w:rightChars="0" w:firstLine="640"/>
        <w:jc w:val="left"/>
        <w:textAlignment w:val="auto"/>
        <w:outlineLvl w:val="9"/>
        <w:rPr>
          <w:rFonts w:ascii="仿宋_GB2312" w:eastAsia="仿宋_GB2312"/>
          <w:b/>
          <w:bCs/>
          <w:color w:val="000000"/>
          <w:sz w:val="32"/>
          <w:szCs w:val="32"/>
        </w:rPr>
      </w:pPr>
      <w:r>
        <w:rPr>
          <w:rFonts w:hint="eastAsia" w:ascii="楷体" w:hAnsi="楷体" w:eastAsia="楷体" w:cs="楷体"/>
          <w:b/>
          <w:bCs/>
          <w:color w:val="000000"/>
          <w:sz w:val="32"/>
          <w:szCs w:val="32"/>
        </w:rPr>
        <w:t xml:space="preserve">第一部分  </w:t>
      </w:r>
      <w:r>
        <w:rPr>
          <w:rFonts w:hint="eastAsia" w:ascii="楷体" w:hAnsi="楷体" w:eastAsia="楷体" w:cs="楷体"/>
          <w:b/>
          <w:bCs/>
          <w:color w:val="000000"/>
          <w:sz w:val="32"/>
          <w:szCs w:val="32"/>
          <w:lang w:eastAsia="zh-CN"/>
        </w:rPr>
        <w:t>赣州市南康区</w:t>
      </w:r>
      <w:r>
        <w:rPr>
          <w:rFonts w:hint="eastAsia" w:ascii="楷体" w:hAnsi="楷体" w:eastAsia="楷体" w:cs="楷体"/>
          <w:b/>
          <w:bCs/>
          <w:color w:val="000000"/>
          <w:sz w:val="32"/>
          <w:szCs w:val="32"/>
          <w:lang w:val="en-US" w:eastAsia="zh-CN"/>
        </w:rPr>
        <w:t>横市镇中心小学</w:t>
      </w:r>
      <w:r>
        <w:rPr>
          <w:rFonts w:hint="eastAsia" w:ascii="楷体" w:hAnsi="楷体" w:eastAsia="楷体" w:cs="楷体"/>
          <w:b/>
          <w:bCs/>
          <w:color w:val="000000"/>
          <w:sz w:val="32"/>
          <w:szCs w:val="32"/>
        </w:rPr>
        <w:t>概况</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一、部门主要职责</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二、机构设置及人员情况</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lang w:eastAsia="zh-CN"/>
        </w:rPr>
      </w:pPr>
      <w:r>
        <w:rPr>
          <w:rStyle w:val="7"/>
          <w:rFonts w:hint="eastAsia" w:ascii="楷体" w:hAnsi="楷体" w:eastAsia="楷体" w:cs="楷体"/>
          <w:b/>
          <w:sz w:val="32"/>
          <w:szCs w:val="32"/>
          <w:lang w:eastAsia="zh-CN"/>
        </w:rPr>
        <w:t>第二部分  赣州市南康区</w:t>
      </w:r>
      <w:r>
        <w:rPr>
          <w:rStyle w:val="7"/>
          <w:rFonts w:hint="eastAsia" w:ascii="楷体" w:hAnsi="楷体" w:eastAsia="楷体" w:cs="楷体"/>
          <w:b/>
          <w:sz w:val="32"/>
          <w:szCs w:val="32"/>
          <w:lang w:val="en-US" w:eastAsia="zh-CN"/>
        </w:rPr>
        <w:t>横市镇中心小学</w:t>
      </w:r>
      <w:r>
        <w:rPr>
          <w:rStyle w:val="7"/>
          <w:rFonts w:hint="eastAsia" w:ascii="楷体" w:hAnsi="楷体" w:eastAsia="楷体" w:cs="楷体"/>
          <w:b/>
          <w:sz w:val="32"/>
          <w:szCs w:val="32"/>
          <w:lang w:eastAsia="zh-CN"/>
        </w:rPr>
        <w:t>202</w:t>
      </w:r>
      <w:r>
        <w:rPr>
          <w:rStyle w:val="7"/>
          <w:rFonts w:hint="eastAsia" w:ascii="楷体" w:hAnsi="楷体" w:eastAsia="楷体" w:cs="楷体"/>
          <w:b/>
          <w:sz w:val="32"/>
          <w:szCs w:val="32"/>
          <w:lang w:val="en-US" w:eastAsia="zh-CN"/>
        </w:rPr>
        <w:t>5</w:t>
      </w:r>
      <w:r>
        <w:rPr>
          <w:rStyle w:val="7"/>
          <w:rFonts w:hint="eastAsia" w:ascii="楷体" w:hAnsi="楷体" w:eastAsia="楷体" w:cs="楷体"/>
          <w:b/>
          <w:sz w:val="32"/>
          <w:szCs w:val="32"/>
          <w:lang w:eastAsia="zh-CN"/>
        </w:rPr>
        <w:t>年</w:t>
      </w:r>
    </w:p>
    <w:p>
      <w:pPr>
        <w:keepNext w:val="0"/>
        <w:keepLines w:val="0"/>
        <w:pageBreakBefore w:val="0"/>
        <w:kinsoku/>
        <w:wordWrap/>
        <w:overflowPunct/>
        <w:topLinePunct w:val="0"/>
        <w:autoSpaceDE/>
        <w:autoSpaceDN/>
        <w:bidi w:val="0"/>
        <w:spacing w:line="540" w:lineRule="exact"/>
        <w:ind w:left="0" w:leftChars="0" w:firstLine="2249" w:firstLineChars="700"/>
        <w:jc w:val="both"/>
        <w:textAlignment w:val="auto"/>
        <w:rPr>
          <w:rStyle w:val="7"/>
          <w:rFonts w:hint="eastAsia" w:ascii="楷体" w:hAnsi="楷体" w:eastAsia="楷体" w:cs="楷体"/>
          <w:b/>
          <w:sz w:val="32"/>
          <w:szCs w:val="32"/>
          <w:lang w:eastAsia="zh-CN"/>
        </w:rPr>
      </w:pPr>
      <w:r>
        <w:rPr>
          <w:rStyle w:val="7"/>
          <w:rFonts w:hint="eastAsia" w:ascii="楷体" w:hAnsi="楷体" w:eastAsia="楷体" w:cs="楷体"/>
          <w:b/>
          <w:sz w:val="32"/>
          <w:szCs w:val="32"/>
          <w:lang w:eastAsia="zh-CN"/>
        </w:rPr>
        <w:t>部门预算表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一、《收支预算总表》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二、《部门收入总表》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三、《部门支出总表》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四、《财政拨款收支总表》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五、《一般公共预算支出表》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六、《一般公共预算基本支出表》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七、《一般公共预算“三公”经费支出表》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八、《政府性基金预算支出表》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val="en-US" w:eastAsia="zh-CN"/>
        </w:rPr>
        <w:t>九</w:t>
      </w:r>
      <w:r>
        <w:rPr>
          <w:rFonts w:hint="eastAsia" w:ascii="仿宋" w:hAnsi="仿宋" w:eastAsia="仿宋" w:cs="仿宋"/>
          <w:kern w:val="2"/>
          <w:sz w:val="32"/>
          <w:szCs w:val="30"/>
          <w:lang w:eastAsia="zh-CN"/>
        </w:rPr>
        <w:t>、《国有资本经营预算支出表》</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ascii="Adobe 仿宋 Std R" w:hAnsi="Adobe 仿宋 Std R" w:eastAsia="Adobe 仿宋 Std R" w:cs="黑体"/>
          <w:kern w:val="2"/>
          <w:sz w:val="32"/>
          <w:szCs w:val="30"/>
        </w:rPr>
      </w:pPr>
      <w:r>
        <w:rPr>
          <w:rFonts w:hint="eastAsia" w:ascii="仿宋" w:hAnsi="仿宋" w:eastAsia="仿宋" w:cs="仿宋"/>
          <w:kern w:val="2"/>
          <w:sz w:val="32"/>
          <w:szCs w:val="30"/>
          <w:lang w:eastAsia="zh-CN"/>
        </w:rPr>
        <w:t>十、《重点项目绩效目标表》</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lang w:eastAsia="zh-CN"/>
        </w:rPr>
      </w:pPr>
      <w:r>
        <w:rPr>
          <w:rStyle w:val="7"/>
          <w:rFonts w:hint="eastAsia" w:ascii="楷体" w:hAnsi="楷体" w:eastAsia="楷体" w:cs="楷体"/>
          <w:b/>
          <w:sz w:val="32"/>
          <w:szCs w:val="32"/>
          <w:lang w:eastAsia="zh-CN"/>
        </w:rPr>
        <w:t>第三部分 赣州市南康区</w:t>
      </w:r>
      <w:r>
        <w:rPr>
          <w:rStyle w:val="7"/>
          <w:rFonts w:hint="eastAsia" w:ascii="楷体" w:hAnsi="楷体" w:eastAsia="楷体" w:cs="楷体"/>
          <w:b/>
          <w:sz w:val="32"/>
          <w:szCs w:val="32"/>
          <w:lang w:val="en-US" w:eastAsia="zh-CN"/>
        </w:rPr>
        <w:t>横市镇中心小学</w:t>
      </w:r>
      <w:r>
        <w:rPr>
          <w:rStyle w:val="7"/>
          <w:rFonts w:hint="eastAsia" w:ascii="楷体" w:hAnsi="楷体" w:eastAsia="楷体" w:cs="楷体"/>
          <w:b/>
          <w:sz w:val="32"/>
          <w:szCs w:val="32"/>
          <w:lang w:eastAsia="zh-CN"/>
        </w:rPr>
        <w:t>202</w:t>
      </w:r>
      <w:r>
        <w:rPr>
          <w:rStyle w:val="7"/>
          <w:rFonts w:hint="eastAsia" w:ascii="楷体" w:hAnsi="楷体" w:eastAsia="楷体" w:cs="楷体"/>
          <w:b/>
          <w:sz w:val="32"/>
          <w:szCs w:val="32"/>
          <w:lang w:val="en-US" w:eastAsia="zh-CN"/>
        </w:rPr>
        <w:t>5</w:t>
      </w:r>
      <w:r>
        <w:rPr>
          <w:rStyle w:val="7"/>
          <w:rFonts w:hint="eastAsia" w:ascii="楷体" w:hAnsi="楷体" w:eastAsia="楷体" w:cs="楷体"/>
          <w:b/>
          <w:sz w:val="32"/>
          <w:szCs w:val="32"/>
          <w:lang w:eastAsia="zh-CN"/>
        </w:rPr>
        <w:t>年</w:t>
      </w:r>
    </w:p>
    <w:p>
      <w:pPr>
        <w:keepNext w:val="0"/>
        <w:keepLines w:val="0"/>
        <w:pageBreakBefore w:val="0"/>
        <w:kinsoku/>
        <w:wordWrap/>
        <w:overflowPunct/>
        <w:topLinePunct w:val="0"/>
        <w:autoSpaceDE/>
        <w:autoSpaceDN/>
        <w:bidi w:val="0"/>
        <w:spacing w:line="540" w:lineRule="exact"/>
        <w:ind w:left="0" w:leftChars="0" w:firstLine="2249" w:firstLineChars="700"/>
        <w:jc w:val="both"/>
        <w:textAlignment w:val="auto"/>
        <w:rPr>
          <w:rStyle w:val="7"/>
          <w:rFonts w:hint="eastAsia" w:ascii="楷体" w:hAnsi="楷体" w:eastAsia="楷体" w:cs="楷体"/>
          <w:b/>
          <w:sz w:val="32"/>
          <w:szCs w:val="32"/>
          <w:lang w:eastAsia="zh-CN"/>
        </w:rPr>
      </w:pPr>
      <w:r>
        <w:rPr>
          <w:rStyle w:val="7"/>
          <w:rFonts w:hint="eastAsia" w:ascii="楷体" w:hAnsi="楷体" w:eastAsia="楷体" w:cs="楷体"/>
          <w:b/>
          <w:sz w:val="32"/>
          <w:szCs w:val="32"/>
          <w:lang w:eastAsia="zh-CN"/>
        </w:rPr>
        <w:t>部门预算情况说明</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一、202</w:t>
      </w:r>
      <w:r>
        <w:rPr>
          <w:rFonts w:hint="eastAsia" w:ascii="仿宋" w:hAnsi="仿宋" w:eastAsia="仿宋" w:cs="仿宋"/>
          <w:kern w:val="2"/>
          <w:sz w:val="32"/>
          <w:szCs w:val="30"/>
          <w:lang w:val="en-US" w:eastAsia="zh-CN"/>
        </w:rPr>
        <w:t>5</w:t>
      </w:r>
      <w:r>
        <w:rPr>
          <w:rFonts w:hint="eastAsia" w:ascii="仿宋" w:hAnsi="仿宋" w:eastAsia="仿宋" w:cs="仿宋"/>
          <w:kern w:val="2"/>
          <w:sz w:val="32"/>
          <w:szCs w:val="30"/>
          <w:lang w:eastAsia="zh-CN"/>
        </w:rPr>
        <w:t>年部门预算收支情况说明</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二、202</w:t>
      </w:r>
      <w:r>
        <w:rPr>
          <w:rFonts w:hint="eastAsia" w:ascii="仿宋" w:hAnsi="仿宋" w:eastAsia="仿宋" w:cs="仿宋"/>
          <w:kern w:val="2"/>
          <w:sz w:val="32"/>
          <w:szCs w:val="30"/>
          <w:lang w:val="en-US" w:eastAsia="zh-CN"/>
        </w:rPr>
        <w:t>5</w:t>
      </w:r>
      <w:r>
        <w:rPr>
          <w:rFonts w:hint="eastAsia" w:ascii="仿宋" w:hAnsi="仿宋" w:eastAsia="仿宋" w:cs="仿宋"/>
          <w:kern w:val="2"/>
          <w:sz w:val="32"/>
          <w:szCs w:val="30"/>
          <w:lang w:eastAsia="zh-CN"/>
        </w:rPr>
        <w:t>年“三公”经费预算情况说明</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lang w:eastAsia="zh-CN"/>
        </w:rPr>
      </w:pPr>
      <w:r>
        <w:rPr>
          <w:rStyle w:val="7"/>
          <w:rFonts w:hint="eastAsia" w:ascii="楷体" w:hAnsi="楷体" w:eastAsia="楷体" w:cs="楷体"/>
          <w:b/>
          <w:sz w:val="32"/>
          <w:szCs w:val="32"/>
          <w:lang w:eastAsia="zh-CN"/>
        </w:rPr>
        <w:t>第四部分  名词解释</w:t>
      </w:r>
    </w:p>
    <w:p>
      <w:pPr>
        <w:keepNext w:val="0"/>
        <w:keepLines w:val="0"/>
        <w:pageBreakBefore w:val="0"/>
        <w:kinsoku/>
        <w:wordWrap/>
        <w:overflowPunct/>
        <w:topLinePunct w:val="0"/>
        <w:autoSpaceDE/>
        <w:autoSpaceDN/>
        <w:bidi w:val="0"/>
        <w:adjustRightInd w:val="0"/>
        <w:snapToGrid w:val="0"/>
        <w:spacing w:line="540" w:lineRule="exact"/>
        <w:ind w:firstLine="640" w:firstLineChars="200"/>
        <w:jc w:val="center"/>
        <w:textAlignment w:val="auto"/>
        <w:rPr>
          <w:rFonts w:hint="eastAsia" w:ascii="黑体" w:hAnsi="黑体" w:eastAsia="黑体" w:cs="黑体"/>
          <w:b w:val="0"/>
          <w:bCs/>
          <w:sz w:val="32"/>
          <w:szCs w:val="30"/>
        </w:rPr>
      </w:pPr>
    </w:p>
    <w:p>
      <w:pPr>
        <w:keepNext w:val="0"/>
        <w:keepLines w:val="0"/>
        <w:pageBreakBefore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b w:val="0"/>
          <w:bCs/>
          <w:sz w:val="32"/>
          <w:szCs w:val="32"/>
          <w:lang w:eastAsia="zh-CN"/>
        </w:rPr>
      </w:pPr>
      <w:r>
        <w:rPr>
          <w:rFonts w:hint="eastAsia" w:ascii="黑体" w:hAnsi="黑体" w:eastAsia="黑体" w:cs="黑体"/>
          <w:b w:val="0"/>
          <w:bCs/>
          <w:sz w:val="32"/>
          <w:szCs w:val="32"/>
        </w:rPr>
        <w:t>第一部分  赣州市南康区</w:t>
      </w:r>
      <w:r>
        <w:rPr>
          <w:rFonts w:hint="eastAsia" w:ascii="黑体" w:hAnsi="黑体" w:eastAsia="黑体" w:cs="黑体"/>
          <w:b w:val="0"/>
          <w:bCs/>
          <w:sz w:val="32"/>
          <w:szCs w:val="32"/>
          <w:lang w:val="en-US" w:eastAsia="zh-CN"/>
        </w:rPr>
        <w:t>横市镇中心小学</w:t>
      </w:r>
      <w:r>
        <w:rPr>
          <w:rFonts w:hint="eastAsia" w:ascii="黑体" w:hAnsi="黑体" w:eastAsia="黑体" w:cs="黑体"/>
          <w:b w:val="0"/>
          <w:bCs/>
          <w:sz w:val="32"/>
          <w:szCs w:val="32"/>
        </w:rPr>
        <w:t>概况</w:t>
      </w:r>
    </w:p>
    <w:p>
      <w:pPr>
        <w:keepNext w:val="0"/>
        <w:keepLines w:val="0"/>
        <w:pageBreakBefore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sz w:val="32"/>
          <w:szCs w:val="32"/>
        </w:rPr>
      </w:pPr>
    </w:p>
    <w:p>
      <w:pPr>
        <w:keepNext w:val="0"/>
        <w:keepLines w:val="0"/>
        <w:pageBreakBefore w:val="0"/>
        <w:kinsoku/>
        <w:wordWrap/>
        <w:overflowPunct/>
        <w:topLinePunct w:val="0"/>
        <w:autoSpaceDE/>
        <w:autoSpaceDN/>
        <w:bidi w:val="0"/>
        <w:adjustRightInd w:val="0"/>
        <w:snapToGrid w:val="0"/>
        <w:spacing w:line="540" w:lineRule="exact"/>
        <w:ind w:firstLine="640" w:firstLineChars="200"/>
        <w:textAlignment w:val="auto"/>
        <w:rPr>
          <w:rFonts w:hint="eastAsia" w:ascii="黑体" w:hAnsi="黑体" w:eastAsia="黑体"/>
          <w:sz w:val="32"/>
          <w:szCs w:val="32"/>
          <w:lang w:eastAsia="zh-CN"/>
        </w:rPr>
      </w:pPr>
      <w:r>
        <w:rPr>
          <w:rFonts w:hint="eastAsia" w:ascii="黑体" w:hAnsi="黑体" w:eastAsia="黑体"/>
          <w:sz w:val="32"/>
          <w:szCs w:val="32"/>
        </w:rPr>
        <w:t>一、部门主要职责</w:t>
      </w:r>
    </w:p>
    <w:p>
      <w:pPr>
        <w:keepNext w:val="0"/>
        <w:keepLines w:val="0"/>
        <w:pageBreakBefore w:val="0"/>
        <w:kinsoku/>
        <w:wordWrap/>
        <w:overflowPunct/>
        <w:topLinePunct w:val="0"/>
        <w:autoSpaceDE/>
        <w:autoSpaceDN/>
        <w:bidi w:val="0"/>
        <w:adjustRightInd/>
        <w:snapToGrid/>
        <w:spacing w:line="540" w:lineRule="exact"/>
        <w:ind w:firstLine="63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赣州市</w:t>
      </w:r>
      <w:r>
        <w:rPr>
          <w:rFonts w:hint="eastAsia" w:ascii="仿宋" w:hAnsi="仿宋" w:eastAsia="仿宋" w:cs="仿宋"/>
          <w:sz w:val="32"/>
          <w:szCs w:val="32"/>
          <w:lang w:eastAsia="zh-CN"/>
        </w:rPr>
        <w:t>南康区横市镇中心小学</w:t>
      </w:r>
      <w:r>
        <w:rPr>
          <w:rFonts w:hint="eastAsia" w:ascii="仿宋" w:hAnsi="仿宋" w:eastAsia="仿宋" w:cs="仿宋"/>
          <w:sz w:val="32"/>
          <w:szCs w:val="32"/>
          <w:lang w:val="en-US" w:eastAsia="zh-CN"/>
        </w:rPr>
        <w:t>的</w:t>
      </w:r>
      <w:r>
        <w:rPr>
          <w:rFonts w:hint="eastAsia" w:ascii="仿宋" w:hAnsi="仿宋" w:eastAsia="仿宋" w:cs="仿宋"/>
          <w:sz w:val="32"/>
          <w:szCs w:val="32"/>
        </w:rPr>
        <w:t>主管</w:t>
      </w:r>
      <w:r>
        <w:rPr>
          <w:rFonts w:hint="eastAsia" w:ascii="仿宋" w:hAnsi="仿宋" w:eastAsia="仿宋" w:cs="仿宋"/>
          <w:sz w:val="32"/>
          <w:szCs w:val="32"/>
          <w:lang w:eastAsia="zh-CN"/>
        </w:rPr>
        <w:t>单位是区教育科技体育局</w:t>
      </w:r>
      <w:r>
        <w:rPr>
          <w:rFonts w:hint="eastAsia" w:ascii="仿宋" w:hAnsi="仿宋" w:eastAsia="仿宋" w:cs="仿宋"/>
          <w:sz w:val="32"/>
          <w:szCs w:val="32"/>
        </w:rPr>
        <w:t>，主要职责是</w:t>
      </w:r>
      <w:r>
        <w:rPr>
          <w:rFonts w:hint="eastAsia" w:ascii="仿宋" w:hAnsi="仿宋" w:eastAsia="仿宋" w:cs="仿宋"/>
          <w:sz w:val="32"/>
          <w:szCs w:val="32"/>
          <w:lang w:eastAsia="zh-CN"/>
        </w:rPr>
        <w:t>：</w:t>
      </w:r>
    </w:p>
    <w:p>
      <w:pPr>
        <w:keepNext w:val="0"/>
        <w:keepLines w:val="0"/>
        <w:pageBreakBefore w:val="0"/>
        <w:numPr>
          <w:ilvl w:val="0"/>
          <w:numId w:val="1"/>
        </w:numPr>
        <w:kinsoku/>
        <w:wordWrap/>
        <w:overflowPunct/>
        <w:topLinePunct w:val="0"/>
        <w:autoSpaceDE/>
        <w:autoSpaceDN/>
        <w:bidi w:val="0"/>
        <w:adjustRightInd/>
        <w:snapToGrid/>
        <w:spacing w:line="540" w:lineRule="exact"/>
        <w:ind w:firstLine="630"/>
        <w:jc w:val="left"/>
        <w:textAlignment w:val="auto"/>
        <w:rPr>
          <w:rFonts w:hint="eastAsia" w:ascii="仿宋" w:hAnsi="仿宋" w:eastAsia="仿宋" w:cs="仿宋"/>
          <w:sz w:val="32"/>
          <w:szCs w:val="32"/>
          <w:lang w:eastAsia="zh-CN" w:bidi="ar"/>
        </w:rPr>
      </w:pPr>
      <w:r>
        <w:rPr>
          <w:rFonts w:hint="eastAsia" w:ascii="仿宋" w:hAnsi="仿宋" w:eastAsia="仿宋" w:cs="仿宋"/>
          <w:sz w:val="32"/>
          <w:szCs w:val="32"/>
          <w:lang w:bidi="ar"/>
        </w:rPr>
        <w:t>实施义务教育</w:t>
      </w:r>
      <w:r>
        <w:rPr>
          <w:rFonts w:hint="eastAsia" w:ascii="仿宋" w:hAnsi="仿宋" w:eastAsia="仿宋" w:cs="仿宋"/>
          <w:sz w:val="32"/>
          <w:szCs w:val="32"/>
          <w:lang w:eastAsia="zh-CN" w:bidi="ar"/>
        </w:rPr>
        <w:t>阶段</w:t>
      </w:r>
      <w:r>
        <w:rPr>
          <w:rFonts w:hint="eastAsia" w:ascii="仿宋" w:hAnsi="仿宋" w:eastAsia="仿宋" w:cs="仿宋"/>
          <w:sz w:val="32"/>
          <w:szCs w:val="32"/>
          <w:lang w:bidi="ar"/>
        </w:rPr>
        <w:t>小学</w:t>
      </w:r>
      <w:r>
        <w:rPr>
          <w:rFonts w:hint="eastAsia" w:ascii="仿宋" w:hAnsi="仿宋" w:eastAsia="仿宋" w:cs="仿宋"/>
          <w:sz w:val="32"/>
          <w:szCs w:val="32"/>
          <w:lang w:eastAsia="zh-CN" w:bidi="ar"/>
        </w:rPr>
        <w:t>教育；</w:t>
      </w:r>
    </w:p>
    <w:p>
      <w:pPr>
        <w:keepNext w:val="0"/>
        <w:keepLines w:val="0"/>
        <w:pageBreakBefore w:val="0"/>
        <w:numPr>
          <w:ilvl w:val="0"/>
          <w:numId w:val="1"/>
        </w:numPr>
        <w:kinsoku/>
        <w:wordWrap/>
        <w:overflowPunct/>
        <w:topLinePunct w:val="0"/>
        <w:autoSpaceDE/>
        <w:autoSpaceDN/>
        <w:bidi w:val="0"/>
        <w:adjustRightInd/>
        <w:snapToGrid/>
        <w:spacing w:line="540" w:lineRule="exact"/>
        <w:ind w:firstLine="630"/>
        <w:jc w:val="left"/>
        <w:textAlignment w:val="auto"/>
        <w:rPr>
          <w:rFonts w:hint="eastAsia" w:ascii="仿宋" w:hAnsi="仿宋" w:eastAsia="仿宋" w:cs="仿宋"/>
          <w:sz w:val="32"/>
          <w:szCs w:val="32"/>
          <w:lang w:bidi="ar"/>
        </w:rPr>
      </w:pPr>
      <w:r>
        <w:rPr>
          <w:rFonts w:hint="eastAsia" w:ascii="仿宋" w:hAnsi="仿宋" w:eastAsia="仿宋" w:cs="仿宋"/>
          <w:sz w:val="32"/>
          <w:szCs w:val="32"/>
          <w:lang w:bidi="ar"/>
        </w:rPr>
        <w:t>为学龄前儿童提供保教服务</w:t>
      </w:r>
      <w:r>
        <w:rPr>
          <w:rFonts w:hint="eastAsia" w:ascii="仿宋" w:hAnsi="仿宋" w:eastAsia="仿宋" w:cs="仿宋"/>
          <w:sz w:val="32"/>
          <w:szCs w:val="32"/>
          <w:lang w:eastAsia="zh-CN" w:bidi="ar"/>
        </w:rPr>
        <w:t>；</w:t>
      </w:r>
    </w:p>
    <w:p>
      <w:pPr>
        <w:keepNext w:val="0"/>
        <w:keepLines w:val="0"/>
        <w:pageBreakBefore w:val="0"/>
        <w:numPr>
          <w:ilvl w:val="0"/>
          <w:numId w:val="1"/>
        </w:numPr>
        <w:kinsoku/>
        <w:wordWrap/>
        <w:overflowPunct/>
        <w:topLinePunct w:val="0"/>
        <w:autoSpaceDE/>
        <w:autoSpaceDN/>
        <w:bidi w:val="0"/>
        <w:adjustRightInd/>
        <w:snapToGrid/>
        <w:spacing w:line="540" w:lineRule="exact"/>
        <w:ind w:firstLine="630"/>
        <w:jc w:val="left"/>
        <w:textAlignment w:val="auto"/>
        <w:rPr>
          <w:rFonts w:hint="eastAsia" w:ascii="仿宋" w:hAnsi="仿宋" w:eastAsia="仿宋" w:cs="仿宋"/>
          <w:sz w:val="32"/>
          <w:szCs w:val="32"/>
          <w:lang w:bidi="ar"/>
        </w:rPr>
      </w:pPr>
      <w:r>
        <w:rPr>
          <w:rFonts w:hint="eastAsia" w:ascii="仿宋" w:hAnsi="仿宋" w:eastAsia="仿宋" w:cs="仿宋"/>
          <w:sz w:val="32"/>
          <w:szCs w:val="32"/>
          <w:lang w:bidi="ar"/>
        </w:rPr>
        <w:t>指导和协调</w:t>
      </w:r>
      <w:r>
        <w:rPr>
          <w:rFonts w:hint="eastAsia" w:ascii="仿宋" w:hAnsi="仿宋" w:eastAsia="仿宋" w:cs="仿宋"/>
          <w:sz w:val="32"/>
          <w:szCs w:val="32"/>
          <w:lang w:eastAsia="zh-CN" w:bidi="ar"/>
        </w:rPr>
        <w:t>村小、教学点的</w:t>
      </w:r>
      <w:r>
        <w:rPr>
          <w:rFonts w:hint="eastAsia" w:ascii="仿宋" w:hAnsi="仿宋" w:eastAsia="仿宋" w:cs="仿宋"/>
          <w:sz w:val="32"/>
          <w:szCs w:val="32"/>
          <w:lang w:val="en-US" w:eastAsia="zh-CN" w:bidi="ar"/>
        </w:rPr>
        <w:t>教育</w:t>
      </w:r>
      <w:r>
        <w:rPr>
          <w:rFonts w:hint="eastAsia" w:ascii="仿宋" w:hAnsi="仿宋" w:eastAsia="仿宋" w:cs="仿宋"/>
          <w:sz w:val="32"/>
          <w:szCs w:val="32"/>
          <w:lang w:bidi="ar"/>
        </w:rPr>
        <w:t>教学工作</w:t>
      </w:r>
      <w:r>
        <w:rPr>
          <w:rFonts w:hint="eastAsia" w:ascii="仿宋" w:hAnsi="仿宋" w:eastAsia="仿宋" w:cs="仿宋"/>
          <w:sz w:val="32"/>
          <w:szCs w:val="32"/>
          <w:lang w:eastAsia="zh-CN" w:bidi="ar"/>
        </w:rPr>
        <w:t>、</w:t>
      </w:r>
      <w:r>
        <w:rPr>
          <w:rFonts w:hint="eastAsia" w:ascii="仿宋" w:hAnsi="仿宋" w:eastAsia="仿宋" w:cs="仿宋"/>
          <w:sz w:val="32"/>
          <w:szCs w:val="32"/>
          <w:lang w:bidi="ar"/>
        </w:rPr>
        <w:t>小学学历教育。</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黑体" w:hAnsi="黑体" w:eastAsia="黑体" w:cs="黑体"/>
          <w:b w:val="0"/>
          <w:bCs/>
          <w:sz w:val="32"/>
          <w:szCs w:val="30"/>
        </w:rPr>
      </w:pPr>
    </w:p>
    <w:p>
      <w:pPr>
        <w:keepNext w:val="0"/>
        <w:keepLines w:val="0"/>
        <w:pageBreakBefore w:val="0"/>
        <w:widowControl/>
        <w:kinsoku/>
        <w:wordWrap/>
        <w:overflowPunct/>
        <w:topLinePunct w:val="0"/>
        <w:autoSpaceDE/>
        <w:autoSpaceDN/>
        <w:bidi w:val="0"/>
        <w:spacing w:line="540" w:lineRule="exact"/>
        <w:ind w:firstLine="640" w:firstLineChars="200"/>
        <w:jc w:val="left"/>
        <w:textAlignment w:val="auto"/>
        <w:rPr>
          <w:rFonts w:hint="eastAsia" w:ascii="黑体" w:hAnsi="黑体" w:eastAsia="黑体" w:cs="黑体"/>
          <w:b w:val="0"/>
          <w:bCs/>
          <w:sz w:val="32"/>
          <w:szCs w:val="30"/>
        </w:rPr>
      </w:pPr>
      <w:r>
        <w:rPr>
          <w:rFonts w:hint="eastAsia" w:ascii="黑体" w:hAnsi="黑体" w:eastAsia="黑体" w:cs="黑体"/>
          <w:b w:val="0"/>
          <w:bCs/>
          <w:sz w:val="32"/>
          <w:szCs w:val="30"/>
        </w:rPr>
        <w:t>二、机构设置及人员情况</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val="en-US" w:eastAsia="zh-CN"/>
        </w:rPr>
      </w:pPr>
      <w:r>
        <w:rPr>
          <w:rFonts w:hint="eastAsia" w:ascii="仿宋" w:hAnsi="仿宋" w:eastAsia="仿宋" w:cs="仿宋"/>
          <w:kern w:val="2"/>
          <w:sz w:val="32"/>
          <w:szCs w:val="30"/>
          <w:lang w:val="en-US" w:eastAsia="zh-CN"/>
        </w:rPr>
        <w:t>本单位设立7个内设机构</w:t>
      </w:r>
      <w:r>
        <w:rPr>
          <w:rFonts w:hint="eastAsia" w:ascii="仿宋" w:hAnsi="仿宋" w:eastAsia="仿宋" w:cs="仿宋"/>
          <w:kern w:val="2"/>
          <w:sz w:val="32"/>
          <w:szCs w:val="30"/>
          <w:lang w:eastAsia="zh-CN"/>
        </w:rPr>
        <w:t>，</w:t>
      </w:r>
      <w:r>
        <w:rPr>
          <w:rFonts w:hint="eastAsia" w:ascii="仿宋" w:hAnsi="仿宋" w:eastAsia="仿宋" w:cs="仿宋"/>
          <w:kern w:val="2"/>
          <w:sz w:val="32"/>
          <w:szCs w:val="30"/>
          <w:lang w:val="en-US" w:eastAsia="zh-CN"/>
        </w:rPr>
        <w:t>分别是党政办、教导处、总务处、德育处、校安办、信息中心、教研处等。</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本单位编制人数小计</w:t>
      </w:r>
      <w:r>
        <w:rPr>
          <w:rFonts w:hint="eastAsia" w:ascii="仿宋" w:hAnsi="仿宋" w:eastAsia="仿宋" w:cs="仿宋"/>
          <w:kern w:val="2"/>
          <w:sz w:val="32"/>
          <w:szCs w:val="30"/>
          <w:lang w:val="en-US" w:eastAsia="zh-CN"/>
        </w:rPr>
        <w:t>75</w:t>
      </w:r>
      <w:r>
        <w:rPr>
          <w:rFonts w:hint="eastAsia" w:ascii="仿宋" w:hAnsi="仿宋" w:eastAsia="仿宋" w:cs="仿宋"/>
          <w:kern w:val="2"/>
          <w:sz w:val="32"/>
          <w:szCs w:val="30"/>
          <w:lang w:eastAsia="zh-CN"/>
        </w:rPr>
        <w:t>人，其中：行政编制人数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人，参照公务员管理的事业编制人数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人，全额补助事业编制人数</w:t>
      </w:r>
      <w:r>
        <w:rPr>
          <w:rFonts w:hint="eastAsia" w:ascii="仿宋" w:hAnsi="仿宋" w:eastAsia="仿宋" w:cs="仿宋"/>
          <w:kern w:val="2"/>
          <w:sz w:val="32"/>
          <w:szCs w:val="30"/>
          <w:lang w:val="en-US" w:eastAsia="zh-CN"/>
        </w:rPr>
        <w:t>75</w:t>
      </w:r>
      <w:r>
        <w:rPr>
          <w:rFonts w:hint="eastAsia" w:ascii="仿宋" w:hAnsi="仿宋" w:eastAsia="仿宋" w:cs="仿宋"/>
          <w:kern w:val="2"/>
          <w:sz w:val="32"/>
          <w:szCs w:val="30"/>
          <w:lang w:eastAsia="zh-CN"/>
        </w:rPr>
        <w:t>人，自收自支编制人数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人。本单位实有人数小计</w:t>
      </w:r>
      <w:r>
        <w:rPr>
          <w:rFonts w:hint="eastAsia" w:ascii="仿宋" w:hAnsi="仿宋" w:eastAsia="仿宋" w:cs="仿宋"/>
          <w:kern w:val="2"/>
          <w:sz w:val="32"/>
          <w:szCs w:val="30"/>
          <w:lang w:val="en-US" w:eastAsia="zh-CN"/>
        </w:rPr>
        <w:t>89</w:t>
      </w:r>
      <w:r>
        <w:rPr>
          <w:rFonts w:hint="eastAsia" w:ascii="仿宋" w:hAnsi="仿宋" w:eastAsia="仿宋" w:cs="仿宋"/>
          <w:kern w:val="2"/>
          <w:sz w:val="32"/>
          <w:szCs w:val="30"/>
          <w:lang w:eastAsia="zh-CN"/>
        </w:rPr>
        <w:t>人，其中：在职人数小计</w:t>
      </w:r>
      <w:r>
        <w:rPr>
          <w:rFonts w:hint="eastAsia" w:ascii="仿宋" w:hAnsi="仿宋" w:eastAsia="仿宋" w:cs="仿宋"/>
          <w:kern w:val="2"/>
          <w:sz w:val="32"/>
          <w:szCs w:val="30"/>
          <w:lang w:val="en-US" w:eastAsia="zh-CN"/>
        </w:rPr>
        <w:t>89</w:t>
      </w:r>
      <w:r>
        <w:rPr>
          <w:rFonts w:hint="eastAsia" w:ascii="仿宋" w:hAnsi="仿宋" w:eastAsia="仿宋" w:cs="仿宋"/>
          <w:kern w:val="2"/>
          <w:sz w:val="32"/>
          <w:szCs w:val="30"/>
          <w:lang w:eastAsia="zh-CN"/>
        </w:rPr>
        <w:t>人，行政在职人数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人，参照公务员管理的事业单位在职人数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人，全额补助事业在职人数</w:t>
      </w:r>
      <w:r>
        <w:rPr>
          <w:rFonts w:hint="eastAsia" w:ascii="仿宋" w:hAnsi="仿宋" w:eastAsia="仿宋" w:cs="仿宋"/>
          <w:kern w:val="2"/>
          <w:sz w:val="32"/>
          <w:szCs w:val="30"/>
          <w:lang w:val="en-US" w:eastAsia="zh-CN"/>
        </w:rPr>
        <w:t>89</w:t>
      </w:r>
      <w:r>
        <w:rPr>
          <w:rFonts w:hint="eastAsia" w:ascii="仿宋" w:hAnsi="仿宋" w:eastAsia="仿宋" w:cs="仿宋"/>
          <w:kern w:val="2"/>
          <w:sz w:val="32"/>
          <w:szCs w:val="30"/>
          <w:lang w:eastAsia="zh-CN"/>
        </w:rPr>
        <w:t>人。离休人数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人，退休人数</w:t>
      </w:r>
      <w:r>
        <w:rPr>
          <w:rFonts w:hint="eastAsia" w:ascii="仿宋" w:hAnsi="仿宋" w:eastAsia="仿宋" w:cs="仿宋"/>
          <w:kern w:val="2"/>
          <w:sz w:val="32"/>
          <w:szCs w:val="30"/>
          <w:lang w:val="en-US" w:eastAsia="zh-CN"/>
        </w:rPr>
        <w:t>83</w:t>
      </w:r>
      <w:r>
        <w:rPr>
          <w:rFonts w:hint="eastAsia" w:ascii="仿宋" w:hAnsi="仿宋" w:eastAsia="仿宋" w:cs="仿宋"/>
          <w:kern w:val="2"/>
          <w:sz w:val="32"/>
          <w:szCs w:val="30"/>
          <w:lang w:eastAsia="zh-CN"/>
        </w:rPr>
        <w:t>人，退职人数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人，遗属人数</w:t>
      </w:r>
      <w:r>
        <w:rPr>
          <w:rFonts w:hint="eastAsia" w:ascii="仿宋" w:hAnsi="仿宋" w:eastAsia="仿宋" w:cs="仿宋"/>
          <w:kern w:val="2"/>
          <w:sz w:val="32"/>
          <w:szCs w:val="30"/>
          <w:lang w:val="en-US" w:eastAsia="zh-CN"/>
        </w:rPr>
        <w:t>28</w:t>
      </w:r>
      <w:r>
        <w:rPr>
          <w:rFonts w:hint="eastAsia" w:ascii="仿宋" w:hAnsi="仿宋" w:eastAsia="仿宋" w:cs="仿宋"/>
          <w:kern w:val="2"/>
          <w:sz w:val="32"/>
          <w:szCs w:val="30"/>
          <w:lang w:eastAsia="zh-CN"/>
        </w:rPr>
        <w:t>人。在校学生</w:t>
      </w:r>
      <w:r>
        <w:rPr>
          <w:rFonts w:hint="eastAsia" w:ascii="仿宋" w:hAnsi="仿宋" w:eastAsia="仿宋" w:cs="仿宋"/>
          <w:kern w:val="2"/>
          <w:sz w:val="32"/>
          <w:szCs w:val="30"/>
          <w:lang w:val="en-US" w:eastAsia="zh-CN"/>
        </w:rPr>
        <w:t>913</w:t>
      </w:r>
      <w:r>
        <w:rPr>
          <w:rFonts w:hint="eastAsia" w:ascii="仿宋" w:hAnsi="仿宋" w:eastAsia="仿宋" w:cs="仿宋"/>
          <w:kern w:val="2"/>
          <w:sz w:val="32"/>
          <w:szCs w:val="30"/>
          <w:lang w:eastAsia="zh-CN"/>
        </w:rPr>
        <w:t>人，</w:t>
      </w:r>
      <w:r>
        <w:rPr>
          <w:rFonts w:hint="eastAsia" w:ascii="仿宋" w:hAnsi="仿宋" w:eastAsia="仿宋" w:cs="仿宋"/>
          <w:kern w:val="2"/>
          <w:sz w:val="32"/>
          <w:szCs w:val="30"/>
          <w:lang w:val="en-US" w:eastAsia="zh-CN"/>
        </w:rPr>
        <w:t>其中小学在校学生719人，在园幼儿194人</w:t>
      </w:r>
      <w:r>
        <w:rPr>
          <w:rFonts w:hint="eastAsia" w:ascii="仿宋" w:hAnsi="仿宋" w:eastAsia="仿宋" w:cs="仿宋"/>
          <w:kern w:val="2"/>
          <w:sz w:val="32"/>
          <w:szCs w:val="30"/>
          <w:lang w:eastAsia="zh-CN"/>
        </w:rPr>
        <w:t>。</w:t>
      </w:r>
    </w:p>
    <w:p>
      <w:pPr>
        <w:keepNext w:val="0"/>
        <w:keepLines w:val="0"/>
        <w:pageBreakBefore w:val="0"/>
        <w:kinsoku/>
        <w:wordWrap/>
        <w:overflowPunct/>
        <w:topLinePunct w:val="0"/>
        <w:autoSpaceDE/>
        <w:autoSpaceDN/>
        <w:bidi w:val="0"/>
        <w:adjustRightInd w:val="0"/>
        <w:snapToGrid w:val="0"/>
        <w:spacing w:line="520" w:lineRule="exact"/>
        <w:ind w:firstLine="640" w:firstLineChars="200"/>
        <w:jc w:val="center"/>
        <w:textAlignment w:val="auto"/>
        <w:rPr>
          <w:rFonts w:hint="eastAsia" w:ascii="黑体" w:hAnsi="黑体" w:eastAsia="黑体" w:cs="黑体"/>
          <w:b w:val="0"/>
          <w:bCs/>
          <w:sz w:val="32"/>
          <w:szCs w:val="30"/>
        </w:rPr>
      </w:pPr>
    </w:p>
    <w:p>
      <w:pPr>
        <w:keepNext w:val="0"/>
        <w:keepLines w:val="0"/>
        <w:pageBreakBefore w:val="0"/>
        <w:kinsoku/>
        <w:wordWrap/>
        <w:overflowPunct/>
        <w:topLinePunct w:val="0"/>
        <w:autoSpaceDE/>
        <w:autoSpaceDN/>
        <w:bidi w:val="0"/>
        <w:adjustRightInd w:val="0"/>
        <w:snapToGrid w:val="0"/>
        <w:spacing w:line="520" w:lineRule="exact"/>
        <w:ind w:firstLine="640" w:firstLineChars="200"/>
        <w:jc w:val="center"/>
        <w:textAlignment w:val="auto"/>
        <w:rPr>
          <w:rFonts w:hint="eastAsia" w:ascii="黑体" w:hAnsi="黑体" w:eastAsia="黑体" w:cs="黑体"/>
          <w:b w:val="0"/>
          <w:bCs/>
          <w:sz w:val="32"/>
          <w:szCs w:val="30"/>
        </w:rPr>
      </w:pPr>
    </w:p>
    <w:p>
      <w:pPr>
        <w:keepNext w:val="0"/>
        <w:keepLines w:val="0"/>
        <w:pageBreakBefore w:val="0"/>
        <w:kinsoku/>
        <w:wordWrap/>
        <w:overflowPunct/>
        <w:topLinePunct w:val="0"/>
        <w:autoSpaceDE/>
        <w:autoSpaceDN/>
        <w:bidi w:val="0"/>
        <w:adjustRightInd w:val="0"/>
        <w:snapToGrid w:val="0"/>
        <w:spacing w:line="520" w:lineRule="exact"/>
        <w:ind w:firstLine="640" w:firstLineChars="200"/>
        <w:jc w:val="center"/>
        <w:textAlignment w:val="auto"/>
        <w:rPr>
          <w:rFonts w:hint="eastAsia" w:ascii="黑体" w:hAnsi="黑体" w:eastAsia="黑体" w:cs="黑体"/>
          <w:b w:val="0"/>
          <w:bCs/>
          <w:sz w:val="32"/>
          <w:szCs w:val="30"/>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b w:val="0"/>
          <w:bCs/>
          <w:sz w:val="32"/>
          <w:szCs w:val="32"/>
          <w:lang w:val="en-US" w:eastAsia="zh-CN"/>
        </w:rPr>
      </w:pPr>
      <w:r>
        <w:rPr>
          <w:rFonts w:hint="eastAsia" w:ascii="黑体" w:hAnsi="黑体" w:eastAsia="黑体" w:cs="黑体"/>
          <w:b w:val="0"/>
          <w:bCs/>
          <w:kern w:val="2"/>
          <w:sz w:val="32"/>
          <w:szCs w:val="32"/>
          <w:lang w:val="en-US" w:eastAsia="zh-CN" w:bidi="ar-SA"/>
        </w:rPr>
        <w:t>第二部分</w:t>
      </w:r>
      <w:r>
        <w:rPr>
          <w:rFonts w:hint="eastAsia" w:ascii="黑体" w:hAnsi="黑体" w:eastAsia="黑体" w:cs="黑体"/>
          <w:b w:val="0"/>
          <w:bCs/>
          <w:sz w:val="32"/>
          <w:szCs w:val="30"/>
        </w:rPr>
        <w:t xml:space="preserve"> </w:t>
      </w:r>
      <w:r>
        <w:rPr>
          <w:rFonts w:hint="eastAsia" w:ascii="黑体" w:hAnsi="黑体" w:eastAsia="黑体" w:cs="黑体"/>
          <w:b w:val="0"/>
          <w:bCs/>
          <w:sz w:val="32"/>
          <w:szCs w:val="32"/>
        </w:rPr>
        <w:t>赣州市南康区</w:t>
      </w:r>
      <w:r>
        <w:rPr>
          <w:rFonts w:hint="eastAsia" w:ascii="黑体" w:hAnsi="黑体" w:eastAsia="黑体" w:cs="黑体"/>
          <w:b w:val="0"/>
          <w:bCs/>
          <w:sz w:val="32"/>
          <w:szCs w:val="32"/>
          <w:lang w:val="en-US" w:eastAsia="zh-CN"/>
        </w:rPr>
        <w:t>横市镇中心小学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b w:val="0"/>
          <w:bCs/>
          <w:sz w:val="32"/>
          <w:szCs w:val="30"/>
          <w:lang w:eastAsia="zh-CN"/>
        </w:rPr>
      </w:pPr>
      <w:r>
        <w:rPr>
          <w:rFonts w:hint="eastAsia" w:ascii="黑体" w:hAnsi="黑体" w:eastAsia="黑体" w:cs="黑体"/>
          <w:b w:val="0"/>
          <w:bCs/>
          <w:sz w:val="32"/>
          <w:szCs w:val="30"/>
          <w:lang w:val="en-US" w:eastAsia="zh-CN"/>
        </w:rPr>
        <w:t>2025</w:t>
      </w:r>
      <w:r>
        <w:rPr>
          <w:rFonts w:hint="eastAsia" w:ascii="黑体" w:hAnsi="黑体" w:eastAsia="黑体" w:cs="黑体"/>
          <w:b w:val="0"/>
          <w:bCs/>
          <w:sz w:val="32"/>
          <w:szCs w:val="30"/>
        </w:rPr>
        <w:t>年</w:t>
      </w:r>
      <w:r>
        <w:rPr>
          <w:rFonts w:hint="eastAsia" w:ascii="黑体" w:hAnsi="黑体" w:eastAsia="黑体" w:cs="黑体"/>
          <w:b w:val="0"/>
          <w:bCs/>
          <w:sz w:val="32"/>
          <w:szCs w:val="30"/>
          <w:lang w:eastAsia="zh-CN"/>
        </w:rPr>
        <w:t>部门预算表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66690" cy="4116705"/>
            <wp:effectExtent l="0" t="0" r="10160" b="17145"/>
            <wp:docPr id="24" name="图片 24" descr="01收支预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收支预算总表"/>
                    <pic:cNvPicPr>
                      <a:picLocks noChangeAspect="1"/>
                    </pic:cNvPicPr>
                  </pic:nvPicPr>
                  <pic:blipFill>
                    <a:blip r:embed="rId7"/>
                    <a:stretch>
                      <a:fillRect/>
                    </a:stretch>
                  </pic:blipFill>
                  <pic:spPr>
                    <a:xfrm>
                      <a:off x="0" y="0"/>
                      <a:ext cx="5266690" cy="4116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76215" cy="3030855"/>
            <wp:effectExtent l="0" t="0" r="635" b="17145"/>
            <wp:docPr id="25" name="图片 25" descr="02部门收入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2部门收入总表"/>
                    <pic:cNvPicPr>
                      <a:picLocks noChangeAspect="1"/>
                    </pic:cNvPicPr>
                  </pic:nvPicPr>
                  <pic:blipFill>
                    <a:blip r:embed="rId8"/>
                    <a:stretch>
                      <a:fillRect/>
                    </a:stretch>
                  </pic:blipFill>
                  <pic:spPr>
                    <a:xfrm>
                      <a:off x="0" y="0"/>
                      <a:ext cx="5276215" cy="30308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337810" cy="2797810"/>
            <wp:effectExtent l="0" t="0" r="15240" b="2540"/>
            <wp:docPr id="26" name="图片 26" descr="03部门支出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3部门支出总表"/>
                    <pic:cNvPicPr>
                      <a:picLocks noChangeAspect="1"/>
                    </pic:cNvPicPr>
                  </pic:nvPicPr>
                  <pic:blipFill>
                    <a:blip r:embed="rId9"/>
                    <a:stretch>
                      <a:fillRect/>
                    </a:stretch>
                  </pic:blipFill>
                  <pic:spPr>
                    <a:xfrm>
                      <a:off x="0" y="0"/>
                      <a:ext cx="5337810" cy="2797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022850" cy="3271520"/>
            <wp:effectExtent l="0" t="0" r="6350" b="5080"/>
            <wp:docPr id="27" name="图片 27" descr="04财政拨款收支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4财政拨款收支总表"/>
                    <pic:cNvPicPr>
                      <a:picLocks noChangeAspect="1"/>
                    </pic:cNvPicPr>
                  </pic:nvPicPr>
                  <pic:blipFill>
                    <a:blip r:embed="rId10"/>
                    <a:stretch>
                      <a:fillRect/>
                    </a:stretch>
                  </pic:blipFill>
                  <pic:spPr>
                    <a:xfrm>
                      <a:off x="0" y="0"/>
                      <a:ext cx="5022850" cy="3271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69230" cy="3515995"/>
            <wp:effectExtent l="0" t="0" r="7620" b="8255"/>
            <wp:docPr id="28" name="图片 28" descr="05一般公共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5一般公共预算支出表"/>
                    <pic:cNvPicPr>
                      <a:picLocks noChangeAspect="1"/>
                    </pic:cNvPicPr>
                  </pic:nvPicPr>
                  <pic:blipFill>
                    <a:blip r:embed="rId11"/>
                    <a:stretch>
                      <a:fillRect/>
                    </a:stretch>
                  </pic:blipFill>
                  <pic:spPr>
                    <a:xfrm>
                      <a:off x="0" y="0"/>
                      <a:ext cx="5269230"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78120" cy="4371340"/>
            <wp:effectExtent l="0" t="0" r="17780" b="10160"/>
            <wp:docPr id="29" name="图片 29" descr="06一般公共预算基本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6一般公共预算基本支出表"/>
                    <pic:cNvPicPr>
                      <a:picLocks noChangeAspect="1"/>
                    </pic:cNvPicPr>
                  </pic:nvPicPr>
                  <pic:blipFill>
                    <a:blip r:embed="rId12"/>
                    <a:stretch>
                      <a:fillRect/>
                    </a:stretch>
                  </pic:blipFill>
                  <pic:spPr>
                    <a:xfrm>
                      <a:off x="0" y="0"/>
                      <a:ext cx="5278120" cy="4371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76215" cy="2075815"/>
            <wp:effectExtent l="0" t="0" r="635" b="635"/>
            <wp:docPr id="30" name="图片 30" descr="07财政拨款“三公“经费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7财政拨款“三公“经费支出表"/>
                    <pic:cNvPicPr>
                      <a:picLocks noChangeAspect="1"/>
                    </pic:cNvPicPr>
                  </pic:nvPicPr>
                  <pic:blipFill>
                    <a:blip r:embed="rId13"/>
                    <a:stretch>
                      <a:fillRect/>
                    </a:stretch>
                  </pic:blipFill>
                  <pic:spPr>
                    <a:xfrm>
                      <a:off x="0" y="0"/>
                      <a:ext cx="5276215" cy="2075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64785" cy="2907030"/>
            <wp:effectExtent l="0" t="0" r="12065" b="7620"/>
            <wp:docPr id="31" name="图片 31" descr="08政府性基金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8政府性基金预算支出表"/>
                    <pic:cNvPicPr>
                      <a:picLocks noChangeAspect="1"/>
                    </pic:cNvPicPr>
                  </pic:nvPicPr>
                  <pic:blipFill>
                    <a:blip r:embed="rId14"/>
                    <a:stretch>
                      <a:fillRect/>
                    </a:stretch>
                  </pic:blipFill>
                  <pic:spPr>
                    <a:xfrm>
                      <a:off x="0" y="0"/>
                      <a:ext cx="5264785" cy="2907030"/>
                    </a:xfrm>
                    <a:prstGeom prst="rect">
                      <a:avLst/>
                    </a:prstGeom>
                  </pic:spPr>
                </pic:pic>
              </a:graphicData>
            </a:graphic>
          </wp:inline>
        </w:drawing>
      </w:r>
      <w:r>
        <w:rPr>
          <w:rFonts w:hint="eastAsia" w:ascii="仿宋" w:hAnsi="仿宋" w:eastAsia="仿宋" w:cs="仿宋"/>
          <w:kern w:val="2"/>
          <w:sz w:val="32"/>
          <w:szCs w:val="30"/>
          <w:lang w:val="en-US" w:eastAsia="zh-CN" w:bidi="ar-SA"/>
        </w:rPr>
        <w:drawing>
          <wp:inline distT="0" distB="0" distL="114300" distR="114300">
            <wp:extent cx="5274945" cy="2479675"/>
            <wp:effectExtent l="0" t="0" r="1905" b="15875"/>
            <wp:docPr id="32" name="图片 32" descr="09国有资本经营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9国有资本经营预算支出表"/>
                    <pic:cNvPicPr>
                      <a:picLocks noChangeAspect="1"/>
                    </pic:cNvPicPr>
                  </pic:nvPicPr>
                  <pic:blipFill>
                    <a:blip r:embed="rId15"/>
                    <a:stretch>
                      <a:fillRect/>
                    </a:stretch>
                  </pic:blipFill>
                  <pic:spPr>
                    <a:xfrm>
                      <a:off x="0" y="0"/>
                      <a:ext cx="5274945" cy="2479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63515" cy="4844415"/>
            <wp:effectExtent l="0" t="0" r="13335" b="13335"/>
            <wp:docPr id="33" name="图片 33" descr="12部门整体支出绩效目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2部门整体支出绩效目标表"/>
                    <pic:cNvPicPr>
                      <a:picLocks noChangeAspect="1"/>
                    </pic:cNvPicPr>
                  </pic:nvPicPr>
                  <pic:blipFill>
                    <a:blip r:embed="rId16"/>
                    <a:stretch>
                      <a:fillRect/>
                    </a:stretch>
                  </pic:blipFill>
                  <pic:spPr>
                    <a:xfrm>
                      <a:off x="0" y="0"/>
                      <a:ext cx="5263515" cy="4844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drawing>
          <wp:inline distT="0" distB="0" distL="114300" distR="114300">
            <wp:extent cx="5275580" cy="4319905"/>
            <wp:effectExtent l="0" t="0" r="1270" b="4445"/>
            <wp:docPr id="34" name="图片 34" descr="13项目支出绩效目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3项目支出绩效目标表"/>
                    <pic:cNvPicPr>
                      <a:picLocks noChangeAspect="1"/>
                    </pic:cNvPicPr>
                  </pic:nvPicPr>
                  <pic:blipFill>
                    <a:blip r:embed="rId17"/>
                    <a:stretch>
                      <a:fillRect/>
                    </a:stretch>
                  </pic:blipFill>
                  <pic:spPr>
                    <a:xfrm>
                      <a:off x="0" y="0"/>
                      <a:ext cx="5275580" cy="4319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2"/>
          <w:sz w:val="32"/>
          <w:szCs w:val="30"/>
          <w:lang w:val="en-US" w:eastAsia="zh-CN" w:bidi="ar-SA"/>
        </w:rPr>
      </w:pPr>
    </w:p>
    <w:p>
      <w:pPr>
        <w:keepNext w:val="0"/>
        <w:keepLines w:val="0"/>
        <w:pageBreakBefore w:val="0"/>
        <w:widowControl/>
        <w:kinsoku/>
        <w:wordWrap/>
        <w:overflowPunct/>
        <w:topLinePunct w:val="0"/>
        <w:autoSpaceDE/>
        <w:autoSpaceDN/>
        <w:bidi w:val="0"/>
        <w:spacing w:line="520" w:lineRule="exact"/>
        <w:jc w:val="center"/>
        <w:textAlignment w:val="auto"/>
        <w:rPr>
          <w:rFonts w:hint="eastAsia" w:ascii="仿宋_GB2312" w:hAnsi="Calibri" w:eastAsia="仿宋_GB2312" w:cs="宋体"/>
          <w:b/>
          <w:kern w:val="0"/>
          <w:sz w:val="32"/>
          <w:szCs w:val="32"/>
        </w:rPr>
      </w:pPr>
    </w:p>
    <w:p>
      <w:pPr>
        <w:keepNext w:val="0"/>
        <w:keepLines w:val="0"/>
        <w:pageBreakBefore w:val="0"/>
        <w:widowControl/>
        <w:kinsoku/>
        <w:wordWrap/>
        <w:overflowPunct/>
        <w:topLinePunct w:val="0"/>
        <w:autoSpaceDE/>
        <w:autoSpaceDN/>
        <w:bidi w:val="0"/>
        <w:spacing w:line="520" w:lineRule="exact"/>
        <w:jc w:val="center"/>
        <w:textAlignment w:val="auto"/>
        <w:rPr>
          <w:rFonts w:hint="eastAsia" w:ascii="仿宋_GB2312" w:hAnsi="Calibri" w:eastAsia="仿宋_GB2312" w:cs="宋体"/>
          <w:b/>
          <w:kern w:val="0"/>
          <w:sz w:val="32"/>
          <w:szCs w:val="32"/>
        </w:rPr>
      </w:pPr>
    </w:p>
    <w:p>
      <w:pPr>
        <w:keepNext w:val="0"/>
        <w:keepLines w:val="0"/>
        <w:pageBreakBefore w:val="0"/>
        <w:widowControl/>
        <w:kinsoku/>
        <w:wordWrap/>
        <w:overflowPunct/>
        <w:topLinePunct w:val="0"/>
        <w:autoSpaceDE/>
        <w:autoSpaceDN/>
        <w:bidi w:val="0"/>
        <w:spacing w:line="520" w:lineRule="exact"/>
        <w:jc w:val="center"/>
        <w:textAlignment w:val="auto"/>
        <w:rPr>
          <w:rFonts w:hint="eastAsia" w:ascii="仿宋_GB2312" w:hAnsi="Calibri" w:eastAsia="仿宋_GB2312" w:cs="宋体"/>
          <w:b/>
          <w:kern w:val="0"/>
          <w:sz w:val="32"/>
          <w:szCs w:val="32"/>
        </w:rPr>
      </w:pPr>
    </w:p>
    <w:p>
      <w:pPr>
        <w:keepNext w:val="0"/>
        <w:keepLines w:val="0"/>
        <w:pageBreakBefore w:val="0"/>
        <w:widowControl/>
        <w:kinsoku/>
        <w:wordWrap/>
        <w:overflowPunct/>
        <w:topLinePunct w:val="0"/>
        <w:autoSpaceDE/>
        <w:autoSpaceDN/>
        <w:bidi w:val="0"/>
        <w:spacing w:line="520" w:lineRule="exact"/>
        <w:jc w:val="center"/>
        <w:textAlignment w:val="auto"/>
        <w:rPr>
          <w:rFonts w:hint="eastAsia" w:ascii="仿宋_GB2312" w:hAnsi="Calibri" w:eastAsia="仿宋_GB2312" w:cs="宋体"/>
          <w:b/>
          <w:kern w:val="0"/>
          <w:sz w:val="32"/>
          <w:szCs w:val="32"/>
        </w:rPr>
      </w:pPr>
    </w:p>
    <w:p>
      <w:pPr>
        <w:keepNext w:val="0"/>
        <w:keepLines w:val="0"/>
        <w:pageBreakBefore w:val="0"/>
        <w:widowControl/>
        <w:kinsoku/>
        <w:wordWrap/>
        <w:overflowPunct/>
        <w:topLinePunct w:val="0"/>
        <w:autoSpaceDE/>
        <w:autoSpaceDN/>
        <w:bidi w:val="0"/>
        <w:spacing w:line="520" w:lineRule="exact"/>
        <w:jc w:val="center"/>
        <w:textAlignment w:val="auto"/>
        <w:rPr>
          <w:rFonts w:hint="eastAsia" w:ascii="仿宋_GB2312" w:hAnsi="Calibri" w:eastAsia="仿宋_GB2312" w:cs="宋体"/>
          <w:b/>
          <w:kern w:val="0"/>
          <w:sz w:val="32"/>
          <w:szCs w:val="32"/>
        </w:rPr>
      </w:pPr>
    </w:p>
    <w:p>
      <w:pPr>
        <w:keepNext w:val="0"/>
        <w:keepLines w:val="0"/>
        <w:pageBreakBefore w:val="0"/>
        <w:widowControl/>
        <w:kinsoku/>
        <w:wordWrap/>
        <w:overflowPunct/>
        <w:topLinePunct w:val="0"/>
        <w:autoSpaceDE/>
        <w:autoSpaceDN/>
        <w:bidi w:val="0"/>
        <w:spacing w:line="520" w:lineRule="exact"/>
        <w:jc w:val="center"/>
        <w:textAlignment w:val="auto"/>
        <w:rPr>
          <w:rFonts w:hint="eastAsia" w:ascii="仿宋_GB2312" w:hAnsi="Calibri" w:eastAsia="仿宋_GB2312" w:cs="宋体"/>
          <w:b/>
          <w:kern w:val="0"/>
          <w:sz w:val="32"/>
          <w:szCs w:val="32"/>
        </w:rPr>
      </w:pPr>
    </w:p>
    <w:p>
      <w:pPr>
        <w:keepNext w:val="0"/>
        <w:keepLines w:val="0"/>
        <w:pageBreakBefore w:val="0"/>
        <w:kinsoku/>
        <w:wordWrap/>
        <w:overflowPunct/>
        <w:topLinePunct w:val="0"/>
        <w:autoSpaceDE/>
        <w:autoSpaceDN/>
        <w:bidi w:val="0"/>
        <w:adjustRightInd w:val="0"/>
        <w:snapToGrid w:val="0"/>
        <w:spacing w:line="540" w:lineRule="exact"/>
        <w:jc w:val="center"/>
        <w:textAlignment w:val="auto"/>
        <w:rPr>
          <w:rFonts w:hint="eastAsia" w:ascii="黑体" w:hAnsi="黑体" w:eastAsia="黑体" w:cs="黑体"/>
          <w:b w:val="0"/>
          <w:bCs/>
          <w:sz w:val="32"/>
          <w:szCs w:val="30"/>
        </w:rPr>
      </w:pPr>
      <w:r>
        <w:rPr>
          <w:rFonts w:hint="eastAsia" w:ascii="黑体" w:hAnsi="黑体" w:eastAsia="黑体" w:cs="黑体"/>
          <w:b w:val="0"/>
          <w:bCs/>
          <w:sz w:val="32"/>
          <w:szCs w:val="30"/>
        </w:rPr>
        <w:t xml:space="preserve">第三部分  </w:t>
      </w:r>
      <w:r>
        <w:rPr>
          <w:rFonts w:hint="eastAsia" w:ascii="黑体" w:hAnsi="黑体" w:eastAsia="黑体" w:cs="黑体"/>
          <w:b w:val="0"/>
          <w:bCs/>
          <w:sz w:val="32"/>
          <w:szCs w:val="32"/>
        </w:rPr>
        <w:t>赣州市南康区</w:t>
      </w:r>
      <w:r>
        <w:rPr>
          <w:rFonts w:hint="eastAsia" w:ascii="黑体" w:hAnsi="黑体" w:eastAsia="黑体" w:cs="黑体"/>
          <w:b w:val="0"/>
          <w:bCs/>
          <w:sz w:val="32"/>
          <w:szCs w:val="32"/>
          <w:lang w:val="en-US" w:eastAsia="zh-CN"/>
        </w:rPr>
        <w:t>横市镇中心小学</w:t>
      </w:r>
      <w:r>
        <w:rPr>
          <w:rFonts w:hint="eastAsia" w:ascii="黑体" w:hAnsi="黑体" w:eastAsia="黑体" w:cs="黑体"/>
          <w:b w:val="0"/>
          <w:bCs/>
          <w:sz w:val="32"/>
          <w:szCs w:val="30"/>
          <w:lang w:eastAsia="zh-CN"/>
        </w:rPr>
        <w:t>202</w:t>
      </w:r>
      <w:r>
        <w:rPr>
          <w:rFonts w:hint="eastAsia" w:ascii="黑体" w:hAnsi="黑体" w:eastAsia="黑体" w:cs="黑体"/>
          <w:b w:val="0"/>
          <w:bCs/>
          <w:sz w:val="32"/>
          <w:szCs w:val="30"/>
          <w:lang w:val="en-US" w:eastAsia="zh-CN"/>
        </w:rPr>
        <w:t>5</w:t>
      </w:r>
      <w:r>
        <w:rPr>
          <w:rFonts w:hint="eastAsia" w:ascii="黑体" w:hAnsi="黑体" w:eastAsia="黑体" w:cs="黑体"/>
          <w:b w:val="0"/>
          <w:bCs/>
          <w:sz w:val="32"/>
          <w:szCs w:val="30"/>
        </w:rPr>
        <w:t>年部门预算情况说明</w:t>
      </w:r>
    </w:p>
    <w:p>
      <w:pPr>
        <w:keepNext w:val="0"/>
        <w:keepLines w:val="0"/>
        <w:pageBreakBefore w:val="0"/>
        <w:widowControl/>
        <w:kinsoku/>
        <w:wordWrap/>
        <w:overflowPunct/>
        <w:topLinePunct w:val="0"/>
        <w:autoSpaceDE/>
        <w:autoSpaceDN/>
        <w:bidi w:val="0"/>
        <w:spacing w:line="540" w:lineRule="exact"/>
        <w:jc w:val="center"/>
        <w:textAlignment w:val="auto"/>
        <w:rPr>
          <w:rFonts w:ascii="仿宋_GB2312" w:eastAsia="仿宋_GB2312"/>
          <w:b/>
          <w:sz w:val="32"/>
          <w:szCs w:val="30"/>
        </w:rPr>
      </w:pPr>
    </w:p>
    <w:p>
      <w:pPr>
        <w:keepNext w:val="0"/>
        <w:keepLines w:val="0"/>
        <w:pageBreakBefore w:val="0"/>
        <w:widowControl/>
        <w:kinsoku/>
        <w:wordWrap/>
        <w:overflowPunct/>
        <w:topLinePunct w:val="0"/>
        <w:autoSpaceDE/>
        <w:autoSpaceDN/>
        <w:bidi w:val="0"/>
        <w:spacing w:line="540" w:lineRule="exact"/>
        <w:ind w:firstLine="640" w:firstLineChars="200"/>
        <w:jc w:val="left"/>
        <w:textAlignment w:val="auto"/>
        <w:rPr>
          <w:rFonts w:hint="eastAsia" w:ascii="黑体" w:hAnsi="黑体" w:eastAsia="黑体" w:cs="黑体"/>
          <w:b w:val="0"/>
          <w:bCs/>
          <w:sz w:val="32"/>
          <w:szCs w:val="30"/>
        </w:rPr>
      </w:pPr>
      <w:r>
        <w:rPr>
          <w:rFonts w:hint="eastAsia" w:ascii="黑体" w:hAnsi="黑体" w:eastAsia="黑体" w:cs="黑体"/>
          <w:b w:val="0"/>
          <w:bCs/>
          <w:sz w:val="32"/>
          <w:szCs w:val="30"/>
        </w:rPr>
        <w:t>一、</w:t>
      </w:r>
      <w:r>
        <w:rPr>
          <w:rFonts w:hint="eastAsia" w:ascii="黑体" w:hAnsi="黑体" w:eastAsia="黑体" w:cs="黑体"/>
          <w:b w:val="0"/>
          <w:bCs/>
          <w:sz w:val="32"/>
          <w:szCs w:val="30"/>
          <w:lang w:eastAsia="zh-CN"/>
        </w:rPr>
        <w:t>202</w:t>
      </w:r>
      <w:r>
        <w:rPr>
          <w:rFonts w:hint="eastAsia" w:ascii="黑体" w:hAnsi="黑体" w:eastAsia="黑体" w:cs="黑体"/>
          <w:b w:val="0"/>
          <w:bCs/>
          <w:sz w:val="32"/>
          <w:szCs w:val="30"/>
          <w:lang w:val="en-US" w:eastAsia="zh-CN"/>
        </w:rPr>
        <w:t>4</w:t>
      </w:r>
      <w:r>
        <w:rPr>
          <w:rFonts w:hint="eastAsia" w:ascii="黑体" w:hAnsi="黑体" w:eastAsia="黑体" w:cs="黑体"/>
          <w:b w:val="0"/>
          <w:bCs/>
          <w:sz w:val="32"/>
          <w:szCs w:val="30"/>
        </w:rPr>
        <w:t>年部门预算收支情况说明</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_GB2312" w:hAnsi="楷体_GB2312" w:eastAsia="楷体_GB2312" w:cs="楷体_GB2312"/>
          <w:b/>
          <w:bCs w:val="0"/>
          <w:color w:val="FF0000"/>
          <w:sz w:val="32"/>
          <w:szCs w:val="32"/>
          <w:lang w:eastAsia="zh-CN"/>
        </w:rPr>
      </w:pPr>
      <w:r>
        <w:rPr>
          <w:rStyle w:val="7"/>
          <w:rFonts w:hint="eastAsia" w:ascii="楷体" w:hAnsi="楷体" w:eastAsia="楷体" w:cs="楷体"/>
          <w:b/>
          <w:sz w:val="32"/>
          <w:szCs w:val="32"/>
        </w:rPr>
        <w:t>（</w:t>
      </w:r>
      <w:r>
        <w:rPr>
          <w:rStyle w:val="7"/>
          <w:rFonts w:hint="eastAsia" w:ascii="楷体" w:hAnsi="楷体" w:eastAsia="楷体" w:cs="楷体"/>
          <w:b/>
          <w:sz w:val="32"/>
          <w:szCs w:val="32"/>
          <w:lang w:eastAsia="zh-CN"/>
        </w:rPr>
        <w:t>一</w:t>
      </w:r>
      <w:r>
        <w:rPr>
          <w:rStyle w:val="7"/>
          <w:rFonts w:hint="eastAsia" w:ascii="楷体" w:hAnsi="楷体" w:eastAsia="楷体" w:cs="楷体"/>
          <w:b/>
          <w:sz w:val="32"/>
          <w:szCs w:val="32"/>
        </w:rPr>
        <w:t>）收入预算情况</w:t>
      </w:r>
    </w:p>
    <w:p>
      <w:pPr>
        <w:keepNext w:val="0"/>
        <w:keepLines w:val="0"/>
        <w:pageBreakBefore w:val="0"/>
        <w:widowControl/>
        <w:kinsoku/>
        <w:wordWrap/>
        <w:overflowPunct/>
        <w:topLinePunct w:val="0"/>
        <w:autoSpaceDE/>
        <w:autoSpaceDN/>
        <w:bidi w:val="0"/>
        <w:spacing w:line="540" w:lineRule="exact"/>
        <w:ind w:firstLine="640" w:firstLineChars="200"/>
        <w:textAlignment w:val="auto"/>
        <w:rPr>
          <w:rFonts w:ascii="仿宋" w:hAnsi="仿宋" w:eastAsia="仿宋" w:cs="Times New Roman"/>
          <w:kern w:val="0"/>
          <w:sz w:val="32"/>
        </w:rPr>
      </w:pPr>
      <w:r>
        <w:rPr>
          <w:rFonts w:hint="eastAsia" w:ascii="仿宋" w:hAnsi="仿宋" w:eastAsia="仿宋" w:cs="仿宋"/>
          <w:kern w:val="2"/>
          <w:sz w:val="32"/>
          <w:szCs w:val="30"/>
          <w:lang w:val="en-US" w:eastAsia="zh-CN" w:bidi="ar-SA"/>
        </w:rPr>
        <w:t>2025年</w:t>
      </w:r>
      <w:r>
        <w:rPr>
          <w:rFonts w:hint="eastAsia" w:ascii="仿宋" w:hAnsi="仿宋" w:eastAsia="仿宋" w:cs="仿宋"/>
          <w:kern w:val="2"/>
          <w:sz w:val="32"/>
          <w:szCs w:val="30"/>
          <w:lang w:eastAsia="zh-CN"/>
        </w:rPr>
        <w:t>赣州市南康区</w:t>
      </w:r>
      <w:r>
        <w:rPr>
          <w:rFonts w:hint="eastAsia" w:ascii="仿宋" w:hAnsi="仿宋" w:eastAsia="仿宋" w:cs="仿宋"/>
          <w:kern w:val="2"/>
          <w:sz w:val="32"/>
          <w:szCs w:val="30"/>
          <w:lang w:val="en-US" w:eastAsia="zh-CN"/>
        </w:rPr>
        <w:t>横市镇中心小学</w:t>
      </w:r>
      <w:r>
        <w:rPr>
          <w:rFonts w:hint="eastAsia" w:ascii="仿宋" w:hAnsi="仿宋" w:eastAsia="仿宋" w:cs="仿宋"/>
          <w:kern w:val="2"/>
          <w:sz w:val="32"/>
          <w:szCs w:val="30"/>
          <w:lang w:eastAsia="zh-CN"/>
        </w:rPr>
        <w:t>收入预算总额为</w:t>
      </w:r>
      <w:r>
        <w:rPr>
          <w:rFonts w:hint="eastAsia" w:ascii="仿宋" w:hAnsi="仿宋" w:eastAsia="仿宋" w:cs="仿宋"/>
          <w:kern w:val="2"/>
          <w:sz w:val="32"/>
          <w:szCs w:val="30"/>
          <w:lang w:val="en-US" w:eastAsia="zh-CN"/>
        </w:rPr>
        <w:t>1111.79</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222.53</w:t>
      </w:r>
      <w:r>
        <w:rPr>
          <w:rFonts w:hint="eastAsia" w:ascii="仿宋" w:hAnsi="仿宋" w:eastAsia="仿宋" w:cs="仿宋"/>
          <w:kern w:val="2"/>
          <w:sz w:val="32"/>
          <w:szCs w:val="30"/>
          <w:lang w:eastAsia="zh-CN"/>
        </w:rPr>
        <w:t>万元，主要原因是</w:t>
      </w:r>
      <w:r>
        <w:rPr>
          <w:rFonts w:hint="eastAsia" w:ascii="仿宋" w:hAnsi="仿宋" w:eastAsia="仿宋" w:cs="仿宋"/>
          <w:kern w:val="2"/>
          <w:sz w:val="32"/>
          <w:szCs w:val="30"/>
          <w:lang w:val="en-US" w:eastAsia="zh-CN"/>
        </w:rPr>
        <w:t>学校办学规模继续缩小，学校网点继续撤并，师生数减少</w:t>
      </w:r>
      <w:r>
        <w:rPr>
          <w:rFonts w:hint="eastAsia" w:ascii="仿宋" w:hAnsi="仿宋" w:eastAsia="仿宋" w:cs="仿宋"/>
          <w:kern w:val="2"/>
          <w:sz w:val="32"/>
          <w:szCs w:val="30"/>
          <w:lang w:eastAsia="zh-CN"/>
        </w:rPr>
        <w:t>。其中：财政拨款收入</w:t>
      </w:r>
      <w:r>
        <w:rPr>
          <w:rFonts w:hint="eastAsia" w:ascii="仿宋" w:hAnsi="仿宋" w:eastAsia="仿宋" w:cs="仿宋"/>
          <w:kern w:val="2"/>
          <w:sz w:val="32"/>
          <w:szCs w:val="30"/>
          <w:lang w:val="en-US" w:eastAsia="zh-CN"/>
        </w:rPr>
        <w:t>831.79</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48.53</w:t>
      </w:r>
      <w:r>
        <w:rPr>
          <w:rFonts w:hint="eastAsia" w:ascii="仿宋" w:hAnsi="仿宋" w:eastAsia="仿宋" w:cs="仿宋"/>
          <w:kern w:val="2"/>
          <w:sz w:val="32"/>
          <w:szCs w:val="30"/>
          <w:lang w:eastAsia="zh-CN"/>
        </w:rPr>
        <w:t>万元;教育收费资金收入</w:t>
      </w:r>
      <w:r>
        <w:rPr>
          <w:rFonts w:hint="eastAsia" w:ascii="仿宋" w:hAnsi="仿宋" w:eastAsia="仿宋" w:cs="仿宋"/>
          <w:kern w:val="2"/>
          <w:sz w:val="32"/>
          <w:szCs w:val="30"/>
          <w:lang w:val="en-US" w:eastAsia="zh-CN"/>
        </w:rPr>
        <w:t>280.00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107</w:t>
      </w:r>
      <w:r>
        <w:rPr>
          <w:rFonts w:hint="eastAsia" w:ascii="仿宋" w:hAnsi="仿宋" w:eastAsia="仿宋" w:cs="仿宋"/>
          <w:kern w:val="2"/>
          <w:sz w:val="32"/>
          <w:szCs w:val="30"/>
          <w:lang w:eastAsia="zh-CN"/>
        </w:rPr>
        <w:t>万元;事业单位经营收入</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w:t>
      </w:r>
      <w:r>
        <w:rPr>
          <w:rFonts w:hint="eastAsia" w:ascii="仿宋" w:hAnsi="仿宋" w:eastAsia="仿宋" w:cs="仿宋"/>
          <w:kern w:val="2"/>
          <w:sz w:val="32"/>
          <w:szCs w:val="30"/>
          <w:lang w:val="en-US" w:eastAsia="zh-CN"/>
        </w:rPr>
        <w:t>无增减</w:t>
      </w:r>
      <w:r>
        <w:rPr>
          <w:rFonts w:hint="eastAsia" w:ascii="仿宋" w:hAnsi="仿宋" w:eastAsia="仿宋" w:cs="仿宋"/>
          <w:kern w:val="2"/>
          <w:sz w:val="32"/>
          <w:szCs w:val="30"/>
          <w:lang w:eastAsia="zh-CN"/>
        </w:rPr>
        <w:t>;国库集中支付网上结转</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67.00</w:t>
      </w:r>
      <w:r>
        <w:rPr>
          <w:rFonts w:hint="eastAsia" w:ascii="仿宋" w:hAnsi="仿宋" w:eastAsia="仿宋" w:cs="仿宋"/>
          <w:kern w:val="2"/>
          <w:sz w:val="32"/>
          <w:szCs w:val="30"/>
          <w:lang w:eastAsia="zh-CN"/>
        </w:rPr>
        <w:t>万元。</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rPr>
      </w:pPr>
      <w:r>
        <w:rPr>
          <w:rStyle w:val="7"/>
          <w:rFonts w:hint="eastAsia" w:ascii="楷体" w:hAnsi="楷体" w:eastAsia="楷体" w:cs="楷体"/>
          <w:b/>
          <w:sz w:val="32"/>
          <w:szCs w:val="32"/>
        </w:rPr>
        <w:t>（</w:t>
      </w:r>
      <w:r>
        <w:rPr>
          <w:rStyle w:val="7"/>
          <w:rFonts w:hint="eastAsia" w:ascii="楷体" w:hAnsi="楷体" w:eastAsia="楷体" w:cs="楷体"/>
          <w:b/>
          <w:sz w:val="32"/>
          <w:szCs w:val="32"/>
          <w:lang w:eastAsia="zh-CN"/>
        </w:rPr>
        <w:t>二</w:t>
      </w:r>
      <w:r>
        <w:rPr>
          <w:rStyle w:val="7"/>
          <w:rFonts w:hint="eastAsia" w:ascii="楷体" w:hAnsi="楷体" w:eastAsia="楷体" w:cs="楷体"/>
          <w:b/>
          <w:sz w:val="32"/>
          <w:szCs w:val="32"/>
        </w:rPr>
        <w:t>）支出预算情况</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202</w:t>
      </w:r>
      <w:r>
        <w:rPr>
          <w:rFonts w:hint="eastAsia" w:ascii="仿宋" w:hAnsi="仿宋" w:eastAsia="仿宋" w:cs="仿宋"/>
          <w:kern w:val="2"/>
          <w:sz w:val="32"/>
          <w:szCs w:val="30"/>
          <w:lang w:val="en-US" w:eastAsia="zh-CN"/>
        </w:rPr>
        <w:t>5</w:t>
      </w:r>
      <w:r>
        <w:rPr>
          <w:rFonts w:hint="eastAsia" w:ascii="仿宋" w:hAnsi="仿宋" w:eastAsia="仿宋" w:cs="仿宋"/>
          <w:kern w:val="2"/>
          <w:sz w:val="32"/>
          <w:szCs w:val="30"/>
          <w:lang w:eastAsia="zh-CN"/>
        </w:rPr>
        <w:t>年赣州市南康区</w:t>
      </w:r>
      <w:r>
        <w:rPr>
          <w:rFonts w:hint="eastAsia" w:ascii="仿宋" w:hAnsi="仿宋" w:eastAsia="仿宋" w:cs="仿宋"/>
          <w:kern w:val="2"/>
          <w:sz w:val="32"/>
          <w:szCs w:val="30"/>
          <w:lang w:val="en-US" w:eastAsia="zh-CN"/>
        </w:rPr>
        <w:t>横市镇中心小学</w:t>
      </w:r>
      <w:r>
        <w:rPr>
          <w:rFonts w:hint="eastAsia" w:ascii="仿宋" w:hAnsi="仿宋" w:eastAsia="仿宋" w:cs="仿宋"/>
          <w:kern w:val="2"/>
          <w:sz w:val="32"/>
          <w:szCs w:val="30"/>
          <w:lang w:eastAsia="zh-CN"/>
        </w:rPr>
        <w:t>支出预算总额为支出预算总额为</w:t>
      </w:r>
      <w:r>
        <w:rPr>
          <w:rFonts w:hint="eastAsia" w:ascii="仿宋" w:hAnsi="仿宋" w:eastAsia="仿宋" w:cs="仿宋"/>
          <w:kern w:val="2"/>
          <w:sz w:val="32"/>
          <w:szCs w:val="30"/>
          <w:lang w:val="en-US" w:eastAsia="zh-CN"/>
        </w:rPr>
        <w:t>1111.79</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222.53</w:t>
      </w:r>
      <w:r>
        <w:rPr>
          <w:rFonts w:hint="eastAsia" w:ascii="仿宋" w:hAnsi="仿宋" w:eastAsia="仿宋" w:cs="仿宋"/>
          <w:kern w:val="2"/>
          <w:sz w:val="32"/>
          <w:szCs w:val="30"/>
          <w:lang w:eastAsia="zh-CN"/>
        </w:rPr>
        <w:t>万元，主要原因是</w:t>
      </w:r>
      <w:r>
        <w:rPr>
          <w:rFonts w:hint="eastAsia" w:ascii="仿宋" w:hAnsi="仿宋" w:eastAsia="仿宋" w:cs="仿宋"/>
          <w:kern w:val="2"/>
          <w:sz w:val="32"/>
          <w:szCs w:val="30"/>
          <w:lang w:val="en-US" w:eastAsia="zh-CN"/>
        </w:rPr>
        <w:t>学校办学规模继续缩小，学校网点继续撤并，师生数减少，支出相应减少</w:t>
      </w:r>
      <w:r>
        <w:rPr>
          <w:rFonts w:hint="eastAsia" w:ascii="仿宋" w:hAnsi="仿宋" w:eastAsia="仿宋" w:cs="仿宋"/>
          <w:kern w:val="2"/>
          <w:sz w:val="32"/>
          <w:szCs w:val="30"/>
          <w:lang w:eastAsia="zh-CN"/>
        </w:rPr>
        <w:t>。其中：</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按支出项目类别划分：基本支出</w:t>
      </w:r>
      <w:r>
        <w:rPr>
          <w:rFonts w:hint="eastAsia" w:ascii="仿宋" w:hAnsi="仿宋" w:eastAsia="仿宋" w:cs="仿宋"/>
          <w:kern w:val="2"/>
          <w:sz w:val="32"/>
          <w:szCs w:val="30"/>
          <w:lang w:val="en-US" w:eastAsia="zh-CN"/>
        </w:rPr>
        <w:t>831.22</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48.53</w:t>
      </w:r>
      <w:r>
        <w:rPr>
          <w:rFonts w:hint="eastAsia" w:ascii="仿宋" w:hAnsi="仿宋" w:eastAsia="仿宋" w:cs="仿宋"/>
          <w:kern w:val="2"/>
          <w:sz w:val="32"/>
          <w:szCs w:val="30"/>
          <w:lang w:eastAsia="zh-CN"/>
        </w:rPr>
        <w:t>万元，其中：工资福利支出</w:t>
      </w:r>
      <w:r>
        <w:rPr>
          <w:rFonts w:hint="eastAsia" w:ascii="仿宋" w:hAnsi="仿宋" w:eastAsia="仿宋" w:cs="仿宋"/>
          <w:kern w:val="2"/>
          <w:sz w:val="32"/>
          <w:szCs w:val="30"/>
          <w:lang w:val="en-US" w:eastAsia="zh-CN"/>
        </w:rPr>
        <w:t>798.22</w:t>
      </w:r>
      <w:r>
        <w:rPr>
          <w:rFonts w:hint="eastAsia" w:ascii="仿宋" w:hAnsi="仿宋" w:eastAsia="仿宋" w:cs="仿宋"/>
          <w:kern w:val="2"/>
          <w:sz w:val="32"/>
          <w:szCs w:val="30"/>
          <w:lang w:eastAsia="zh-CN"/>
        </w:rPr>
        <w:t>万元，商品和服务支出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万元，对个人和家庭的补助</w:t>
      </w:r>
      <w:r>
        <w:rPr>
          <w:rFonts w:hint="eastAsia" w:ascii="仿宋" w:hAnsi="仿宋" w:eastAsia="仿宋" w:cs="仿宋"/>
          <w:kern w:val="2"/>
          <w:sz w:val="32"/>
          <w:szCs w:val="30"/>
          <w:lang w:val="en-US" w:eastAsia="zh-CN"/>
        </w:rPr>
        <w:t>33.00</w:t>
      </w:r>
      <w:r>
        <w:rPr>
          <w:rFonts w:hint="eastAsia" w:ascii="仿宋" w:hAnsi="仿宋" w:eastAsia="仿宋" w:cs="仿宋"/>
          <w:kern w:val="2"/>
          <w:sz w:val="32"/>
          <w:szCs w:val="30"/>
          <w:lang w:eastAsia="zh-CN"/>
        </w:rPr>
        <w:t>万元，资本性支出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万元。项目支出</w:t>
      </w:r>
      <w:r>
        <w:rPr>
          <w:rFonts w:hint="eastAsia" w:ascii="仿宋" w:hAnsi="仿宋" w:eastAsia="仿宋" w:cs="仿宋"/>
          <w:kern w:val="2"/>
          <w:sz w:val="32"/>
          <w:szCs w:val="30"/>
          <w:lang w:val="en-US" w:eastAsia="zh-CN"/>
        </w:rPr>
        <w:t>0.57</w:t>
      </w:r>
      <w:r>
        <w:rPr>
          <w:rFonts w:hint="eastAsia" w:ascii="仿宋" w:hAnsi="仿宋" w:eastAsia="仿宋" w:cs="仿宋"/>
          <w:kern w:val="2"/>
          <w:sz w:val="32"/>
          <w:szCs w:val="30"/>
          <w:lang w:eastAsia="zh-CN"/>
        </w:rPr>
        <w:t>万元，较上年预算安排</w:t>
      </w:r>
      <w:r>
        <w:rPr>
          <w:rFonts w:hint="eastAsia" w:ascii="仿宋" w:hAnsi="仿宋" w:eastAsia="仿宋" w:cs="仿宋"/>
          <w:kern w:val="2"/>
          <w:sz w:val="32"/>
          <w:szCs w:val="30"/>
          <w:lang w:val="en-US" w:eastAsia="zh-CN"/>
        </w:rPr>
        <w:t>持平</w:t>
      </w:r>
      <w:r>
        <w:rPr>
          <w:rFonts w:hint="eastAsia" w:ascii="仿宋" w:hAnsi="仿宋" w:eastAsia="仿宋" w:cs="仿宋"/>
          <w:kern w:val="2"/>
          <w:sz w:val="32"/>
          <w:szCs w:val="30"/>
          <w:lang w:eastAsia="zh-CN"/>
        </w:rPr>
        <w:t>，其中：工资福利支出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万元，商品和服务支出</w:t>
      </w:r>
      <w:r>
        <w:rPr>
          <w:rFonts w:hint="eastAsia" w:ascii="仿宋" w:hAnsi="仿宋" w:eastAsia="仿宋" w:cs="仿宋"/>
          <w:kern w:val="2"/>
          <w:sz w:val="32"/>
          <w:szCs w:val="30"/>
          <w:lang w:val="en-US" w:eastAsia="zh-CN"/>
        </w:rPr>
        <w:t>0.57</w:t>
      </w:r>
      <w:r>
        <w:rPr>
          <w:rFonts w:hint="eastAsia" w:ascii="仿宋" w:hAnsi="仿宋" w:eastAsia="仿宋" w:cs="仿宋"/>
          <w:kern w:val="2"/>
          <w:sz w:val="32"/>
          <w:szCs w:val="30"/>
          <w:lang w:eastAsia="zh-CN"/>
        </w:rPr>
        <w:t>万元，对个人和家庭的补助</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万元，资本性支出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万元，对企业补助</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按支出功能科目划分：一般公共服务支出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万元;教育支出</w:t>
      </w:r>
      <w:r>
        <w:rPr>
          <w:rFonts w:hint="eastAsia" w:ascii="仿宋" w:hAnsi="仿宋" w:eastAsia="仿宋" w:cs="仿宋"/>
          <w:kern w:val="2"/>
          <w:sz w:val="32"/>
          <w:szCs w:val="30"/>
          <w:lang w:val="en-US" w:eastAsia="zh-CN"/>
        </w:rPr>
        <w:t>1111.79</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222.53</w:t>
      </w:r>
      <w:r>
        <w:rPr>
          <w:rFonts w:hint="eastAsia" w:ascii="仿宋" w:hAnsi="仿宋" w:eastAsia="仿宋" w:cs="仿宋"/>
          <w:kern w:val="2"/>
          <w:sz w:val="32"/>
          <w:szCs w:val="30"/>
          <w:lang w:eastAsia="zh-CN"/>
        </w:rPr>
        <w:t>万元;科学技术支出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万元;社会保障和就业支出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万元;卫生健康支出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万元;农林水支出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万元;住房保障支出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按支出经济分类划分：工资福利支出</w:t>
      </w:r>
      <w:r>
        <w:rPr>
          <w:rFonts w:hint="eastAsia" w:ascii="仿宋" w:hAnsi="仿宋" w:eastAsia="仿宋" w:cs="仿宋"/>
          <w:kern w:val="2"/>
          <w:sz w:val="32"/>
          <w:szCs w:val="30"/>
          <w:lang w:val="en-US" w:eastAsia="zh-CN"/>
        </w:rPr>
        <w:t>798.22</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52.28</w:t>
      </w:r>
      <w:r>
        <w:rPr>
          <w:rFonts w:hint="eastAsia" w:ascii="仿宋" w:hAnsi="仿宋" w:eastAsia="仿宋" w:cs="仿宋"/>
          <w:kern w:val="2"/>
          <w:sz w:val="32"/>
          <w:szCs w:val="30"/>
          <w:lang w:eastAsia="zh-CN"/>
        </w:rPr>
        <w:t>万元;商品和服务支出</w:t>
      </w:r>
      <w:r>
        <w:rPr>
          <w:rFonts w:hint="eastAsia" w:ascii="仿宋" w:hAnsi="仿宋" w:eastAsia="仿宋" w:cs="仿宋"/>
          <w:kern w:val="2"/>
          <w:sz w:val="32"/>
          <w:szCs w:val="30"/>
          <w:lang w:val="en-US" w:eastAsia="zh-CN"/>
        </w:rPr>
        <w:t>0.57</w:t>
      </w:r>
      <w:r>
        <w:rPr>
          <w:rFonts w:hint="eastAsia" w:ascii="仿宋" w:hAnsi="仿宋" w:eastAsia="仿宋" w:cs="仿宋"/>
          <w:kern w:val="2"/>
          <w:sz w:val="32"/>
          <w:szCs w:val="30"/>
          <w:lang w:eastAsia="zh-CN"/>
        </w:rPr>
        <w:t>万元，较上年预算安排</w:t>
      </w:r>
      <w:r>
        <w:rPr>
          <w:rFonts w:hint="eastAsia" w:ascii="仿宋" w:hAnsi="仿宋" w:eastAsia="仿宋" w:cs="仿宋"/>
          <w:kern w:val="2"/>
          <w:sz w:val="32"/>
          <w:szCs w:val="30"/>
          <w:lang w:val="en-US" w:eastAsia="zh-CN"/>
        </w:rPr>
        <w:t>持平</w:t>
      </w:r>
      <w:r>
        <w:rPr>
          <w:rFonts w:hint="eastAsia" w:ascii="仿宋" w:hAnsi="仿宋" w:eastAsia="仿宋" w:cs="仿宋"/>
          <w:kern w:val="2"/>
          <w:sz w:val="32"/>
          <w:szCs w:val="30"/>
          <w:lang w:eastAsia="zh-CN"/>
        </w:rPr>
        <w:t>;对个人和家庭的补助</w:t>
      </w:r>
      <w:r>
        <w:rPr>
          <w:rFonts w:hint="eastAsia" w:ascii="仿宋" w:hAnsi="仿宋" w:eastAsia="仿宋" w:cs="仿宋"/>
          <w:kern w:val="2"/>
          <w:sz w:val="32"/>
          <w:szCs w:val="30"/>
          <w:lang w:val="en-US" w:eastAsia="zh-CN"/>
        </w:rPr>
        <w:t>33.00</w:t>
      </w:r>
      <w:r>
        <w:rPr>
          <w:rFonts w:hint="eastAsia" w:ascii="仿宋" w:hAnsi="仿宋" w:eastAsia="仿宋" w:cs="仿宋"/>
          <w:kern w:val="2"/>
          <w:sz w:val="32"/>
          <w:szCs w:val="30"/>
          <w:lang w:eastAsia="zh-CN"/>
        </w:rPr>
        <w:t>万元，较上年预算安排</w:t>
      </w:r>
      <w:r>
        <w:rPr>
          <w:rFonts w:hint="eastAsia" w:ascii="仿宋" w:hAnsi="仿宋" w:eastAsia="仿宋" w:cs="仿宋"/>
          <w:kern w:val="2"/>
          <w:sz w:val="32"/>
          <w:szCs w:val="30"/>
          <w:lang w:val="en-US" w:eastAsia="zh-CN"/>
        </w:rPr>
        <w:t>增加了3.75</w:t>
      </w:r>
      <w:r>
        <w:rPr>
          <w:rFonts w:hint="eastAsia" w:ascii="仿宋" w:hAnsi="仿宋" w:eastAsia="仿宋" w:cs="仿宋"/>
          <w:kern w:val="2"/>
          <w:sz w:val="32"/>
          <w:szCs w:val="30"/>
          <w:lang w:eastAsia="zh-CN"/>
        </w:rPr>
        <w:t>万元;资本性支出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万元;对企业补助</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rPr>
      </w:pPr>
      <w:r>
        <w:rPr>
          <w:rStyle w:val="7"/>
          <w:rFonts w:hint="eastAsia" w:ascii="楷体" w:hAnsi="楷体" w:eastAsia="楷体" w:cs="楷体"/>
          <w:b/>
          <w:sz w:val="32"/>
          <w:szCs w:val="32"/>
        </w:rPr>
        <w:t>（</w:t>
      </w:r>
      <w:r>
        <w:rPr>
          <w:rStyle w:val="7"/>
          <w:rFonts w:hint="eastAsia" w:ascii="楷体" w:hAnsi="楷体" w:eastAsia="楷体" w:cs="楷体"/>
          <w:b/>
          <w:sz w:val="32"/>
          <w:szCs w:val="32"/>
          <w:lang w:eastAsia="zh-CN"/>
        </w:rPr>
        <w:t>三</w:t>
      </w:r>
      <w:r>
        <w:rPr>
          <w:rStyle w:val="7"/>
          <w:rFonts w:hint="eastAsia" w:ascii="楷体" w:hAnsi="楷体" w:eastAsia="楷体" w:cs="楷体"/>
          <w:b/>
          <w:sz w:val="32"/>
          <w:szCs w:val="32"/>
        </w:rPr>
        <w:t>）财政拨款支出情况</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202</w:t>
      </w:r>
      <w:r>
        <w:rPr>
          <w:rFonts w:hint="eastAsia" w:ascii="仿宋" w:hAnsi="仿宋" w:eastAsia="仿宋" w:cs="仿宋"/>
          <w:kern w:val="2"/>
          <w:sz w:val="32"/>
          <w:szCs w:val="30"/>
          <w:lang w:val="en-US" w:eastAsia="zh-CN"/>
        </w:rPr>
        <w:t>5</w:t>
      </w:r>
      <w:r>
        <w:rPr>
          <w:rFonts w:hint="eastAsia" w:ascii="仿宋" w:hAnsi="仿宋" w:eastAsia="仿宋" w:cs="仿宋"/>
          <w:kern w:val="2"/>
          <w:sz w:val="32"/>
          <w:szCs w:val="30"/>
          <w:lang w:eastAsia="zh-CN"/>
        </w:rPr>
        <w:t>年赣州市南康区</w:t>
      </w:r>
      <w:r>
        <w:rPr>
          <w:rFonts w:hint="eastAsia" w:ascii="仿宋" w:hAnsi="仿宋" w:eastAsia="仿宋" w:cs="仿宋"/>
          <w:kern w:val="2"/>
          <w:sz w:val="32"/>
          <w:szCs w:val="30"/>
          <w:lang w:val="en-US" w:eastAsia="zh-CN"/>
        </w:rPr>
        <w:t>横市镇中心小学</w:t>
      </w:r>
      <w:r>
        <w:rPr>
          <w:rFonts w:hint="eastAsia" w:ascii="仿宋" w:hAnsi="仿宋" w:eastAsia="仿宋" w:cs="仿宋"/>
          <w:kern w:val="2"/>
          <w:sz w:val="32"/>
          <w:szCs w:val="30"/>
          <w:lang w:eastAsia="zh-CN"/>
        </w:rPr>
        <w:t>财政拨款支出预算总额为财政拨款支出预算总额</w:t>
      </w:r>
      <w:r>
        <w:rPr>
          <w:rFonts w:hint="eastAsia" w:ascii="仿宋" w:hAnsi="仿宋" w:eastAsia="仿宋" w:cs="仿宋"/>
          <w:kern w:val="2"/>
          <w:sz w:val="32"/>
          <w:szCs w:val="30"/>
          <w:lang w:val="en-US" w:eastAsia="zh-CN"/>
        </w:rPr>
        <w:t>831.79</w:t>
      </w:r>
      <w:r>
        <w:rPr>
          <w:rFonts w:hint="eastAsia" w:ascii="仿宋" w:hAnsi="仿宋" w:eastAsia="仿宋" w:cs="仿宋"/>
          <w:kern w:val="2"/>
          <w:sz w:val="32"/>
          <w:szCs w:val="30"/>
          <w:lang w:eastAsia="zh-CN"/>
        </w:rPr>
        <w:t>万元，较上年预算安排减少</w:t>
      </w:r>
      <w:r>
        <w:rPr>
          <w:rFonts w:hint="eastAsia" w:ascii="仿宋" w:hAnsi="仿宋" w:eastAsia="仿宋" w:cs="仿宋"/>
          <w:kern w:val="2"/>
          <w:sz w:val="32"/>
          <w:szCs w:val="30"/>
          <w:lang w:val="en-US" w:eastAsia="zh-CN"/>
        </w:rPr>
        <w:t>47.96</w:t>
      </w:r>
      <w:r>
        <w:rPr>
          <w:rFonts w:hint="eastAsia" w:ascii="仿宋" w:hAnsi="仿宋" w:eastAsia="仿宋" w:cs="仿宋"/>
          <w:kern w:val="2"/>
          <w:sz w:val="32"/>
          <w:szCs w:val="30"/>
          <w:lang w:eastAsia="zh-CN"/>
        </w:rPr>
        <w:t>万元，主要原因是</w:t>
      </w:r>
      <w:r>
        <w:rPr>
          <w:rFonts w:hint="eastAsia" w:ascii="仿宋" w:hAnsi="仿宋" w:eastAsia="仿宋" w:cs="仿宋"/>
          <w:kern w:val="2"/>
          <w:sz w:val="32"/>
          <w:szCs w:val="30"/>
          <w:lang w:val="en-US" w:eastAsia="zh-CN"/>
        </w:rPr>
        <w:t>学校办学规模继续缩小，学校网点继续撤并，师生数减少，支出相应减少</w:t>
      </w:r>
      <w:r>
        <w:rPr>
          <w:rFonts w:hint="eastAsia" w:ascii="仿宋" w:hAnsi="仿宋" w:eastAsia="仿宋" w:cs="仿宋"/>
          <w:kern w:val="2"/>
          <w:sz w:val="32"/>
          <w:szCs w:val="30"/>
          <w:lang w:eastAsia="zh-CN"/>
        </w:rPr>
        <w:t>。</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按支出功能科目划分：一般公共服务支出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万元，教育支出</w:t>
      </w:r>
      <w:r>
        <w:rPr>
          <w:rFonts w:hint="eastAsia" w:ascii="仿宋" w:hAnsi="仿宋" w:eastAsia="仿宋" w:cs="仿宋"/>
          <w:kern w:val="2"/>
          <w:sz w:val="32"/>
          <w:szCs w:val="30"/>
          <w:lang w:val="en-US" w:eastAsia="zh-CN"/>
        </w:rPr>
        <w:t>831.79</w:t>
      </w:r>
      <w:r>
        <w:rPr>
          <w:rFonts w:hint="eastAsia" w:ascii="仿宋" w:hAnsi="仿宋" w:eastAsia="仿宋" w:cs="仿宋"/>
          <w:kern w:val="2"/>
          <w:sz w:val="32"/>
          <w:szCs w:val="30"/>
          <w:lang w:eastAsia="zh-CN"/>
        </w:rPr>
        <w:t>万元，社会保障和就业支出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万元，卫生健康支出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万元，住房保障支出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按支出项目类别划分：基本支出</w:t>
      </w:r>
      <w:r>
        <w:rPr>
          <w:rFonts w:hint="eastAsia" w:ascii="仿宋" w:hAnsi="仿宋" w:eastAsia="仿宋" w:cs="仿宋"/>
          <w:kern w:val="2"/>
          <w:sz w:val="32"/>
          <w:szCs w:val="30"/>
          <w:lang w:val="en-US" w:eastAsia="zh-CN"/>
        </w:rPr>
        <w:t>831.22</w:t>
      </w:r>
      <w:r>
        <w:rPr>
          <w:rFonts w:hint="eastAsia" w:ascii="仿宋" w:hAnsi="仿宋" w:eastAsia="仿宋" w:cs="仿宋"/>
          <w:kern w:val="2"/>
          <w:sz w:val="32"/>
          <w:szCs w:val="30"/>
          <w:lang w:eastAsia="zh-CN"/>
        </w:rPr>
        <w:t>元，较上年预算安排减少</w:t>
      </w:r>
      <w:r>
        <w:rPr>
          <w:rFonts w:hint="eastAsia" w:ascii="仿宋" w:hAnsi="仿宋" w:eastAsia="仿宋" w:cs="仿宋"/>
          <w:kern w:val="2"/>
          <w:sz w:val="32"/>
          <w:szCs w:val="30"/>
          <w:lang w:val="en-US" w:eastAsia="zh-CN"/>
        </w:rPr>
        <w:t>48.53</w:t>
      </w:r>
      <w:r>
        <w:rPr>
          <w:rFonts w:hint="eastAsia" w:ascii="仿宋" w:hAnsi="仿宋" w:eastAsia="仿宋" w:cs="仿宋"/>
          <w:kern w:val="2"/>
          <w:sz w:val="32"/>
          <w:szCs w:val="30"/>
          <w:lang w:eastAsia="zh-CN"/>
        </w:rPr>
        <w:t>万元，其中：工资福利支出</w:t>
      </w:r>
      <w:r>
        <w:rPr>
          <w:rFonts w:hint="eastAsia" w:ascii="仿宋" w:hAnsi="仿宋" w:eastAsia="仿宋" w:cs="仿宋"/>
          <w:kern w:val="2"/>
          <w:sz w:val="32"/>
          <w:szCs w:val="30"/>
          <w:lang w:val="en-US" w:eastAsia="zh-CN"/>
        </w:rPr>
        <w:t>798.22</w:t>
      </w:r>
      <w:r>
        <w:rPr>
          <w:rFonts w:hint="eastAsia" w:ascii="仿宋" w:hAnsi="仿宋" w:eastAsia="仿宋" w:cs="仿宋"/>
          <w:kern w:val="2"/>
          <w:sz w:val="32"/>
          <w:szCs w:val="30"/>
          <w:lang w:eastAsia="zh-CN"/>
        </w:rPr>
        <w:t>万元，商品和服务支出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万元，对个人和家庭的补助</w:t>
      </w:r>
      <w:r>
        <w:rPr>
          <w:rFonts w:hint="eastAsia" w:ascii="仿宋" w:hAnsi="仿宋" w:eastAsia="仿宋" w:cs="仿宋"/>
          <w:kern w:val="2"/>
          <w:sz w:val="32"/>
          <w:szCs w:val="30"/>
          <w:lang w:val="en-US" w:eastAsia="zh-CN"/>
        </w:rPr>
        <w:t>33.00</w:t>
      </w:r>
      <w:r>
        <w:rPr>
          <w:rFonts w:hint="eastAsia" w:ascii="仿宋" w:hAnsi="仿宋" w:eastAsia="仿宋" w:cs="仿宋"/>
          <w:kern w:val="2"/>
          <w:sz w:val="32"/>
          <w:szCs w:val="30"/>
          <w:lang w:eastAsia="zh-CN"/>
        </w:rPr>
        <w:t>万元，资本性支出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万元。项目支出</w:t>
      </w:r>
      <w:r>
        <w:rPr>
          <w:rFonts w:hint="eastAsia" w:ascii="仿宋" w:hAnsi="仿宋" w:eastAsia="仿宋" w:cs="仿宋"/>
          <w:kern w:val="2"/>
          <w:sz w:val="32"/>
          <w:szCs w:val="30"/>
          <w:lang w:val="en-US" w:eastAsia="zh-CN"/>
        </w:rPr>
        <w:t>0.57</w:t>
      </w:r>
      <w:r>
        <w:rPr>
          <w:rFonts w:hint="eastAsia" w:ascii="仿宋" w:hAnsi="仿宋" w:eastAsia="仿宋" w:cs="仿宋"/>
          <w:kern w:val="2"/>
          <w:sz w:val="32"/>
          <w:szCs w:val="30"/>
          <w:lang w:eastAsia="zh-CN"/>
        </w:rPr>
        <w:t>万元，较上年预算安排</w:t>
      </w:r>
      <w:r>
        <w:rPr>
          <w:rFonts w:hint="eastAsia" w:ascii="仿宋" w:hAnsi="仿宋" w:eastAsia="仿宋" w:cs="仿宋"/>
          <w:kern w:val="2"/>
          <w:sz w:val="32"/>
          <w:szCs w:val="30"/>
          <w:lang w:val="en-US" w:eastAsia="zh-CN"/>
        </w:rPr>
        <w:t>持平</w:t>
      </w:r>
      <w:r>
        <w:rPr>
          <w:rFonts w:hint="eastAsia" w:ascii="仿宋" w:hAnsi="仿宋" w:eastAsia="仿宋" w:cs="仿宋"/>
          <w:kern w:val="2"/>
          <w:sz w:val="32"/>
          <w:szCs w:val="30"/>
          <w:lang w:eastAsia="zh-CN"/>
        </w:rPr>
        <w:t>，其中：商品和服务支出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万元，对个人和家庭的补助</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万元，资本性支出</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rPr>
      </w:pPr>
      <w:r>
        <w:rPr>
          <w:rStyle w:val="7"/>
          <w:rFonts w:hint="eastAsia" w:ascii="楷体" w:hAnsi="楷体" w:eastAsia="楷体" w:cs="楷体"/>
          <w:b/>
          <w:sz w:val="32"/>
          <w:szCs w:val="32"/>
        </w:rPr>
        <w:t>（</w:t>
      </w:r>
      <w:r>
        <w:rPr>
          <w:rStyle w:val="7"/>
          <w:rFonts w:hint="eastAsia" w:ascii="楷体" w:hAnsi="楷体" w:eastAsia="楷体" w:cs="楷体"/>
          <w:b/>
          <w:sz w:val="32"/>
          <w:szCs w:val="32"/>
          <w:lang w:eastAsia="zh-CN"/>
        </w:rPr>
        <w:t>四</w:t>
      </w:r>
      <w:r>
        <w:rPr>
          <w:rStyle w:val="7"/>
          <w:rFonts w:hint="eastAsia" w:ascii="楷体" w:hAnsi="楷体" w:eastAsia="楷体" w:cs="楷体"/>
          <w:b/>
          <w:sz w:val="32"/>
          <w:szCs w:val="32"/>
        </w:rPr>
        <w:t>）政府性基金情况</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color w:val="auto"/>
          <w:kern w:val="2"/>
          <w:sz w:val="32"/>
          <w:szCs w:val="30"/>
          <w:lang w:eastAsia="zh-CN"/>
        </w:rPr>
      </w:pPr>
      <w:r>
        <w:rPr>
          <w:rFonts w:hint="eastAsia" w:ascii="仿宋" w:hAnsi="仿宋" w:eastAsia="仿宋" w:cs="仿宋"/>
          <w:color w:val="auto"/>
          <w:kern w:val="2"/>
          <w:sz w:val="32"/>
          <w:szCs w:val="30"/>
          <w:lang w:val="en-US" w:eastAsia="zh-CN"/>
        </w:rPr>
        <w:t>2025年赣州市南康区横市镇中心小学</w:t>
      </w:r>
      <w:r>
        <w:rPr>
          <w:rFonts w:hint="eastAsia" w:ascii="仿宋" w:hAnsi="仿宋" w:eastAsia="仿宋" w:cs="仿宋"/>
          <w:color w:val="auto"/>
          <w:kern w:val="2"/>
          <w:sz w:val="32"/>
          <w:szCs w:val="30"/>
          <w:lang w:eastAsia="zh-CN"/>
        </w:rPr>
        <w:t>没有使用政府性基金预算拨款安排的支出。</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rPr>
      </w:pPr>
      <w:r>
        <w:rPr>
          <w:rStyle w:val="7"/>
          <w:rFonts w:hint="eastAsia" w:ascii="楷体" w:hAnsi="楷体" w:eastAsia="楷体" w:cs="楷体"/>
          <w:b/>
          <w:sz w:val="32"/>
          <w:szCs w:val="32"/>
        </w:rPr>
        <w:t>（五）国有资本经营情况</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color w:val="FF0000"/>
          <w:kern w:val="2"/>
          <w:sz w:val="32"/>
          <w:szCs w:val="30"/>
          <w:lang w:eastAsia="zh-CN"/>
        </w:rPr>
      </w:pPr>
      <w:r>
        <w:rPr>
          <w:rFonts w:hint="eastAsia" w:ascii="仿宋" w:hAnsi="仿宋" w:eastAsia="仿宋" w:cs="仿宋"/>
          <w:color w:val="auto"/>
          <w:kern w:val="2"/>
          <w:sz w:val="32"/>
          <w:szCs w:val="30"/>
          <w:lang w:val="en-US" w:eastAsia="zh-CN"/>
        </w:rPr>
        <w:t>2025年赣州市南康区横市镇中心小学</w:t>
      </w:r>
      <w:r>
        <w:rPr>
          <w:rFonts w:hint="eastAsia" w:ascii="仿宋" w:hAnsi="仿宋" w:eastAsia="仿宋" w:cs="仿宋"/>
          <w:color w:val="auto"/>
          <w:kern w:val="2"/>
          <w:sz w:val="32"/>
          <w:szCs w:val="30"/>
          <w:lang w:eastAsia="zh-CN"/>
        </w:rPr>
        <w:t>没有使用国有资本经营预算拨款安排的支出</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rPr>
      </w:pP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rPr>
        <w:t>六</w:t>
      </w: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rPr>
        <w:t>机关运行经费等重要事项的说明</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202</w:t>
      </w:r>
      <w:r>
        <w:rPr>
          <w:rFonts w:hint="eastAsia" w:ascii="仿宋" w:hAnsi="仿宋" w:eastAsia="仿宋" w:cs="仿宋"/>
          <w:kern w:val="2"/>
          <w:sz w:val="32"/>
          <w:szCs w:val="30"/>
          <w:lang w:val="en-US" w:eastAsia="zh-CN"/>
        </w:rPr>
        <w:t>5</w:t>
      </w:r>
      <w:r>
        <w:rPr>
          <w:rFonts w:hint="eastAsia" w:ascii="仿宋" w:hAnsi="仿宋" w:eastAsia="仿宋" w:cs="仿宋"/>
          <w:kern w:val="2"/>
          <w:sz w:val="32"/>
          <w:szCs w:val="30"/>
          <w:lang w:eastAsia="zh-CN"/>
        </w:rPr>
        <w:t>年部门机关运行费预算</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万元，比202</w:t>
      </w:r>
      <w:r>
        <w:rPr>
          <w:rFonts w:hint="eastAsia" w:ascii="仿宋" w:hAnsi="仿宋" w:eastAsia="仿宋" w:cs="仿宋"/>
          <w:kern w:val="2"/>
          <w:sz w:val="32"/>
          <w:szCs w:val="30"/>
          <w:lang w:val="en-US" w:eastAsia="zh-CN"/>
        </w:rPr>
        <w:t>4</w:t>
      </w:r>
      <w:r>
        <w:rPr>
          <w:rFonts w:hint="eastAsia" w:ascii="仿宋" w:hAnsi="仿宋" w:eastAsia="仿宋" w:cs="仿宋"/>
          <w:kern w:val="2"/>
          <w:sz w:val="32"/>
          <w:szCs w:val="30"/>
          <w:lang w:eastAsia="zh-CN"/>
        </w:rPr>
        <w:t>年预算减少</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eastAsia="zh-CN"/>
        </w:rPr>
        <w:t>万元。</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按照财政部《地方预决算公开操作规程》明确的口径，机关运行费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rPr>
      </w:pP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rPr>
        <w:t>七</w:t>
      </w: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rPr>
        <w:t>政府采购情况</w:t>
      </w:r>
    </w:p>
    <w:p>
      <w:pPr>
        <w:keepNext w:val="0"/>
        <w:keepLines w:val="0"/>
        <w:pageBreakBefore w:val="0"/>
        <w:kinsoku/>
        <w:wordWrap/>
        <w:overflowPunct/>
        <w:topLinePunct w:val="0"/>
        <w:autoSpaceDE/>
        <w:autoSpaceDN/>
        <w:bidi w:val="0"/>
        <w:spacing w:line="540" w:lineRule="exact"/>
        <w:ind w:firstLine="640" w:firstLineChars="200"/>
        <w:textAlignment w:val="auto"/>
        <w:rPr>
          <w:rFonts w:hint="eastAsia" w:ascii="仿宋" w:hAnsi="仿宋" w:eastAsia="仿宋" w:cs="仿宋"/>
          <w:kern w:val="2"/>
          <w:sz w:val="32"/>
          <w:szCs w:val="30"/>
          <w:lang w:val="en-US" w:eastAsia="zh-CN" w:bidi="ar-SA"/>
        </w:rPr>
      </w:pPr>
      <w:r>
        <w:rPr>
          <w:rFonts w:hint="eastAsia" w:ascii="仿宋" w:hAnsi="仿宋" w:eastAsia="仿宋" w:cs="仿宋"/>
          <w:kern w:val="2"/>
          <w:sz w:val="32"/>
          <w:szCs w:val="30"/>
          <w:lang w:val="en-US" w:eastAsia="zh-CN" w:bidi="ar-SA"/>
        </w:rPr>
        <w:t>2025年赣州市南康区横市镇中心小学政府采购总额</w:t>
      </w:r>
      <w:r>
        <w:rPr>
          <w:rFonts w:hint="eastAsia" w:ascii="仿宋" w:hAnsi="仿宋" w:eastAsia="仿宋" w:cs="仿宋"/>
          <w:kern w:val="2"/>
          <w:sz w:val="32"/>
          <w:szCs w:val="30"/>
          <w:lang w:val="en-US" w:eastAsia="zh-CN"/>
        </w:rPr>
        <w:t>10.00</w:t>
      </w:r>
      <w:r>
        <w:rPr>
          <w:rFonts w:hint="eastAsia" w:ascii="仿宋" w:hAnsi="仿宋" w:eastAsia="仿宋" w:cs="仿宋"/>
          <w:kern w:val="2"/>
          <w:sz w:val="32"/>
          <w:szCs w:val="30"/>
          <w:lang w:val="en-US" w:eastAsia="zh-CN" w:bidi="ar-SA"/>
        </w:rPr>
        <w:t>万元，其中: 政府采购货物预算</w:t>
      </w:r>
      <w:r>
        <w:rPr>
          <w:rFonts w:hint="eastAsia" w:ascii="仿宋" w:hAnsi="仿宋" w:eastAsia="仿宋" w:cs="仿宋"/>
          <w:kern w:val="2"/>
          <w:sz w:val="32"/>
          <w:szCs w:val="30"/>
          <w:lang w:val="en-US" w:eastAsia="zh-CN"/>
        </w:rPr>
        <w:t>10.00</w:t>
      </w:r>
      <w:r>
        <w:rPr>
          <w:rFonts w:hint="eastAsia" w:ascii="仿宋" w:hAnsi="仿宋" w:eastAsia="仿宋" w:cs="仿宋"/>
          <w:kern w:val="2"/>
          <w:sz w:val="32"/>
          <w:szCs w:val="30"/>
          <w:lang w:val="en-US" w:eastAsia="zh-CN" w:bidi="ar-SA"/>
        </w:rPr>
        <w:t>万元，政府采购工程预算</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val="en-US" w:eastAsia="zh-CN" w:bidi="ar-SA"/>
        </w:rPr>
        <w:t>万元，政府采购服务预算</w:t>
      </w:r>
      <w:r>
        <w:rPr>
          <w:rFonts w:hint="eastAsia" w:ascii="仿宋" w:hAnsi="仿宋" w:eastAsia="仿宋" w:cs="仿宋"/>
          <w:kern w:val="2"/>
          <w:sz w:val="32"/>
          <w:szCs w:val="30"/>
          <w:lang w:val="en-US" w:eastAsia="zh-CN"/>
        </w:rPr>
        <w:t>0.00</w:t>
      </w:r>
      <w:r>
        <w:rPr>
          <w:rFonts w:hint="eastAsia" w:ascii="仿宋" w:hAnsi="仿宋" w:eastAsia="仿宋" w:cs="仿宋"/>
          <w:kern w:val="2"/>
          <w:sz w:val="32"/>
          <w:szCs w:val="30"/>
          <w:lang w:val="en-US" w:eastAsia="zh-CN" w:bidi="ar-SA"/>
        </w:rPr>
        <w:t>万元。</w:t>
      </w:r>
    </w:p>
    <w:p>
      <w:pPr>
        <w:keepNext w:val="0"/>
        <w:keepLines w:val="0"/>
        <w:pageBreakBefore w:val="0"/>
        <w:kinsoku/>
        <w:wordWrap/>
        <w:overflowPunct/>
        <w:topLinePunct w:val="0"/>
        <w:autoSpaceDE/>
        <w:autoSpaceDN/>
        <w:bidi w:val="0"/>
        <w:spacing w:line="540" w:lineRule="exact"/>
        <w:ind w:firstLine="643" w:firstLineChars="200"/>
        <w:textAlignment w:val="auto"/>
        <w:rPr>
          <w:rStyle w:val="7"/>
          <w:rFonts w:hint="eastAsia" w:ascii="楷体" w:hAnsi="楷体" w:eastAsia="楷体" w:cs="楷体"/>
          <w:b/>
          <w:sz w:val="32"/>
          <w:szCs w:val="32"/>
        </w:rPr>
      </w:pP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rPr>
        <w:t>八</w:t>
      </w: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rPr>
        <w:t>国有资产占有使用情况</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截至202</w:t>
      </w:r>
      <w:r>
        <w:rPr>
          <w:rFonts w:hint="eastAsia" w:ascii="仿宋" w:hAnsi="仿宋" w:eastAsia="仿宋" w:cs="仿宋"/>
          <w:kern w:val="2"/>
          <w:sz w:val="32"/>
          <w:szCs w:val="30"/>
          <w:lang w:val="en-US" w:eastAsia="zh-CN"/>
        </w:rPr>
        <w:t>4年底</w:t>
      </w:r>
      <w:r>
        <w:rPr>
          <w:rFonts w:hint="eastAsia" w:ascii="仿宋" w:hAnsi="仿宋" w:eastAsia="仿宋" w:cs="仿宋"/>
          <w:kern w:val="2"/>
          <w:sz w:val="32"/>
          <w:szCs w:val="30"/>
          <w:lang w:eastAsia="zh-CN"/>
        </w:rPr>
        <w:t>，本单位共有车辆</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辆，其中：一般公务用车实有数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辆，执法执勤用车实有数</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辆。</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eastAsia="zh-CN"/>
        </w:rPr>
      </w:pPr>
      <w:r>
        <w:rPr>
          <w:rFonts w:hint="eastAsia" w:ascii="仿宋" w:hAnsi="仿宋" w:eastAsia="仿宋" w:cs="仿宋"/>
          <w:kern w:val="2"/>
          <w:sz w:val="32"/>
          <w:szCs w:val="30"/>
          <w:lang w:eastAsia="zh-CN"/>
        </w:rPr>
        <w:t>202</w:t>
      </w:r>
      <w:r>
        <w:rPr>
          <w:rFonts w:hint="eastAsia" w:ascii="仿宋" w:hAnsi="仿宋" w:eastAsia="仿宋" w:cs="仿宋"/>
          <w:kern w:val="2"/>
          <w:sz w:val="32"/>
          <w:szCs w:val="30"/>
          <w:lang w:val="en-US" w:eastAsia="zh-CN"/>
        </w:rPr>
        <w:t>5</w:t>
      </w:r>
      <w:r>
        <w:rPr>
          <w:rFonts w:hint="eastAsia" w:ascii="仿宋" w:hAnsi="仿宋" w:eastAsia="仿宋" w:cs="仿宋"/>
          <w:kern w:val="2"/>
          <w:sz w:val="32"/>
          <w:szCs w:val="30"/>
          <w:lang w:eastAsia="zh-CN"/>
        </w:rPr>
        <w:t>年部门预算安排购置车辆</w:t>
      </w:r>
      <w:r>
        <w:rPr>
          <w:rFonts w:hint="eastAsia" w:ascii="仿宋" w:hAnsi="仿宋" w:eastAsia="仿宋" w:cs="仿宋"/>
          <w:kern w:val="2"/>
          <w:sz w:val="32"/>
          <w:szCs w:val="30"/>
          <w:lang w:val="en-US" w:eastAsia="zh-CN"/>
        </w:rPr>
        <w:t>0</w:t>
      </w:r>
      <w:r>
        <w:rPr>
          <w:rFonts w:hint="eastAsia" w:ascii="仿宋" w:hAnsi="仿宋" w:eastAsia="仿宋" w:cs="仿宋"/>
          <w:kern w:val="2"/>
          <w:sz w:val="32"/>
          <w:szCs w:val="30"/>
          <w:lang w:eastAsia="zh-CN"/>
        </w:rPr>
        <w:t>辆。</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color w:val="auto"/>
          <w:kern w:val="2"/>
          <w:sz w:val="32"/>
          <w:szCs w:val="30"/>
          <w:lang w:eastAsia="zh-CN"/>
        </w:rPr>
      </w:pPr>
      <w:r>
        <w:rPr>
          <w:rFonts w:hint="eastAsia" w:ascii="仿宋" w:hAnsi="仿宋" w:eastAsia="仿宋" w:cs="仿宋"/>
          <w:color w:val="auto"/>
          <w:kern w:val="2"/>
          <w:sz w:val="32"/>
          <w:szCs w:val="30"/>
          <w:lang w:eastAsia="zh-CN"/>
        </w:rPr>
        <w:t>202</w:t>
      </w:r>
      <w:r>
        <w:rPr>
          <w:rFonts w:hint="eastAsia" w:ascii="仿宋" w:hAnsi="仿宋" w:eastAsia="仿宋" w:cs="仿宋"/>
          <w:color w:val="auto"/>
          <w:kern w:val="2"/>
          <w:sz w:val="32"/>
          <w:szCs w:val="30"/>
          <w:lang w:val="en-US" w:eastAsia="zh-CN"/>
        </w:rPr>
        <w:t>5</w:t>
      </w:r>
      <w:r>
        <w:rPr>
          <w:rFonts w:hint="eastAsia" w:ascii="仿宋" w:hAnsi="仿宋" w:eastAsia="仿宋" w:cs="仿宋"/>
          <w:color w:val="auto"/>
          <w:kern w:val="2"/>
          <w:sz w:val="32"/>
          <w:szCs w:val="30"/>
          <w:lang w:eastAsia="zh-CN"/>
        </w:rPr>
        <w:t>年未安排购置单位价值200万元以上大型设备。</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Style w:val="7"/>
          <w:rFonts w:hint="eastAsia" w:ascii="楷体" w:hAnsi="楷体" w:eastAsia="楷体" w:cs="楷体"/>
          <w:b/>
          <w:sz w:val="32"/>
          <w:szCs w:val="32"/>
        </w:rPr>
      </w:pPr>
      <w:r>
        <w:rPr>
          <w:rStyle w:val="7"/>
          <w:rFonts w:hint="eastAsia" w:ascii="楷体" w:hAnsi="楷体" w:eastAsia="楷体" w:cs="楷体"/>
          <w:b/>
          <w:sz w:val="32"/>
          <w:szCs w:val="32"/>
        </w:rPr>
        <w:t>（九）</w:t>
      </w: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lang w:val="en-US" w:eastAsia="zh-CN"/>
        </w:rPr>
        <w:t>课后延时服务</w:t>
      </w:r>
      <w:r>
        <w:rPr>
          <w:rStyle w:val="7"/>
          <w:rFonts w:hint="eastAsia" w:ascii="楷体" w:hAnsi="楷体" w:eastAsia="楷体" w:cs="楷体"/>
          <w:b/>
          <w:sz w:val="32"/>
          <w:szCs w:val="32"/>
          <w:lang w:eastAsia="zh-CN"/>
        </w:rPr>
        <w:t>”</w:t>
      </w:r>
      <w:r>
        <w:rPr>
          <w:rStyle w:val="7"/>
          <w:rFonts w:hint="eastAsia" w:ascii="楷体" w:hAnsi="楷体" w:eastAsia="楷体" w:cs="楷体"/>
          <w:b/>
          <w:sz w:val="32"/>
          <w:szCs w:val="32"/>
        </w:rPr>
        <w:t>项目情况说明</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eastAsia" w:ascii="仿宋_GB2312" w:eastAsia="仿宋_GB2312"/>
          <w:color w:val="000000"/>
          <w:sz w:val="32"/>
          <w:szCs w:val="30"/>
          <w:lang w:eastAsia="zh-CN"/>
        </w:rPr>
      </w:pPr>
      <w:r>
        <w:rPr>
          <w:rStyle w:val="7"/>
          <w:rFonts w:hint="eastAsia" w:ascii="楷体" w:hAnsi="楷体" w:eastAsia="楷体" w:cs="楷体"/>
          <w:b/>
          <w:sz w:val="32"/>
          <w:szCs w:val="32"/>
          <w:lang w:val="en-US" w:eastAsia="zh-CN"/>
        </w:rPr>
        <w:t>（1）</w:t>
      </w:r>
      <w:r>
        <w:rPr>
          <w:rFonts w:hint="eastAsia" w:ascii="仿宋_GB2312" w:eastAsia="仿宋_GB2312"/>
          <w:color w:val="000000"/>
          <w:sz w:val="32"/>
          <w:szCs w:val="30"/>
        </w:rPr>
        <w:t>项目概述</w:t>
      </w:r>
      <w:r>
        <w:rPr>
          <w:rFonts w:hint="eastAsia" w:ascii="仿宋_GB2312" w:eastAsia="仿宋_GB2312"/>
          <w:color w:val="000000"/>
          <w:sz w:val="32"/>
          <w:szCs w:val="30"/>
          <w:lang w:eastAsia="zh-CN"/>
        </w:rPr>
        <w:t>：</w:t>
      </w:r>
      <w:r>
        <w:rPr>
          <w:rFonts w:hint="eastAsia" w:ascii="仿宋_GB2312" w:hAnsi="仿宋_GB2312" w:eastAsia="仿宋_GB2312" w:cs="仿宋_GB2312"/>
          <w:sz w:val="32"/>
          <w:szCs w:val="32"/>
        </w:rPr>
        <w:t>为进一步满足新时代中小学生和家长对课后服务的迫切需求，帮助家长解决实际困难，增强教育公共服务能力，</w:t>
      </w:r>
      <w:r>
        <w:rPr>
          <w:rFonts w:hint="eastAsia" w:ascii="仿宋_GB2312" w:hAnsi="仿宋_GB2312" w:eastAsia="仿宋_GB2312" w:cs="仿宋_GB2312"/>
          <w:color w:val="000000"/>
          <w:sz w:val="32"/>
          <w:szCs w:val="32"/>
          <w:lang w:eastAsia="zh-CN"/>
        </w:rPr>
        <w:t>实施</w:t>
      </w:r>
      <w:r>
        <w:rPr>
          <w:rFonts w:hint="eastAsia" w:ascii="仿宋_GB2312" w:hAnsi="仿宋_GB2312" w:eastAsia="仿宋_GB2312" w:cs="仿宋_GB2312"/>
          <w:sz w:val="32"/>
          <w:szCs w:val="32"/>
        </w:rPr>
        <w:t>弹性上学服务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在校午休服务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课后兴趣活动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lang w:eastAsia="zh-CN"/>
        </w:rPr>
        <w:t>课后托管</w:t>
      </w:r>
      <w:r>
        <w:rPr>
          <w:rFonts w:hint="eastAsia" w:ascii="仿宋_GB2312" w:hAnsi="仿宋_GB2312" w:eastAsia="仿宋_GB2312" w:cs="仿宋_GB2312"/>
          <w:sz w:val="32"/>
          <w:szCs w:val="32"/>
        </w:rPr>
        <w:t>服务</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eastAsia" w:ascii="仿宋_GB2312" w:eastAsia="仿宋_GB2312"/>
          <w:color w:val="000000"/>
          <w:sz w:val="32"/>
          <w:szCs w:val="30"/>
          <w:lang w:eastAsia="zh-CN"/>
        </w:rPr>
      </w:pPr>
      <w:r>
        <w:rPr>
          <w:rFonts w:hint="eastAsia" w:ascii="楷体_GB2312" w:hAnsi="仿宋_GB2312" w:eastAsia="楷体_GB2312" w:cs="Times New Roman"/>
          <w:b/>
          <w:color w:val="auto"/>
          <w:sz w:val="32"/>
          <w:szCs w:val="32"/>
          <w:lang w:val="en-US" w:eastAsia="zh-CN"/>
        </w:rPr>
        <w:t>（2）</w:t>
      </w:r>
      <w:r>
        <w:rPr>
          <w:rFonts w:hint="eastAsia" w:ascii="仿宋_GB2312" w:eastAsia="仿宋_GB2312"/>
          <w:color w:val="000000"/>
          <w:sz w:val="32"/>
          <w:szCs w:val="30"/>
        </w:rPr>
        <w:t>立项依据</w:t>
      </w:r>
      <w:r>
        <w:rPr>
          <w:rFonts w:hint="eastAsia" w:ascii="仿宋_GB2312" w:eastAsia="仿宋_GB2312"/>
          <w:color w:val="000000"/>
          <w:sz w:val="32"/>
          <w:szCs w:val="30"/>
          <w:lang w:eastAsia="zh-CN"/>
        </w:rPr>
        <w:t>：</w:t>
      </w:r>
      <w:r>
        <w:rPr>
          <w:rFonts w:hint="eastAsia" w:ascii="仿宋_GB2312" w:hAnsi="仿宋_GB2312" w:eastAsia="仿宋_GB2312" w:cs="仿宋_GB2312"/>
          <w:sz w:val="32"/>
          <w:szCs w:val="32"/>
        </w:rPr>
        <w:t>教育部《关于做好中小学生课后服务工作的指导意见》(教基一厅</w:t>
      </w:r>
      <w:r>
        <w:rPr>
          <w:rFonts w:hint="eastAsia" w:ascii="仿宋_GB2312" w:hAnsi="仿宋_GB2312" w:eastAsia="仿宋_GB2312" w:cs="仿宋_GB2312"/>
          <w:color w:val="000000"/>
          <w:sz w:val="32"/>
          <w:szCs w:val="32"/>
        </w:rPr>
        <w:t>〔2017〕2号)、</w:t>
      </w:r>
      <w:r>
        <w:rPr>
          <w:rFonts w:hint="eastAsia" w:ascii="仿宋_GB2312" w:hAnsi="仿宋_GB2312" w:eastAsia="仿宋_GB2312" w:cs="仿宋_GB2312"/>
          <w:color w:val="000000"/>
          <w:sz w:val="32"/>
          <w:szCs w:val="32"/>
          <w:lang w:eastAsia="zh-CN"/>
        </w:rPr>
        <w:t>江西</w:t>
      </w:r>
      <w:r>
        <w:rPr>
          <w:rFonts w:hint="eastAsia" w:ascii="仿宋_GB2312" w:hAnsi="仿宋_GB2312" w:eastAsia="仿宋_GB2312" w:cs="仿宋_GB2312"/>
          <w:sz w:val="32"/>
          <w:szCs w:val="32"/>
        </w:rPr>
        <w:t>省教育厅等四部门《关于做好全省中小学生课后服务工作的指导意见》(赣教发</w:t>
      </w:r>
      <w:r>
        <w:rPr>
          <w:rFonts w:hint="eastAsia" w:ascii="仿宋_GB2312" w:hAnsi="仿宋_GB2312" w:eastAsia="仿宋_GB2312" w:cs="仿宋_GB2312"/>
          <w:color w:val="000000"/>
          <w:sz w:val="32"/>
          <w:szCs w:val="32"/>
        </w:rPr>
        <w:t>〔2019〕10号)、</w:t>
      </w:r>
      <w:r>
        <w:rPr>
          <w:rFonts w:hint="eastAsia" w:ascii="仿宋_GB2312" w:hAnsi="仿宋_GB2312" w:eastAsia="仿宋_GB2312" w:cs="仿宋_GB2312"/>
          <w:color w:val="000000"/>
          <w:sz w:val="32"/>
          <w:szCs w:val="32"/>
          <w:lang w:eastAsia="zh-CN"/>
        </w:rPr>
        <w:t>南康</w:t>
      </w:r>
      <w:r>
        <w:rPr>
          <w:rFonts w:hint="eastAsia" w:ascii="仿宋_GB2312" w:hAnsi="仿宋_GB2312" w:eastAsia="仿宋_GB2312" w:cs="仿宋_GB2312"/>
          <w:color w:val="000000"/>
          <w:sz w:val="32"/>
          <w:szCs w:val="32"/>
        </w:rPr>
        <w:t>区政府办康府办抄字〔2021〕25号</w:t>
      </w:r>
      <w:r>
        <w:rPr>
          <w:rFonts w:hint="eastAsia" w:ascii="仿宋_GB2312" w:hAnsi="仿宋_GB2312" w:eastAsia="仿宋_GB2312" w:cs="仿宋_GB2312"/>
          <w:color w:val="000000"/>
          <w:sz w:val="32"/>
          <w:szCs w:val="32"/>
          <w:lang w:eastAsia="zh-CN"/>
        </w:rPr>
        <w:t>、南康区教科体局等四部门关于印发《赣州市南康区中小学生课后服务工作实施方案（试行）》（康教科体联字〔2021〕3号）</w:t>
      </w:r>
      <w:r>
        <w:rPr>
          <w:rFonts w:hint="eastAsia" w:ascii="仿宋_GB2312" w:hAnsi="仿宋_GB2312" w:eastAsia="仿宋_GB2312" w:cs="仿宋_GB2312"/>
          <w:color w:val="000000"/>
          <w:sz w:val="32"/>
          <w:szCs w:val="32"/>
        </w:rPr>
        <w:t>等文件精神，结合</w:t>
      </w:r>
      <w:r>
        <w:rPr>
          <w:rFonts w:hint="eastAsia" w:ascii="仿宋_GB2312" w:hAnsi="仿宋_GB2312" w:eastAsia="仿宋_GB2312" w:cs="仿宋_GB2312"/>
          <w:sz w:val="32"/>
          <w:szCs w:val="32"/>
        </w:rPr>
        <w:t>《赣州市南康区中小学生课后服务工作实施方案（试行）》</w:t>
      </w:r>
      <w:r>
        <w:rPr>
          <w:rFonts w:hint="eastAsia" w:ascii="仿宋_GB2312" w:hAnsi="仿宋_GB2312" w:eastAsia="仿宋_GB2312" w:cs="仿宋_GB2312"/>
          <w:color w:val="000000"/>
          <w:spacing w:val="-12"/>
          <w:sz w:val="32"/>
          <w:szCs w:val="32"/>
        </w:rPr>
        <w:t>的</w:t>
      </w:r>
      <w:r>
        <w:rPr>
          <w:rFonts w:hint="eastAsia" w:ascii="仿宋_GB2312" w:hAnsi="仿宋_GB2312" w:eastAsia="仿宋_GB2312" w:cs="仿宋_GB2312"/>
          <w:color w:val="000000"/>
          <w:sz w:val="32"/>
          <w:szCs w:val="32"/>
        </w:rPr>
        <w:t>通知</w:t>
      </w:r>
      <w:r>
        <w:rPr>
          <w:rFonts w:hint="eastAsia" w:ascii="仿宋_GB2312" w:hAnsi="仿宋_GB2312" w:eastAsia="仿宋_GB2312" w:cs="仿宋_GB2312"/>
          <w:color w:val="000000"/>
          <w:sz w:val="32"/>
          <w:szCs w:val="32"/>
          <w:lang w:eastAsia="zh-CN"/>
        </w:rPr>
        <w:t>。</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eastAsia" w:ascii="仿宋_GB2312" w:eastAsia="仿宋_GB2312"/>
          <w:color w:val="000000"/>
          <w:sz w:val="32"/>
          <w:szCs w:val="30"/>
          <w:lang w:eastAsia="zh-CN"/>
        </w:rPr>
      </w:pPr>
      <w:r>
        <w:rPr>
          <w:rFonts w:hint="eastAsia" w:ascii="仿宋_GB2312" w:eastAsia="仿宋_GB2312"/>
          <w:b/>
          <w:bCs/>
          <w:color w:val="000000"/>
          <w:sz w:val="32"/>
          <w:szCs w:val="30"/>
          <w:lang w:eastAsia="zh-CN"/>
        </w:rPr>
        <w:t>（</w:t>
      </w:r>
      <w:r>
        <w:rPr>
          <w:rFonts w:hint="eastAsia" w:ascii="仿宋_GB2312" w:eastAsia="仿宋_GB2312"/>
          <w:b/>
          <w:bCs/>
          <w:color w:val="000000"/>
          <w:sz w:val="32"/>
          <w:szCs w:val="30"/>
          <w:lang w:val="en-US" w:eastAsia="zh-CN"/>
        </w:rPr>
        <w:t>3</w:t>
      </w:r>
      <w:r>
        <w:rPr>
          <w:rFonts w:hint="eastAsia" w:ascii="仿宋_GB2312" w:eastAsia="仿宋_GB2312"/>
          <w:b/>
          <w:bCs/>
          <w:color w:val="000000"/>
          <w:sz w:val="32"/>
          <w:szCs w:val="30"/>
          <w:lang w:eastAsia="zh-CN"/>
        </w:rPr>
        <w:t>）</w:t>
      </w:r>
      <w:r>
        <w:rPr>
          <w:rFonts w:hint="eastAsia" w:ascii="仿宋_GB2312" w:eastAsia="仿宋_GB2312"/>
          <w:color w:val="000000"/>
          <w:sz w:val="32"/>
          <w:szCs w:val="30"/>
        </w:rPr>
        <w:t>实施主体</w:t>
      </w:r>
      <w:r>
        <w:rPr>
          <w:rFonts w:hint="eastAsia" w:ascii="仿宋_GB2312" w:eastAsia="仿宋_GB2312"/>
          <w:color w:val="000000"/>
          <w:sz w:val="32"/>
          <w:szCs w:val="30"/>
          <w:lang w:eastAsia="zh-CN"/>
        </w:rPr>
        <w:t>：横市镇中心小学全体教职工。</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eastAsia="仿宋_GB2312"/>
          <w:color w:val="000000"/>
          <w:sz w:val="32"/>
          <w:szCs w:val="30"/>
          <w:lang w:eastAsia="zh-CN"/>
        </w:rPr>
      </w:pPr>
      <w:r>
        <w:rPr>
          <w:rFonts w:hint="eastAsia" w:ascii="仿宋_GB2312" w:eastAsia="仿宋_GB2312"/>
          <w:b/>
          <w:bCs/>
          <w:color w:val="000000"/>
          <w:sz w:val="32"/>
          <w:szCs w:val="30"/>
          <w:lang w:eastAsia="zh-CN"/>
        </w:rPr>
        <w:t>（</w:t>
      </w:r>
      <w:r>
        <w:rPr>
          <w:rFonts w:hint="eastAsia" w:ascii="仿宋_GB2312" w:eastAsia="仿宋_GB2312"/>
          <w:b/>
          <w:bCs/>
          <w:color w:val="000000"/>
          <w:sz w:val="32"/>
          <w:szCs w:val="30"/>
          <w:lang w:val="en-US" w:eastAsia="zh-CN"/>
        </w:rPr>
        <w:t>4</w:t>
      </w:r>
      <w:r>
        <w:rPr>
          <w:rFonts w:hint="eastAsia" w:ascii="仿宋_GB2312" w:eastAsia="仿宋_GB2312"/>
          <w:b/>
          <w:bCs/>
          <w:color w:val="000000"/>
          <w:sz w:val="32"/>
          <w:szCs w:val="30"/>
          <w:lang w:eastAsia="zh-CN"/>
        </w:rPr>
        <w:t>）</w:t>
      </w:r>
      <w:r>
        <w:rPr>
          <w:rFonts w:hint="eastAsia" w:ascii="仿宋_GB2312" w:eastAsia="仿宋_GB2312"/>
          <w:color w:val="000000"/>
          <w:sz w:val="32"/>
          <w:szCs w:val="30"/>
        </w:rPr>
        <w:t>实施方案</w:t>
      </w:r>
      <w:r>
        <w:rPr>
          <w:rFonts w:hint="eastAsia" w:ascii="仿宋_GB2312" w:eastAsia="仿宋_GB2312"/>
          <w:color w:val="000000"/>
          <w:sz w:val="32"/>
          <w:szCs w:val="30"/>
          <w:lang w:eastAsia="zh-CN"/>
        </w:rPr>
        <w:t>：</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一、实施原则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本着充分尊重家长，学生的需求和意愿，由家长自愿报名参加课后服务原则</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学校要事先征求家长的意见，主动告知服务方式、服务内容、安全保障措施，由家长向学校提出申请、登记。</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课后服务安排在校园内进行，并合理利用学校现有条件。学校提供教室、运动场地、功能室等场所及其它后勤安全保障。</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学校完善安全管理制度，切实保障学生安全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制定落实严格的考勤、监管措施。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组织领导</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组长：</w:t>
      </w:r>
      <w:r>
        <w:rPr>
          <w:rFonts w:hint="eastAsia" w:ascii="仿宋_GB2312" w:eastAsia="仿宋_GB2312"/>
          <w:sz w:val="32"/>
          <w:szCs w:val="32"/>
          <w:lang w:val="en-US" w:eastAsia="zh-CN"/>
        </w:rPr>
        <w:t>刘建华</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rPr>
        <w:t>副组长：</w:t>
      </w:r>
      <w:r>
        <w:rPr>
          <w:rFonts w:hint="eastAsia" w:ascii="仿宋_GB2312" w:eastAsia="仿宋_GB2312"/>
          <w:sz w:val="32"/>
          <w:szCs w:val="32"/>
          <w:lang w:val="en-US" w:eastAsia="zh-CN"/>
        </w:rPr>
        <w:t>温锦旗、曾韬</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rPr>
        <w:t>成员：</w:t>
      </w:r>
      <w:r>
        <w:rPr>
          <w:rFonts w:hint="eastAsia" w:ascii="仿宋_GB2312" w:eastAsia="仿宋_GB2312"/>
          <w:sz w:val="32"/>
          <w:szCs w:val="32"/>
          <w:lang w:val="en-US" w:eastAsia="zh-CN"/>
        </w:rPr>
        <w:t>村小校长及其他行政人员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领导</w:t>
      </w:r>
      <w:r>
        <w:rPr>
          <w:rFonts w:hint="eastAsia" w:ascii="仿宋_GB2312" w:hAnsi="仿宋_GB2312" w:eastAsia="仿宋_GB2312" w:cs="仿宋_GB2312"/>
          <w:sz w:val="32"/>
          <w:szCs w:val="32"/>
        </w:rPr>
        <w:t>小组</w:t>
      </w:r>
      <w:r>
        <w:rPr>
          <w:rFonts w:hint="eastAsia" w:ascii="仿宋_GB2312" w:hAnsi="仿宋_GB2312" w:eastAsia="仿宋_GB2312" w:cs="仿宋_GB2312"/>
          <w:sz w:val="32"/>
          <w:szCs w:val="32"/>
          <w:lang w:eastAsia="zh-CN"/>
        </w:rPr>
        <w:t>职责</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1.制订好服务方案，提出明确工作目标；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2.根据实施情况及时总结，及时调整服务内容；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3.每天</w:t>
      </w:r>
      <w:r>
        <w:rPr>
          <w:rFonts w:hint="eastAsia" w:ascii="仿宋_GB2312" w:hAnsi="仿宋_GB2312" w:eastAsia="仿宋_GB2312" w:cs="仿宋_GB2312"/>
          <w:sz w:val="32"/>
          <w:szCs w:val="32"/>
          <w:lang w:eastAsia="zh-CN"/>
        </w:rPr>
        <w:t>督</w:t>
      </w:r>
      <w:r>
        <w:rPr>
          <w:rFonts w:hint="eastAsia" w:ascii="仿宋_GB2312" w:hAnsi="仿宋_GB2312" w:eastAsia="仿宋_GB2312" w:cs="仿宋_GB2312"/>
          <w:sz w:val="32"/>
          <w:szCs w:val="32"/>
        </w:rPr>
        <w:t>促查看</w:t>
      </w:r>
      <w:r>
        <w:rPr>
          <w:rFonts w:hint="eastAsia" w:ascii="仿宋_GB2312" w:hAnsi="仿宋_GB2312" w:eastAsia="仿宋_GB2312" w:cs="仿宋_GB2312"/>
          <w:sz w:val="32"/>
          <w:szCs w:val="32"/>
          <w:lang w:eastAsia="zh-CN"/>
        </w:rPr>
        <w:t>服务</w:t>
      </w:r>
      <w:r>
        <w:rPr>
          <w:rFonts w:hint="eastAsia" w:ascii="仿宋_GB2312" w:hAnsi="仿宋_GB2312" w:eastAsia="仿宋_GB2312" w:cs="仿宋_GB2312"/>
          <w:sz w:val="32"/>
          <w:szCs w:val="32"/>
        </w:rPr>
        <w:t>工作实施进展，及时发现存在的问题，及时改进。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定期召开会议，进行交流、总结，努力使工作开展得</w:t>
      </w:r>
      <w:r>
        <w:rPr>
          <w:rFonts w:hint="eastAsia" w:ascii="仿宋_GB2312" w:hAnsi="仿宋_GB2312" w:eastAsia="仿宋_GB2312" w:cs="仿宋_GB2312"/>
          <w:sz w:val="32"/>
          <w:szCs w:val="32"/>
          <w:lang w:eastAsia="zh-CN"/>
        </w:rPr>
        <w:t>富</w:t>
      </w:r>
      <w:r>
        <w:rPr>
          <w:rFonts w:hint="eastAsia" w:ascii="仿宋_GB2312" w:hAnsi="仿宋_GB2312" w:eastAsia="仿宋_GB2312" w:cs="仿宋_GB2312"/>
          <w:sz w:val="32"/>
          <w:szCs w:val="32"/>
        </w:rPr>
        <w:t>有成效。</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三、服务内容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弹性上学服务。在严格执行国家课程方案、开齐开足课程前提下，实行弹性上学，尽量早开校门，让家长能够从容送孩子上学；强化早到学生管理，使学生“早到可进校、进校有活动、活动有监管”。</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在校午休服务。服务时间为午餐后至下午上课前。服务内容为：开放本班教室，供学生午休。</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课后兴趣活动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lang w:eastAsia="zh-CN"/>
        </w:rPr>
        <w:t>课后托管</w:t>
      </w:r>
      <w:r>
        <w:rPr>
          <w:rFonts w:hint="eastAsia" w:ascii="仿宋_GB2312" w:hAnsi="仿宋_GB2312" w:eastAsia="仿宋_GB2312" w:cs="仿宋_GB2312"/>
          <w:sz w:val="32"/>
          <w:szCs w:val="32"/>
        </w:rPr>
        <w:t>服务。</w:t>
      </w:r>
      <w:r>
        <w:rPr>
          <w:rFonts w:hint="eastAsia" w:ascii="仿宋_GB2312" w:hAnsi="仿宋_GB2312" w:eastAsia="仿宋_GB2312" w:cs="仿宋_GB2312"/>
          <w:sz w:val="32"/>
          <w:szCs w:val="32"/>
          <w:lang w:eastAsia="zh-CN"/>
        </w:rPr>
        <w:t>学校开设了</w:t>
      </w:r>
      <w:r>
        <w:rPr>
          <w:rFonts w:hint="eastAsia" w:ascii="仿宋_GB2312" w:hAnsi="仿宋_GB2312" w:eastAsia="仿宋_GB2312" w:cs="仿宋_GB2312"/>
          <w:sz w:val="32"/>
          <w:szCs w:val="32"/>
        </w:rPr>
        <w:t>篮球</w:t>
      </w:r>
      <w:r>
        <w:rPr>
          <w:rFonts w:hint="eastAsia" w:ascii="仿宋_GB2312" w:hAnsi="仿宋_GB2312" w:eastAsia="仿宋_GB2312" w:cs="仿宋_GB2312"/>
          <w:sz w:val="32"/>
          <w:szCs w:val="32"/>
          <w:lang w:eastAsia="zh-CN"/>
        </w:rPr>
        <w:t>、语文</w:t>
      </w:r>
      <w:r>
        <w:rPr>
          <w:rFonts w:hint="eastAsia" w:ascii="仿宋_GB2312" w:hAnsi="仿宋_GB2312" w:eastAsia="仿宋_GB2312" w:cs="仿宋_GB2312"/>
          <w:sz w:val="32"/>
          <w:szCs w:val="32"/>
        </w:rPr>
        <w:t>阅读</w:t>
      </w:r>
      <w:r>
        <w:rPr>
          <w:rFonts w:hint="eastAsia" w:ascii="仿宋_GB2312" w:hAnsi="仿宋_GB2312" w:eastAsia="仿宋_GB2312" w:cs="仿宋_GB2312"/>
          <w:sz w:val="32"/>
          <w:szCs w:val="32"/>
          <w:lang w:eastAsia="zh-CN"/>
        </w:rPr>
        <w:t>及方法指导、音乐、美术、作业辅导等</w:t>
      </w:r>
      <w:r>
        <w:rPr>
          <w:rFonts w:hint="eastAsia" w:ascii="仿宋_GB2312" w:hAnsi="仿宋_GB2312" w:eastAsia="仿宋_GB2312" w:cs="仿宋_GB2312"/>
          <w:sz w:val="32"/>
          <w:szCs w:val="32"/>
        </w:rPr>
        <w:t>服务时间为周一至周</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下午放学后16:</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周</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下午放学后1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每天</w:t>
      </w:r>
      <w:r>
        <w:rPr>
          <w:rFonts w:hint="eastAsia" w:ascii="仿宋_GB2312" w:hAnsi="仿宋_GB2312" w:eastAsia="仿宋_GB2312" w:cs="仿宋_GB2312"/>
          <w:sz w:val="32"/>
          <w:szCs w:val="32"/>
        </w:rPr>
        <w:t>2课时。</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4.寒暑假托管服务。</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四、收费标准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1.弹性上学服务、在校午休服务。由学校免费提供，纳入学校日常教育教学管理，不得向家长收取任何费用。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2.课后兴趣活动、课后托管服务根据区政府批复的540元/人·学期标准向自愿参加服务的学生收取相关费用。本学期收费按实际开展课后服务的时间按周进行折算。</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3.实行“收支两条线”管理，课后兴趣活动、课后托管服务收取的费用通过财政专用账户缴入区财政，再由区财政全额返还后，用于学校课后服务的成本开支。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五、具体安排</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学校制定方案：本着“因校制宜”的原则，以切实减轻学生学习负担，在活动中学习，在活动中进步为目的，本学期主要开展下列活动：体能训练、篮球、语文阅读及方法指导、音乐、美术、作业辅导等。教导处制订好课后服务人员分工表及活动安排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2.报名登记：按家长申请→班级审核→学校统一实施的流程，在自愿的前提下，由家长向学校提出书面申请，经班主任审核后，以班级为单位上报学校，经学校同意并在学校公示后，确定参加课后服务学生名单。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3.组织服务活动：各年级组分工负责，有组织、有计划的进行课后服务活动，由班主任每周填写活动记录(教导处下发)，期末上交学校存档，作为教导处和学校检查落实情况的依据。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保障安全：学校开展课后服务时，要把安全放在首位，完善安全管理制度和应急预案，明确课后服务人员责任，加强师生安全、卫生意识等教育，强化活动场所安全检查和门卫登记管理，落实严格的考勤、监管、交接班制度和应急预案措施；要加强与综治、公安、卫健等部门的协调配合，切实消除在交通、场地、消防、食品卫生、安全保卫等方面的隐患，确保学生人身安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六、教师补贴标准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对参与课后兴趣活动、课后托管服务的辅导教师、管理人员进行补贴，补贴标准：按不超过75.00元/课时补贴。</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七、考核办法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把参与课后兴趣活</w:t>
      </w:r>
      <w:r>
        <w:rPr>
          <w:rFonts w:hint="eastAsia" w:ascii="仿宋_GB2312" w:hAnsi="仿宋_GB2312" w:eastAsia="仿宋_GB2312" w:cs="仿宋_GB2312"/>
          <w:color w:val="000000"/>
          <w:sz w:val="32"/>
          <w:szCs w:val="32"/>
        </w:rPr>
        <w:t>动</w:t>
      </w:r>
      <w:r>
        <w:rPr>
          <w:rFonts w:hint="eastAsia" w:ascii="仿宋_GB2312" w:hAnsi="仿宋_GB2312" w:eastAsia="仿宋_GB2312" w:cs="仿宋_GB2312"/>
          <w:color w:val="000000"/>
          <w:sz w:val="32"/>
          <w:szCs w:val="32"/>
          <w:lang w:eastAsia="zh-CN"/>
        </w:rPr>
        <w:t>、课后托管</w:t>
      </w:r>
      <w:r>
        <w:rPr>
          <w:rFonts w:hint="eastAsia" w:ascii="仿宋_GB2312" w:hAnsi="仿宋_GB2312" w:eastAsia="仿宋_GB2312" w:cs="仿宋_GB2312"/>
          <w:color w:val="000000"/>
          <w:sz w:val="32"/>
          <w:szCs w:val="32"/>
        </w:rPr>
        <w:t>服务</w:t>
      </w:r>
      <w:r>
        <w:rPr>
          <w:rFonts w:hint="eastAsia" w:ascii="仿宋_GB2312" w:hAnsi="仿宋_GB2312" w:eastAsia="仿宋_GB2312" w:cs="仿宋_GB2312"/>
          <w:sz w:val="32"/>
          <w:szCs w:val="32"/>
        </w:rPr>
        <w:t>的教师工作表现纳入教师考核范围，教导处将根据学校的课后</w:t>
      </w:r>
      <w:r>
        <w:rPr>
          <w:rFonts w:hint="eastAsia" w:ascii="仿宋_GB2312" w:hAnsi="仿宋_GB2312" w:eastAsia="仿宋_GB2312" w:cs="仿宋_GB2312"/>
          <w:sz w:val="32"/>
          <w:szCs w:val="32"/>
          <w:lang w:eastAsia="zh-CN"/>
        </w:rPr>
        <w:t>服务</w:t>
      </w:r>
      <w:r>
        <w:rPr>
          <w:rFonts w:hint="eastAsia" w:ascii="仿宋_GB2312" w:hAnsi="仿宋_GB2312" w:eastAsia="仿宋_GB2312" w:cs="仿宋_GB2312"/>
          <w:sz w:val="32"/>
          <w:szCs w:val="32"/>
        </w:rPr>
        <w:t>活动计划表采取定期</w:t>
      </w:r>
      <w:r>
        <w:rPr>
          <w:rFonts w:hint="eastAsia" w:ascii="仿宋_GB2312" w:hAnsi="仿宋_GB2312" w:eastAsia="仿宋_GB2312" w:cs="仿宋_GB2312"/>
          <w:sz w:val="32"/>
          <w:szCs w:val="32"/>
          <w:lang w:eastAsia="zh-CN"/>
        </w:rPr>
        <w:t>抽</w:t>
      </w:r>
      <w:r>
        <w:rPr>
          <w:rFonts w:hint="eastAsia" w:ascii="仿宋_GB2312" w:hAnsi="仿宋_GB2312" w:eastAsia="仿宋_GB2312" w:cs="仿宋_GB2312"/>
          <w:sz w:val="32"/>
          <w:szCs w:val="32"/>
        </w:rPr>
        <w:t>查与不定时抽查的方式，进行督导检查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检查成绩</w:t>
      </w:r>
      <w:r>
        <w:rPr>
          <w:rFonts w:hint="eastAsia" w:ascii="仿宋_GB2312" w:hAnsi="仿宋_GB2312" w:eastAsia="仿宋_GB2312" w:cs="仿宋_GB2312"/>
          <w:sz w:val="32"/>
          <w:szCs w:val="32"/>
          <w:lang w:eastAsia="zh-CN"/>
        </w:rPr>
        <w:t>与教师</w:t>
      </w:r>
      <w:r>
        <w:rPr>
          <w:rFonts w:hint="eastAsia" w:ascii="仿宋_GB2312" w:hAnsi="仿宋_GB2312" w:eastAsia="仿宋_GB2312" w:cs="仿宋_GB2312"/>
          <w:sz w:val="32"/>
          <w:szCs w:val="32"/>
        </w:rPr>
        <w:t>年度考核</w:t>
      </w:r>
      <w:r>
        <w:rPr>
          <w:rFonts w:hint="eastAsia" w:ascii="仿宋_GB2312" w:hAnsi="仿宋_GB2312" w:eastAsia="仿宋_GB2312" w:cs="仿宋_GB2312"/>
          <w:sz w:val="32"/>
          <w:szCs w:val="32"/>
          <w:lang w:eastAsia="zh-CN"/>
        </w:rPr>
        <w:t>挂钩</w:t>
      </w:r>
      <w:r>
        <w:rPr>
          <w:rFonts w:hint="eastAsia" w:ascii="仿宋_GB2312" w:hAnsi="仿宋_GB2312" w:eastAsia="仿宋_GB2312" w:cs="仿宋_GB2312"/>
          <w:sz w:val="32"/>
          <w:szCs w:val="32"/>
        </w:rPr>
        <w:t>。针对教师的出勤和服务质量情况，每月进行一次公</w:t>
      </w:r>
      <w:r>
        <w:rPr>
          <w:rFonts w:hint="eastAsia" w:ascii="仿宋_GB2312" w:hAnsi="仿宋_GB2312" w:eastAsia="仿宋_GB2312" w:cs="仿宋_GB2312"/>
          <w:sz w:val="32"/>
          <w:szCs w:val="32"/>
          <w:lang w:eastAsia="zh-CN"/>
        </w:rPr>
        <w:t>示</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spacing w:line="540" w:lineRule="exact"/>
        <w:ind w:firstLine="643" w:firstLineChars="200"/>
        <w:jc w:val="left"/>
        <w:textAlignment w:val="auto"/>
        <w:rPr>
          <w:rFonts w:hint="eastAsia" w:ascii="仿宋_GB2312" w:eastAsia="仿宋_GB2312"/>
          <w:color w:val="000000"/>
          <w:sz w:val="32"/>
          <w:szCs w:val="30"/>
          <w:lang w:eastAsia="zh-CN"/>
        </w:rPr>
      </w:pPr>
      <w:r>
        <w:rPr>
          <w:rFonts w:hint="eastAsia" w:ascii="仿宋_GB2312" w:eastAsia="仿宋_GB2312"/>
          <w:b/>
          <w:bCs/>
          <w:color w:val="000000"/>
          <w:sz w:val="32"/>
          <w:szCs w:val="30"/>
          <w:lang w:eastAsia="zh-CN"/>
        </w:rPr>
        <w:t>（</w:t>
      </w:r>
      <w:r>
        <w:rPr>
          <w:rFonts w:hint="eastAsia" w:ascii="仿宋_GB2312" w:eastAsia="仿宋_GB2312"/>
          <w:b/>
          <w:bCs/>
          <w:color w:val="000000"/>
          <w:sz w:val="32"/>
          <w:szCs w:val="30"/>
          <w:lang w:val="en-US" w:eastAsia="zh-CN"/>
        </w:rPr>
        <w:t>5</w:t>
      </w:r>
      <w:r>
        <w:rPr>
          <w:rFonts w:hint="eastAsia" w:ascii="仿宋_GB2312" w:eastAsia="仿宋_GB2312"/>
          <w:b/>
          <w:bCs/>
          <w:color w:val="000000"/>
          <w:sz w:val="32"/>
          <w:szCs w:val="30"/>
          <w:lang w:eastAsia="zh-CN"/>
        </w:rPr>
        <w:t>）</w:t>
      </w:r>
      <w:r>
        <w:rPr>
          <w:rFonts w:hint="eastAsia" w:ascii="仿宋_GB2312" w:eastAsia="仿宋_GB2312"/>
          <w:color w:val="000000"/>
          <w:sz w:val="32"/>
          <w:szCs w:val="30"/>
        </w:rPr>
        <w:t>实施周期</w:t>
      </w:r>
      <w:r>
        <w:rPr>
          <w:rFonts w:hint="eastAsia" w:ascii="仿宋_GB2312" w:eastAsia="仿宋_GB2312"/>
          <w:color w:val="000000"/>
          <w:sz w:val="32"/>
          <w:szCs w:val="30"/>
          <w:lang w:eastAsia="zh-CN"/>
        </w:rPr>
        <w:t>：暂定一年</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default" w:ascii="仿宋_GB2312" w:eastAsia="仿宋_GB2312"/>
          <w:color w:val="000000"/>
          <w:sz w:val="32"/>
          <w:szCs w:val="30"/>
          <w:lang w:val="en-US" w:eastAsia="zh-CN"/>
        </w:rPr>
      </w:pPr>
      <w:r>
        <w:rPr>
          <w:rFonts w:hint="eastAsia" w:ascii="仿宋_GB2312" w:eastAsia="仿宋_GB2312"/>
          <w:b/>
          <w:bCs/>
          <w:color w:val="000000"/>
          <w:sz w:val="32"/>
          <w:szCs w:val="30"/>
          <w:lang w:eastAsia="zh-CN"/>
        </w:rPr>
        <w:t>（</w:t>
      </w:r>
      <w:r>
        <w:rPr>
          <w:rFonts w:hint="eastAsia" w:ascii="仿宋_GB2312" w:eastAsia="仿宋_GB2312"/>
          <w:b/>
          <w:bCs/>
          <w:color w:val="000000"/>
          <w:sz w:val="32"/>
          <w:szCs w:val="30"/>
          <w:lang w:val="en-US" w:eastAsia="zh-CN"/>
        </w:rPr>
        <w:t>6</w:t>
      </w:r>
      <w:r>
        <w:rPr>
          <w:rFonts w:hint="eastAsia" w:ascii="仿宋_GB2312" w:eastAsia="仿宋_GB2312"/>
          <w:b/>
          <w:bCs/>
          <w:color w:val="000000"/>
          <w:sz w:val="32"/>
          <w:szCs w:val="30"/>
          <w:lang w:eastAsia="zh-CN"/>
        </w:rPr>
        <w:t>）</w:t>
      </w:r>
      <w:r>
        <w:rPr>
          <w:rFonts w:hint="eastAsia" w:ascii="仿宋_GB2312" w:eastAsia="仿宋_GB2312"/>
          <w:color w:val="000000"/>
          <w:sz w:val="32"/>
          <w:szCs w:val="30"/>
        </w:rPr>
        <w:t>年度预算安排</w:t>
      </w:r>
      <w:r>
        <w:rPr>
          <w:rFonts w:hint="eastAsia" w:ascii="仿宋_GB2312" w:eastAsia="仿宋_GB2312"/>
          <w:color w:val="000000"/>
          <w:sz w:val="32"/>
          <w:szCs w:val="30"/>
          <w:lang w:eastAsia="zh-CN"/>
        </w:rPr>
        <w:t>：全年预算收入</w:t>
      </w:r>
      <w:r>
        <w:rPr>
          <w:rFonts w:hint="eastAsia" w:ascii="仿宋_GB2312" w:eastAsia="仿宋_GB2312"/>
          <w:color w:val="000000"/>
          <w:sz w:val="32"/>
          <w:szCs w:val="30"/>
          <w:lang w:val="en-US" w:eastAsia="zh-CN"/>
        </w:rPr>
        <w:t>90.00万元，其中用于课时补贴85.00万元，学生试卷、学习资料印刷费4.00万元，其他办公用品体育用品等1.00万元。</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eastAsia" w:ascii="仿宋_GB2312" w:eastAsia="仿宋_GB2312"/>
          <w:color w:val="000000"/>
          <w:sz w:val="32"/>
          <w:szCs w:val="30"/>
          <w:lang w:eastAsia="zh-CN"/>
        </w:rPr>
      </w:pPr>
      <w:r>
        <w:rPr>
          <w:rFonts w:hint="eastAsia" w:ascii="仿宋_GB2312" w:eastAsia="仿宋_GB2312"/>
          <w:b/>
          <w:bCs/>
          <w:color w:val="000000"/>
          <w:sz w:val="32"/>
          <w:szCs w:val="30"/>
          <w:lang w:eastAsia="zh-CN"/>
        </w:rPr>
        <w:t>（</w:t>
      </w:r>
      <w:r>
        <w:rPr>
          <w:rFonts w:hint="eastAsia" w:ascii="仿宋_GB2312" w:eastAsia="仿宋_GB2312"/>
          <w:b/>
          <w:bCs/>
          <w:color w:val="000000"/>
          <w:sz w:val="32"/>
          <w:szCs w:val="30"/>
          <w:lang w:val="en-US" w:eastAsia="zh-CN"/>
        </w:rPr>
        <w:t>7</w:t>
      </w:r>
      <w:r>
        <w:rPr>
          <w:rFonts w:hint="eastAsia" w:ascii="仿宋_GB2312" w:eastAsia="仿宋_GB2312"/>
          <w:b/>
          <w:bCs/>
          <w:color w:val="000000"/>
          <w:sz w:val="32"/>
          <w:szCs w:val="30"/>
          <w:lang w:eastAsia="zh-CN"/>
        </w:rPr>
        <w:t>）</w:t>
      </w:r>
      <w:r>
        <w:rPr>
          <w:rFonts w:hint="eastAsia" w:ascii="仿宋_GB2312" w:eastAsia="仿宋_GB2312"/>
          <w:color w:val="000000"/>
          <w:sz w:val="32"/>
          <w:szCs w:val="30"/>
        </w:rPr>
        <w:t>绩效目标和指标</w:t>
      </w:r>
      <w:r>
        <w:rPr>
          <w:rFonts w:hint="eastAsia" w:ascii="仿宋_GB2312" w:eastAsia="仿宋_GB2312"/>
          <w:color w:val="000000"/>
          <w:sz w:val="32"/>
          <w:szCs w:val="30"/>
          <w:lang w:eastAsia="zh-CN"/>
        </w:rPr>
        <w:t>：暂定三条绩效目标和指标</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eastAsia" w:ascii="仿宋_GB2312" w:eastAsia="仿宋_GB2312"/>
          <w:color w:val="000000"/>
          <w:sz w:val="32"/>
          <w:szCs w:val="30"/>
          <w:lang w:val="en-US" w:eastAsia="zh-CN"/>
        </w:rPr>
      </w:pPr>
      <w:r>
        <w:rPr>
          <w:rFonts w:hint="eastAsia" w:ascii="仿宋_GB2312" w:eastAsia="仿宋_GB2312"/>
          <w:color w:val="000000"/>
          <w:sz w:val="32"/>
          <w:szCs w:val="30"/>
          <w:lang w:val="en-US" w:eastAsia="zh-CN"/>
        </w:rPr>
        <w:t>1、数量指标：对有需求参加课后延时服务、寒暑假托管的学生，实现目标100%的接纳目标；学生在校托管期间，实现100%有教师看管目标。</w:t>
      </w:r>
    </w:p>
    <w:p>
      <w:pPr>
        <w:keepNext w:val="0"/>
        <w:keepLines w:val="0"/>
        <w:pageBreakBefore w:val="0"/>
        <w:widowControl/>
        <w:kinsoku/>
        <w:wordWrap/>
        <w:overflowPunct/>
        <w:topLinePunct w:val="0"/>
        <w:autoSpaceDE/>
        <w:autoSpaceDN/>
        <w:bidi w:val="0"/>
        <w:spacing w:line="540" w:lineRule="exact"/>
        <w:ind w:firstLine="640"/>
        <w:jc w:val="left"/>
        <w:textAlignment w:val="auto"/>
        <w:rPr>
          <w:rFonts w:hint="default" w:ascii="仿宋_GB2312" w:eastAsia="仿宋_GB2312"/>
          <w:color w:val="000000"/>
          <w:sz w:val="32"/>
          <w:szCs w:val="30"/>
          <w:lang w:val="en-US" w:eastAsia="zh-CN"/>
        </w:rPr>
      </w:pPr>
      <w:r>
        <w:rPr>
          <w:rFonts w:hint="eastAsia" w:ascii="仿宋_GB2312" w:eastAsia="仿宋_GB2312"/>
          <w:color w:val="000000"/>
          <w:sz w:val="32"/>
          <w:szCs w:val="30"/>
          <w:lang w:val="en-US" w:eastAsia="zh-CN"/>
        </w:rPr>
        <w:t>2、时效指标：按时开放校门，实现率达到100%，及时发放教师延时服务补助及时率达到90%以上，及时公布服务费开支情况，及时率达到90%以上。</w:t>
      </w:r>
    </w:p>
    <w:p>
      <w:pPr>
        <w:keepNext w:val="0"/>
        <w:keepLines w:val="0"/>
        <w:pageBreakBefore w:val="0"/>
        <w:numPr>
          <w:ilvl w:val="0"/>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楷体_GB2312" w:hAnsi="仿宋_GB2312" w:eastAsia="楷体_GB2312"/>
          <w:b/>
          <w:color w:val="FF0000"/>
          <w:sz w:val="32"/>
          <w:szCs w:val="32"/>
          <w:lang w:val="en-US" w:eastAsia="zh-CN"/>
        </w:rPr>
      </w:pPr>
      <w:r>
        <w:rPr>
          <w:rFonts w:hint="eastAsia" w:ascii="仿宋_GB2312" w:eastAsia="仿宋_GB2312"/>
          <w:color w:val="000000"/>
          <w:sz w:val="32"/>
          <w:szCs w:val="30"/>
          <w:lang w:val="en-US" w:eastAsia="zh-CN"/>
        </w:rPr>
        <w:t>3、满意度指标：课后服务工作家长满意度达到95%以上，学生满意度达到95%以上，教师满意度达到90%以上.</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p>
    <w:p>
      <w:pPr>
        <w:keepNext w:val="0"/>
        <w:keepLines w:val="0"/>
        <w:pageBreakBefore w:val="0"/>
        <w:widowControl/>
        <w:kinsoku/>
        <w:wordWrap/>
        <w:overflowPunct/>
        <w:topLinePunct w:val="0"/>
        <w:autoSpaceDE/>
        <w:autoSpaceDN/>
        <w:bidi w:val="0"/>
        <w:spacing w:line="540" w:lineRule="exact"/>
        <w:ind w:firstLine="640" w:firstLineChars="200"/>
        <w:jc w:val="left"/>
        <w:textAlignment w:val="auto"/>
        <w:rPr>
          <w:rFonts w:hint="eastAsia" w:ascii="黑体" w:hAnsi="黑体" w:eastAsia="黑体" w:cs="黑体"/>
          <w:b w:val="0"/>
          <w:bCs/>
          <w:sz w:val="32"/>
          <w:szCs w:val="30"/>
        </w:rPr>
      </w:pPr>
      <w:r>
        <w:rPr>
          <w:rFonts w:hint="eastAsia" w:ascii="黑体" w:hAnsi="黑体" w:eastAsia="黑体" w:cs="黑体"/>
          <w:b w:val="0"/>
          <w:bCs/>
          <w:kern w:val="0"/>
          <w:sz w:val="32"/>
          <w:szCs w:val="32"/>
        </w:rPr>
        <w:t>二、</w:t>
      </w:r>
      <w:r>
        <w:rPr>
          <w:rFonts w:hint="eastAsia" w:ascii="黑体" w:hAnsi="黑体" w:eastAsia="黑体" w:cs="黑体"/>
          <w:b w:val="0"/>
          <w:bCs/>
          <w:sz w:val="32"/>
          <w:szCs w:val="30"/>
          <w:lang w:eastAsia="zh-CN"/>
        </w:rPr>
        <w:t>202</w:t>
      </w:r>
      <w:r>
        <w:rPr>
          <w:rFonts w:hint="eastAsia" w:ascii="黑体" w:hAnsi="黑体" w:eastAsia="黑体" w:cs="黑体"/>
          <w:b w:val="0"/>
          <w:bCs/>
          <w:sz w:val="32"/>
          <w:szCs w:val="30"/>
          <w:lang w:val="en-US" w:eastAsia="zh-CN"/>
        </w:rPr>
        <w:t>5</w:t>
      </w:r>
      <w:r>
        <w:rPr>
          <w:rFonts w:hint="eastAsia" w:ascii="黑体" w:hAnsi="黑体" w:eastAsia="黑体" w:cs="黑体"/>
          <w:b w:val="0"/>
          <w:bCs/>
          <w:sz w:val="32"/>
          <w:szCs w:val="30"/>
        </w:rPr>
        <w:t>年“三公”经费预算情况说明</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val="en-US" w:eastAsia="zh-CN"/>
        </w:rPr>
      </w:pPr>
      <w:r>
        <w:rPr>
          <w:rFonts w:hint="eastAsia" w:ascii="仿宋" w:hAnsi="仿宋" w:eastAsia="仿宋" w:cs="仿宋"/>
          <w:kern w:val="2"/>
          <w:sz w:val="32"/>
          <w:szCs w:val="30"/>
          <w:lang w:val="en-US" w:eastAsia="zh-CN"/>
        </w:rPr>
        <w:t>2025年赣州市南康区横市镇中心小学"三公"经费一般公共预算安排0.57万元，较少年减少持平，其中：</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val="en-US" w:eastAsia="zh-CN"/>
        </w:rPr>
      </w:pPr>
      <w:r>
        <w:rPr>
          <w:rFonts w:hint="eastAsia" w:ascii="仿宋" w:hAnsi="仿宋" w:eastAsia="仿宋" w:cs="仿宋"/>
          <w:kern w:val="2"/>
          <w:sz w:val="32"/>
          <w:szCs w:val="30"/>
          <w:lang w:val="en-US" w:eastAsia="zh-CN"/>
        </w:rPr>
        <w:t>因公出国0万元，比上年增加0万元，主要原因是：本单位无该项支出。</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val="en-US" w:eastAsia="zh-CN"/>
        </w:rPr>
      </w:pPr>
      <w:r>
        <w:rPr>
          <w:rFonts w:hint="eastAsia" w:ascii="仿宋" w:hAnsi="仿宋" w:eastAsia="仿宋" w:cs="仿宋"/>
          <w:kern w:val="2"/>
          <w:sz w:val="32"/>
          <w:szCs w:val="30"/>
          <w:lang w:val="en-US" w:eastAsia="zh-CN"/>
        </w:rPr>
        <w:t>公务接待0.57万元，与上年持平，主要原因是：严格落实中央</w:t>
      </w:r>
      <w:bookmarkStart w:id="0" w:name="_GoBack"/>
      <w:bookmarkEnd w:id="0"/>
      <w:r>
        <w:rPr>
          <w:rFonts w:hint="eastAsia" w:ascii="仿宋" w:hAnsi="仿宋" w:eastAsia="仿宋" w:cs="仿宋"/>
          <w:kern w:val="2"/>
          <w:sz w:val="32"/>
          <w:szCs w:val="30"/>
          <w:lang w:val="en-US" w:eastAsia="zh-CN"/>
        </w:rPr>
        <w:t>八项规定，厉行节约，压缩公务接待费用。</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val="en-US" w:eastAsia="zh-CN"/>
        </w:rPr>
      </w:pPr>
      <w:r>
        <w:rPr>
          <w:rFonts w:hint="eastAsia" w:ascii="仿宋" w:hAnsi="仿宋" w:eastAsia="仿宋" w:cs="仿宋"/>
          <w:kern w:val="2"/>
          <w:sz w:val="32"/>
          <w:szCs w:val="30"/>
          <w:lang w:val="en-US" w:eastAsia="zh-CN"/>
        </w:rPr>
        <w:t>公务用车运行0万元，比上年增0万元，主要原因是：本单位无该项支出。</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仿宋" w:hAnsi="仿宋" w:eastAsia="仿宋" w:cs="仿宋"/>
          <w:kern w:val="2"/>
          <w:sz w:val="32"/>
          <w:szCs w:val="30"/>
          <w:lang w:val="en-US" w:eastAsia="zh-CN"/>
        </w:rPr>
      </w:pPr>
      <w:r>
        <w:rPr>
          <w:rFonts w:hint="eastAsia" w:ascii="仿宋" w:hAnsi="仿宋" w:eastAsia="仿宋" w:cs="仿宋"/>
          <w:kern w:val="2"/>
          <w:sz w:val="32"/>
          <w:szCs w:val="30"/>
          <w:lang w:val="en-US" w:eastAsia="zh-CN"/>
        </w:rPr>
        <w:t>公务用车购置0万元，比上年增0万元，主要原因是：本单位无该项支出。</w:t>
      </w:r>
    </w:p>
    <w:p>
      <w:pPr>
        <w:pStyle w:val="6"/>
        <w:keepNext w:val="0"/>
        <w:keepLines w:val="0"/>
        <w:pageBreakBefore w:val="0"/>
        <w:widowControl/>
        <w:kinsoku/>
        <w:wordWrap/>
        <w:overflowPunct/>
        <w:topLinePunct w:val="0"/>
        <w:autoSpaceDE/>
        <w:autoSpaceDN/>
        <w:bidi w:val="0"/>
        <w:adjustRightInd/>
        <w:snapToGrid/>
        <w:spacing w:line="54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p>
    <w:p>
      <w:pPr>
        <w:keepNext w:val="0"/>
        <w:keepLines w:val="0"/>
        <w:pageBreakBefore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b w:val="0"/>
          <w:bCs/>
          <w:sz w:val="32"/>
          <w:szCs w:val="30"/>
        </w:rPr>
      </w:pPr>
    </w:p>
    <w:p>
      <w:pPr>
        <w:keepNext w:val="0"/>
        <w:keepLines w:val="0"/>
        <w:pageBreakBefore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b w:val="0"/>
          <w:bCs/>
          <w:sz w:val="32"/>
          <w:szCs w:val="30"/>
        </w:rPr>
      </w:pPr>
    </w:p>
    <w:p>
      <w:pPr>
        <w:keepNext w:val="0"/>
        <w:keepLines w:val="0"/>
        <w:pageBreakBefore w:val="0"/>
        <w:kinsoku/>
        <w:wordWrap/>
        <w:overflowPunct/>
        <w:topLinePunct w:val="0"/>
        <w:autoSpaceDE/>
        <w:autoSpaceDN/>
        <w:bidi w:val="0"/>
        <w:adjustRightInd w:val="0"/>
        <w:snapToGrid w:val="0"/>
        <w:spacing w:line="540" w:lineRule="exact"/>
        <w:ind w:left="0" w:leftChars="0" w:firstLine="0" w:firstLineChars="0"/>
        <w:jc w:val="center"/>
        <w:textAlignment w:val="auto"/>
        <w:rPr>
          <w:rFonts w:hint="eastAsia" w:ascii="黑体" w:hAnsi="黑体" w:eastAsia="黑体" w:cs="黑体"/>
          <w:b w:val="0"/>
          <w:bCs/>
          <w:sz w:val="32"/>
          <w:szCs w:val="30"/>
        </w:rPr>
      </w:pPr>
      <w:r>
        <w:rPr>
          <w:rFonts w:hint="eastAsia" w:ascii="黑体" w:hAnsi="黑体" w:eastAsia="黑体" w:cs="黑体"/>
          <w:b w:val="0"/>
          <w:bCs/>
          <w:sz w:val="32"/>
          <w:szCs w:val="30"/>
        </w:rPr>
        <w:t>第四部分   名词解释</w:t>
      </w:r>
    </w:p>
    <w:p>
      <w:pPr>
        <w:keepNext w:val="0"/>
        <w:keepLines w:val="0"/>
        <w:pageBreakBefore w:val="0"/>
        <w:widowControl/>
        <w:shd w:val="clear" w:color="auto" w:fill="FFFFFF"/>
        <w:kinsoku/>
        <w:wordWrap/>
        <w:overflowPunct/>
        <w:topLinePunct w:val="0"/>
        <w:autoSpaceDE/>
        <w:autoSpaceDN/>
        <w:bidi w:val="0"/>
        <w:spacing w:line="540" w:lineRule="exact"/>
        <w:ind w:firstLine="800" w:firstLineChars="250"/>
        <w:jc w:val="left"/>
        <w:textAlignment w:val="auto"/>
        <w:rPr>
          <w:rFonts w:hint="eastAsia" w:ascii="黑体" w:hAnsi="黑体" w:eastAsia="黑体" w:cs="黑体"/>
          <w:b w:val="0"/>
          <w:bCs w:val="0"/>
          <w:sz w:val="32"/>
          <w:szCs w:val="32"/>
        </w:rPr>
      </w:pP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Style w:val="7"/>
          <w:rFonts w:hint="eastAsia" w:ascii="楷体" w:hAnsi="楷体" w:eastAsia="楷体" w:cs="楷体"/>
          <w:b/>
          <w:kern w:val="2"/>
          <w:sz w:val="32"/>
          <w:szCs w:val="32"/>
          <w:lang w:val="en-US" w:eastAsia="zh-CN" w:bidi="ar-SA"/>
        </w:rPr>
        <w:t>（一）财政拨款：</w:t>
      </w:r>
      <w:r>
        <w:rPr>
          <w:rFonts w:hint="eastAsia" w:ascii="仿宋" w:hAnsi="仿宋" w:eastAsia="仿宋" w:cs="仿宋"/>
          <w:kern w:val="2"/>
          <w:sz w:val="32"/>
          <w:szCs w:val="30"/>
          <w:lang w:eastAsia="zh-CN"/>
        </w:rPr>
        <w:t>指</w:t>
      </w:r>
      <w:r>
        <w:rPr>
          <w:rFonts w:hint="eastAsia" w:ascii="仿宋" w:hAnsi="仿宋" w:eastAsia="仿宋" w:cs="仿宋"/>
          <w:kern w:val="2"/>
          <w:sz w:val="32"/>
          <w:szCs w:val="30"/>
          <w:lang w:val="en-US" w:eastAsia="zh-CN"/>
        </w:rPr>
        <w:t>市</w:t>
      </w:r>
      <w:r>
        <w:rPr>
          <w:rFonts w:hint="eastAsia" w:ascii="仿宋" w:hAnsi="仿宋" w:eastAsia="仿宋" w:cs="仿宋"/>
          <w:kern w:val="2"/>
          <w:sz w:val="32"/>
          <w:szCs w:val="30"/>
          <w:lang w:eastAsia="zh-CN"/>
        </w:rPr>
        <w:t>级财政当年拨付的资金。</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Style w:val="7"/>
          <w:rFonts w:hint="eastAsia" w:ascii="楷体" w:hAnsi="楷体" w:eastAsia="楷体" w:cs="楷体"/>
          <w:b/>
          <w:kern w:val="2"/>
          <w:sz w:val="32"/>
          <w:szCs w:val="32"/>
          <w:lang w:val="en-US" w:eastAsia="zh-CN" w:bidi="ar-SA"/>
        </w:rPr>
        <w:t>（二）教育收费资金收入：</w:t>
      </w:r>
      <w:r>
        <w:rPr>
          <w:rFonts w:hint="eastAsia" w:ascii="仿宋" w:hAnsi="仿宋" w:eastAsia="仿宋" w:cs="仿宋"/>
          <w:kern w:val="2"/>
          <w:sz w:val="32"/>
          <w:szCs w:val="30"/>
          <w:lang w:eastAsia="zh-CN"/>
        </w:rPr>
        <w:t>反映实行专项管理的高中以上学费、住宿费，高校委托培养费、短训班培训费等教育收费取得的收入。</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Fonts w:hint="eastAsia" w:ascii="楷体" w:hAnsi="楷体" w:eastAsia="楷体" w:cs="楷体"/>
          <w:b/>
          <w:bCs/>
          <w:kern w:val="2"/>
          <w:sz w:val="32"/>
          <w:szCs w:val="30"/>
          <w:lang w:eastAsia="zh-CN"/>
        </w:rPr>
        <w:t>（三）事业收入：</w:t>
      </w:r>
      <w:r>
        <w:rPr>
          <w:rFonts w:hint="eastAsia" w:ascii="仿宋" w:hAnsi="仿宋" w:eastAsia="仿宋" w:cs="仿宋"/>
          <w:kern w:val="2"/>
          <w:sz w:val="32"/>
          <w:szCs w:val="30"/>
          <w:lang w:eastAsia="zh-CN"/>
        </w:rPr>
        <w:t>指事业单位开展专业业务活动及辅助活动取得的收入。</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Fonts w:hint="eastAsia" w:ascii="楷体" w:hAnsi="楷体" w:eastAsia="楷体" w:cs="楷体"/>
          <w:b/>
          <w:bCs/>
          <w:kern w:val="2"/>
          <w:sz w:val="32"/>
          <w:szCs w:val="30"/>
          <w:lang w:eastAsia="zh-CN"/>
        </w:rPr>
        <w:t>（四）事业单位经营收入：</w:t>
      </w:r>
      <w:r>
        <w:rPr>
          <w:rFonts w:hint="eastAsia" w:ascii="仿宋" w:hAnsi="仿宋" w:eastAsia="仿宋" w:cs="仿宋"/>
          <w:kern w:val="2"/>
          <w:sz w:val="32"/>
          <w:szCs w:val="30"/>
          <w:lang w:eastAsia="zh-CN"/>
        </w:rPr>
        <w:t>指事业单位在专业业务活动及辅助活动之外开展非独立核算经营活动取得的收入。</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Style w:val="7"/>
          <w:rFonts w:hint="eastAsia" w:ascii="楷体" w:hAnsi="楷体" w:eastAsia="楷体" w:cs="楷体"/>
          <w:b/>
          <w:kern w:val="2"/>
          <w:sz w:val="32"/>
          <w:szCs w:val="32"/>
          <w:lang w:val="en-US" w:eastAsia="zh-CN" w:bidi="ar-SA"/>
        </w:rPr>
        <w:t>（五）附属单位上缴收入：</w:t>
      </w:r>
      <w:r>
        <w:rPr>
          <w:rFonts w:hint="eastAsia" w:ascii="仿宋" w:hAnsi="仿宋" w:eastAsia="仿宋" w:cs="仿宋"/>
          <w:kern w:val="2"/>
          <w:sz w:val="32"/>
          <w:szCs w:val="30"/>
          <w:lang w:eastAsia="zh-CN"/>
        </w:rPr>
        <w:t>反映事业单位附属的独立核算单位按规定标准或比例缴纳的各项收入。包括附属的事业单位上缴的收入和附属的企业上缴的利润等。</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Fonts w:hint="eastAsia" w:ascii="楷体" w:hAnsi="楷体" w:eastAsia="楷体" w:cs="楷体"/>
          <w:b/>
          <w:bCs/>
          <w:kern w:val="2"/>
          <w:sz w:val="32"/>
          <w:szCs w:val="30"/>
          <w:lang w:eastAsia="zh-CN"/>
        </w:rPr>
        <w:t>（六）上级补助收入：</w:t>
      </w:r>
      <w:r>
        <w:rPr>
          <w:rFonts w:hint="eastAsia" w:ascii="仿宋" w:hAnsi="仿宋" w:eastAsia="仿宋" w:cs="仿宋"/>
          <w:kern w:val="2"/>
          <w:sz w:val="32"/>
          <w:szCs w:val="30"/>
          <w:lang w:eastAsia="zh-CN"/>
        </w:rPr>
        <w:t>反映事业单位从主管部门和上级单位取得的非财政补助收入。</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Fonts w:hint="eastAsia" w:ascii="楷体" w:hAnsi="楷体" w:eastAsia="楷体" w:cs="楷体"/>
          <w:b/>
          <w:bCs/>
          <w:kern w:val="2"/>
          <w:sz w:val="32"/>
          <w:szCs w:val="30"/>
          <w:lang w:eastAsia="zh-CN"/>
        </w:rPr>
        <w:t>（七）其他收入：</w:t>
      </w:r>
      <w:r>
        <w:rPr>
          <w:rFonts w:hint="eastAsia" w:ascii="仿宋" w:hAnsi="仿宋" w:eastAsia="仿宋" w:cs="仿宋"/>
          <w:kern w:val="2"/>
          <w:sz w:val="32"/>
          <w:szCs w:val="30"/>
          <w:lang w:eastAsia="zh-CN"/>
        </w:rPr>
        <w:t>指除财政拨款、事业收入、事业单位经营收入等以外的各项收入。</w:t>
      </w:r>
    </w:p>
    <w:p>
      <w:pPr>
        <w:pStyle w:val="6"/>
        <w:keepNext w:val="0"/>
        <w:keepLines w:val="0"/>
        <w:pageBreakBefore w:val="0"/>
        <w:widowControl/>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eastAsia" w:ascii="仿宋" w:hAnsi="仿宋" w:eastAsia="仿宋" w:cs="仿宋"/>
          <w:kern w:val="2"/>
          <w:sz w:val="32"/>
          <w:szCs w:val="30"/>
          <w:lang w:eastAsia="zh-CN"/>
        </w:rPr>
      </w:pPr>
      <w:r>
        <w:rPr>
          <w:rFonts w:hint="eastAsia" w:ascii="楷体" w:hAnsi="楷体" w:eastAsia="楷体" w:cs="楷体"/>
          <w:b/>
          <w:bCs/>
          <w:kern w:val="2"/>
          <w:sz w:val="32"/>
          <w:szCs w:val="30"/>
          <w:lang w:eastAsia="zh-CN"/>
        </w:rPr>
        <w:t>（八）上年结转和结余</w:t>
      </w:r>
      <w:r>
        <w:rPr>
          <w:rFonts w:hint="eastAsia" w:ascii="仿宋" w:hAnsi="仿宋" w:eastAsia="仿宋" w:cs="仿宋"/>
          <w:kern w:val="2"/>
          <w:sz w:val="32"/>
          <w:szCs w:val="30"/>
          <w:lang w:eastAsia="zh-CN"/>
        </w:rPr>
        <w:t>：填列20</w:t>
      </w:r>
      <w:r>
        <w:rPr>
          <w:rFonts w:hint="eastAsia" w:ascii="仿宋" w:hAnsi="仿宋" w:eastAsia="仿宋" w:cs="仿宋"/>
          <w:kern w:val="2"/>
          <w:sz w:val="32"/>
          <w:szCs w:val="30"/>
          <w:lang w:val="en-US" w:eastAsia="zh-CN"/>
        </w:rPr>
        <w:t>24</w:t>
      </w:r>
      <w:r>
        <w:rPr>
          <w:rFonts w:hint="eastAsia" w:ascii="仿宋" w:hAnsi="仿宋" w:eastAsia="仿宋" w:cs="仿宋"/>
          <w:kern w:val="2"/>
          <w:sz w:val="32"/>
          <w:szCs w:val="30"/>
          <w:lang w:eastAsia="zh-CN"/>
        </w:rPr>
        <w:t>年全部结转和结余的资金数，包括当年结转结余资金和历年滚存结转结余资金。</w:t>
      </w:r>
    </w:p>
    <w:p>
      <w:pPr>
        <w:pStyle w:val="6"/>
        <w:keepNext w:val="0"/>
        <w:keepLines w:val="0"/>
        <w:pageBreakBefore w:val="0"/>
        <w:widowControl/>
        <w:kinsoku/>
        <w:wordWrap/>
        <w:overflowPunct/>
        <w:topLinePunct w:val="0"/>
        <w:autoSpaceDE/>
        <w:autoSpaceDN/>
        <w:bidi w:val="0"/>
        <w:adjustRightInd/>
        <w:snapToGrid/>
        <w:spacing w:line="52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p>
    <w:p>
      <w:pPr>
        <w:pStyle w:val="6"/>
        <w:keepNext w:val="0"/>
        <w:keepLines w:val="0"/>
        <w:pageBreakBefore w:val="0"/>
        <w:widowControl/>
        <w:kinsoku/>
        <w:wordWrap/>
        <w:overflowPunct/>
        <w:topLinePunct w:val="0"/>
        <w:autoSpaceDE/>
        <w:autoSpaceDN/>
        <w:bidi w:val="0"/>
        <w:adjustRightInd/>
        <w:snapToGrid/>
        <w:spacing w:line="520" w:lineRule="exact"/>
        <w:ind w:left="0" w:leftChars="0" w:right="0" w:rightChars="0" w:firstLine="1120" w:firstLineChars="350"/>
        <w:jc w:val="left"/>
        <w:textAlignment w:val="auto"/>
        <w:outlineLvl w:val="9"/>
        <w:rPr>
          <w:rFonts w:hint="eastAsia" w:ascii="仿宋" w:hAnsi="仿宋" w:eastAsia="仿宋" w:cs="仿宋"/>
          <w:kern w:val="2"/>
          <w:sz w:val="32"/>
          <w:szCs w:val="30"/>
          <w:lang w:eastAsia="zh-CN"/>
        </w:rPr>
      </w:pPr>
    </w:p>
    <w:sectPr>
      <w:headerReference r:id="rId3" w:type="default"/>
      <w:footerReference r:id="rId4" w:type="default"/>
      <w:footerReference r:id="rId5" w:type="even"/>
      <w:pgSz w:w="11906" w:h="16838"/>
      <w:pgMar w:top="1701" w:right="1797" w:bottom="1701" w:left="1797" w:header="851"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769BA8D-D6EF-4BC1-87BA-BC6F4857E2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BEA688A-37A4-4E51-940D-BAA69B511F70}"/>
  </w:font>
  <w:font w:name="方正小标宋简体">
    <w:panose1 w:val="02000000000000000000"/>
    <w:charset w:val="86"/>
    <w:family w:val="script"/>
    <w:pitch w:val="default"/>
    <w:sig w:usb0="00000001" w:usb1="08000000" w:usb2="00000000" w:usb3="00000000" w:csb0="00040000" w:csb1="00000000"/>
    <w:embedRegular r:id="rId3" w:fontKey="{7BDF6E73-16FA-42FC-8B18-B9161EA63A82}"/>
  </w:font>
  <w:font w:name="仿宋_GB2312">
    <w:altName w:val="仿宋"/>
    <w:panose1 w:val="02010609030101010101"/>
    <w:charset w:val="86"/>
    <w:family w:val="modern"/>
    <w:pitch w:val="default"/>
    <w:sig w:usb0="00000000" w:usb1="00000000" w:usb2="00000000" w:usb3="00000000" w:csb0="00040000" w:csb1="00000000"/>
    <w:embedRegular r:id="rId4" w:fontKey="{89D27EDD-9976-4A71-902D-880F3CE4E4C9}"/>
  </w:font>
  <w:font w:name="楷体">
    <w:panose1 w:val="02010609060101010101"/>
    <w:charset w:val="86"/>
    <w:family w:val="auto"/>
    <w:pitch w:val="default"/>
    <w:sig w:usb0="800002BF" w:usb1="38CF7CFA" w:usb2="00000016" w:usb3="00000000" w:csb0="00040001" w:csb1="00000000"/>
    <w:embedRegular r:id="rId5" w:fontKey="{8955F15C-E3E4-41FB-8B0F-C345FCE01731}"/>
  </w:font>
  <w:font w:name="仿宋">
    <w:panose1 w:val="02010609060101010101"/>
    <w:charset w:val="86"/>
    <w:family w:val="auto"/>
    <w:pitch w:val="default"/>
    <w:sig w:usb0="800002BF" w:usb1="38CF7CFA" w:usb2="00000016" w:usb3="00000000" w:csb0="00040001" w:csb1="00000000"/>
    <w:embedRegular r:id="rId6" w:fontKey="{E804B29F-3B91-417F-9D97-FA92763ED401}"/>
  </w:font>
  <w:font w:name="Adobe 仿宋 Std R">
    <w:altName w:val="仿宋"/>
    <w:panose1 w:val="00000000000000000000"/>
    <w:charset w:val="86"/>
    <w:family w:val="auto"/>
    <w:pitch w:val="default"/>
    <w:sig w:usb0="00000000" w:usb1="00000000" w:usb2="00000016" w:usb3="00000000" w:csb0="00060007" w:csb1="00000000"/>
    <w:embedRegular r:id="rId7" w:fontKey="{4C3E7657-AFFB-460B-B765-51BC6377D34E}"/>
  </w:font>
  <w:font w:name="楷体_GB2312">
    <w:altName w:val="楷体"/>
    <w:panose1 w:val="02010609030101010101"/>
    <w:charset w:val="86"/>
    <w:family w:val="modern"/>
    <w:pitch w:val="default"/>
    <w:sig w:usb0="00000000" w:usb1="00000000" w:usb2="00000000" w:usb3="00000000" w:csb0="00040000" w:csb1="00000000"/>
    <w:embedRegular r:id="rId8" w:fontKey="{89DCE4F8-B7E5-4617-A1AD-7B6C78592E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ordWrap w:val="0"/>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wordWrap w:val="0"/>
                            <w:jc w:val="right"/>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wordWrap w:val="0"/>
                      <w:jc w:val="right"/>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rPr>
                      <w:t xml:space="preserve"> —</w:t>
                    </w:r>
                  </w:p>
                </w:txbxContent>
              </v:textbox>
            </v:shape>
          </w:pict>
        </mc:Fallback>
      </mc:AlternateConten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ascii="宋体" w:hAnsi="宋体"/>
        <w:sz w:val="28"/>
        <w:szCs w:val="28"/>
      </w:rPr>
      <w:t xml:space="preserve"> —</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6A5CC"/>
    <w:multiLevelType w:val="singleLevel"/>
    <w:tmpl w:val="86F6A5C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kMjI2ZjAwYjE2ZDc2NDE2NDIxMGY3MWU3MTFhZjAifQ=="/>
    <w:docVar w:name="KSO_WPS_MARK_KEY" w:val="6941b8cd-e3e9-4591-9c6e-348b15abc48c"/>
  </w:docVars>
  <w:rsids>
    <w:rsidRoot w:val="216B3C95"/>
    <w:rsid w:val="01137A5D"/>
    <w:rsid w:val="062D7FCE"/>
    <w:rsid w:val="0781151E"/>
    <w:rsid w:val="09B361AA"/>
    <w:rsid w:val="0DCE3C4C"/>
    <w:rsid w:val="12F0682B"/>
    <w:rsid w:val="1AA1373B"/>
    <w:rsid w:val="20D02B5C"/>
    <w:rsid w:val="216B3C95"/>
    <w:rsid w:val="243725B4"/>
    <w:rsid w:val="2D9F180A"/>
    <w:rsid w:val="2ED52685"/>
    <w:rsid w:val="361F021D"/>
    <w:rsid w:val="368C578D"/>
    <w:rsid w:val="377E58E4"/>
    <w:rsid w:val="3A331955"/>
    <w:rsid w:val="3A7F3507"/>
    <w:rsid w:val="3B7D5295"/>
    <w:rsid w:val="3C635260"/>
    <w:rsid w:val="3F8A2AD8"/>
    <w:rsid w:val="46E37CD8"/>
    <w:rsid w:val="49326EBC"/>
    <w:rsid w:val="4C6139E1"/>
    <w:rsid w:val="50622BE2"/>
    <w:rsid w:val="511F1327"/>
    <w:rsid w:val="598F4A10"/>
    <w:rsid w:val="5A19792B"/>
    <w:rsid w:val="6765321E"/>
    <w:rsid w:val="691507DE"/>
    <w:rsid w:val="6BCC2FDC"/>
    <w:rsid w:val="6E4B4EE4"/>
    <w:rsid w:val="733F28AB"/>
    <w:rsid w:val="76A038F3"/>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
    <w:name w:val="p0"/>
    <w:basedOn w:val="1"/>
    <w:qFormat/>
    <w:uiPriority w:val="0"/>
    <w:pPr>
      <w:widowControl/>
    </w:pPr>
    <w:rPr>
      <w:rFonts w:ascii="Times New Roman" w:hAnsi="Times New Roman" w:eastAsia="宋体" w:cs="Times New Roman"/>
      <w:kern w:val="0"/>
      <w:szCs w:val="21"/>
    </w:rPr>
  </w:style>
  <w:style w:type="character" w:customStyle="1" w:styleId="7">
    <w:name w:val="row_tree_level_4"/>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4673</Words>
  <Characters>5097</Characters>
  <Lines>0</Lines>
  <Paragraphs>0</Paragraphs>
  <TotalTime>41</TotalTime>
  <ScaleCrop>false</ScaleCrop>
  <LinksUpToDate>false</LinksUpToDate>
  <CharactersWithSpaces>5117</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2022-09-15T02:24:00Z</dcterms:created>
  <dc:creator>Administrator</dc:creator>
  <cp:lastModifiedBy>humble servant</cp:lastModifiedBy>
  <cp:lastPrinted>2024-12-16T07:50:00Z</cp:lastPrinted>
  <dcterms:modified xsi:type="dcterms:W3CDTF">2025-03-06T07:24:37Z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5457C8D1297045D6A762D3F2FCF7902C_13</vt:lpwstr>
  </property>
  <property fmtid="{D5CDD505-2E9C-101B-9397-08002B2CF9AE}" pid="4" name="KSOTemplateDocerSaveRecord">
    <vt:lpwstr>eyJoZGlkIjoiYmQ0NTM0ZDk1NTIyYjQ3M2UwM2RlMDQwYTQ1YzUyZGYiLCJ1c2VySWQiOiI0NTEyMzIyMjgifQ==</vt:lpwstr>
  </property>
</Properties>
</file>