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园林绿化管理所</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3</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val="en-US" w:eastAsia="zh-CN"/>
        </w:rPr>
        <w:t>单位</w:t>
      </w:r>
      <w:r>
        <w:rPr>
          <w:rFonts w:hint="eastAsia" w:ascii="方正小标宋简体" w:hAnsi="仿宋_GB2312" w:eastAsia="方正小标宋简体"/>
          <w:sz w:val="44"/>
          <w:szCs w:val="44"/>
        </w:rPr>
        <w:t>预算</w:t>
      </w:r>
      <w:r>
        <w:rPr>
          <w:rFonts w:hint="eastAsia" w:ascii="方正小标宋简体" w:hAnsi="仿宋_GB2312" w:eastAsia="方正小标宋简体"/>
          <w:sz w:val="44"/>
          <w:szCs w:val="44"/>
          <w:lang w:eastAsia="zh-CN"/>
        </w:rPr>
        <w:t>公开</w:t>
      </w:r>
    </w:p>
    <w:p>
      <w:pPr>
        <w:pStyle w:val="6"/>
        <w:keepNext w:val="0"/>
        <w:keepLines w:val="0"/>
        <w:pageBreakBefore w:val="0"/>
        <w:kinsoku/>
        <w:wordWrap/>
        <w:overflowPunct/>
        <w:topLinePunct w:val="0"/>
        <w:autoSpaceDE/>
        <w:autoSpaceDN/>
        <w:bidi w:val="0"/>
        <w:spacing w:line="560"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目    录</w:t>
      </w:r>
    </w:p>
    <w:p>
      <w:pPr>
        <w:pStyle w:val="6"/>
        <w:keepNext w:val="0"/>
        <w:keepLines w:val="0"/>
        <w:pageBreakBefore w:val="0"/>
        <w:widowControl/>
        <w:tabs>
          <w:tab w:val="right" w:pos="8306"/>
        </w:tabs>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第一部分  </w:t>
      </w:r>
      <w:r>
        <w:rPr>
          <w:rFonts w:hint="eastAsia" w:ascii="黑体" w:hAnsi="黑体" w:eastAsia="黑体" w:cs="黑体"/>
          <w:b w:val="0"/>
          <w:bCs w:val="0"/>
          <w:color w:val="000000"/>
          <w:sz w:val="32"/>
          <w:szCs w:val="32"/>
          <w:lang w:val="en-US" w:eastAsia="zh-CN"/>
        </w:rPr>
        <w:t>单位</w:t>
      </w:r>
      <w:r>
        <w:rPr>
          <w:rFonts w:hint="eastAsia" w:ascii="黑体" w:hAnsi="黑体" w:eastAsia="黑体" w:cs="黑体"/>
          <w:b w:val="0"/>
          <w:bCs w:val="0"/>
          <w:color w:val="000000"/>
          <w:sz w:val="32"/>
          <w:szCs w:val="32"/>
        </w:rPr>
        <w:t>概况</w:t>
      </w:r>
      <w:r>
        <w:rPr>
          <w:rFonts w:hint="eastAsia" w:ascii="黑体" w:hAnsi="黑体" w:eastAsia="黑体" w:cs="黑体"/>
          <w:b w:val="0"/>
          <w:bCs w:val="0"/>
          <w:color w:val="000000"/>
          <w:sz w:val="32"/>
          <w:szCs w:val="32"/>
        </w:rPr>
        <w:tab/>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120" w:firstLineChars="35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 xml:space="preserve"> 一、部门主要职责</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firstLineChars="40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二、机构设置及人员情况</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第二部分</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 xml:space="preserve"> </w:t>
      </w:r>
      <w:r>
        <w:rPr>
          <w:rFonts w:hint="eastAsia" w:ascii="黑体" w:hAnsi="黑体" w:eastAsia="黑体" w:cs="黑体"/>
          <w:b w:val="0"/>
          <w:bCs w:val="0"/>
          <w:color w:val="000000"/>
          <w:sz w:val="32"/>
          <w:szCs w:val="32"/>
          <w:lang w:val="en-US" w:eastAsia="zh-CN"/>
        </w:rPr>
        <w:t>2023年单位预算表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一、《收支预算总表》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二、《部门收入总表》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三、《部门支出总表》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四、《财政拨款收支总表》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五、《一般公共预算支出表》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六、《一般公共预算基本支出表》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七、《</w:t>
      </w:r>
      <w:r>
        <w:rPr>
          <w:rFonts w:hint="eastAsia" w:ascii="仿宋" w:hAnsi="仿宋" w:eastAsia="仿宋" w:cs="仿宋"/>
          <w:kern w:val="2"/>
          <w:sz w:val="32"/>
          <w:szCs w:val="30"/>
          <w:lang w:eastAsia="zh-CN"/>
        </w:rPr>
        <w:t>财政拨款</w:t>
      </w:r>
      <w:r>
        <w:rPr>
          <w:rFonts w:hint="eastAsia" w:ascii="仿宋" w:hAnsi="仿宋" w:eastAsia="仿宋" w:cs="仿宋"/>
          <w:kern w:val="2"/>
          <w:sz w:val="32"/>
          <w:szCs w:val="30"/>
        </w:rPr>
        <w:t>“三公”经费支出表》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八、《政府性基金预算支出表》</w:t>
      </w:r>
    </w:p>
    <w:p>
      <w:pPr>
        <w:pStyle w:val="6"/>
        <w:keepNext w:val="0"/>
        <w:keepLines w:val="0"/>
        <w:pageBreakBefore w:val="0"/>
        <w:widowControl/>
        <w:tabs>
          <w:tab w:val="left" w:pos="6546"/>
        </w:tabs>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九、《国有资本经营预算支出表》</w:t>
      </w:r>
    </w:p>
    <w:p>
      <w:pPr>
        <w:pStyle w:val="6"/>
        <w:keepNext w:val="0"/>
        <w:keepLines w:val="0"/>
        <w:pageBreakBefore w:val="0"/>
        <w:widowControl/>
        <w:tabs>
          <w:tab w:val="left" w:pos="6546"/>
        </w:tabs>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十、《项目</w:t>
      </w:r>
      <w:r>
        <w:rPr>
          <w:rFonts w:hint="eastAsia" w:ascii="仿宋" w:hAnsi="仿宋" w:eastAsia="仿宋" w:cs="仿宋"/>
          <w:kern w:val="2"/>
          <w:sz w:val="32"/>
          <w:szCs w:val="30"/>
          <w:lang w:eastAsia="zh-CN"/>
        </w:rPr>
        <w:t>支出</w:t>
      </w:r>
      <w:r>
        <w:rPr>
          <w:rFonts w:hint="eastAsia" w:ascii="仿宋" w:hAnsi="仿宋" w:eastAsia="仿宋" w:cs="仿宋"/>
          <w:kern w:val="2"/>
          <w:sz w:val="32"/>
          <w:szCs w:val="30"/>
        </w:rPr>
        <w:t>绩效目标表》</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rPr>
        <w:t>第三部分</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 xml:space="preserve"> </w:t>
      </w:r>
      <w:r>
        <w:rPr>
          <w:rFonts w:hint="eastAsia" w:ascii="黑体" w:hAnsi="黑体" w:eastAsia="黑体" w:cs="黑体"/>
          <w:b w:val="0"/>
          <w:bCs w:val="0"/>
          <w:color w:val="000000"/>
          <w:sz w:val="32"/>
          <w:szCs w:val="32"/>
          <w:lang w:val="en-US" w:eastAsia="zh-CN"/>
        </w:rPr>
        <w:t>2023年单位预算情况说明</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28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一、</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rPr>
        <w:t>年</w:t>
      </w:r>
      <w:r>
        <w:rPr>
          <w:rFonts w:hint="eastAsia" w:ascii="仿宋" w:hAnsi="仿宋" w:eastAsia="仿宋" w:cs="仿宋"/>
          <w:kern w:val="2"/>
          <w:sz w:val="32"/>
          <w:szCs w:val="30"/>
          <w:lang w:val="en-US" w:eastAsia="zh-CN"/>
        </w:rPr>
        <w:t>单位</w:t>
      </w:r>
      <w:r>
        <w:rPr>
          <w:rFonts w:hint="eastAsia" w:ascii="仿宋" w:hAnsi="仿宋" w:eastAsia="仿宋" w:cs="仿宋"/>
          <w:kern w:val="2"/>
          <w:sz w:val="32"/>
          <w:szCs w:val="30"/>
        </w:rPr>
        <w:t>预算收支情况说明</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120" w:firstLineChars="35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 xml:space="preserve"> 二、</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rPr>
        <w:t>年“三公”经费预算情况说明</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第四部分  名词解释</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黑体"/>
          <w:b w:val="0"/>
          <w:bCs/>
          <w:sz w:val="32"/>
          <w:szCs w:val="3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lang w:val="en-US" w:eastAsia="zh-CN"/>
        </w:rPr>
        <w:t>单位</w:t>
      </w:r>
      <w:r>
        <w:rPr>
          <w:rFonts w:hint="eastAsia" w:ascii="黑体" w:hAnsi="黑体" w:eastAsia="黑体" w:cs="黑体"/>
          <w:b w:val="0"/>
          <w:bCs/>
          <w:sz w:val="32"/>
          <w:szCs w:val="30"/>
        </w:rPr>
        <w:t>概况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一、主要职责</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1120" w:firstLineChars="350"/>
        <w:jc w:val="left"/>
        <w:textAlignment w:val="auto"/>
        <w:outlineLvl w:val="9"/>
        <w:rPr>
          <w:rFonts w:hint="eastAsia" w:ascii="仿宋" w:hAnsi="仿宋" w:eastAsia="仿宋" w:cs="仿宋"/>
          <w:kern w:val="2"/>
          <w:sz w:val="32"/>
          <w:szCs w:val="30"/>
        </w:rPr>
      </w:pPr>
      <w:r>
        <w:rPr>
          <w:rFonts w:hint="eastAsia" w:ascii="仿宋" w:hAnsi="仿宋" w:eastAsia="仿宋" w:cs="仿宋"/>
          <w:kern w:val="2"/>
          <w:sz w:val="32"/>
          <w:szCs w:val="30"/>
        </w:rPr>
        <w:t>赣州市南康区园林绿化管理所为城市绿化管理机构，是财政全额拨款副科级事业单位，经费来源为财政定额包干。园林绿化管理所的上级主管单位为赣州市南康区城市管理局，主要职能是负责南康区城区绿化建设和养护管理任务</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年赣州市南康区</w:t>
      </w:r>
      <w:r>
        <w:rPr>
          <w:rFonts w:hint="eastAsia" w:ascii="仿宋" w:hAnsi="仿宋" w:eastAsia="仿宋" w:cs="仿宋"/>
          <w:color w:val="auto"/>
          <w:sz w:val="32"/>
          <w:szCs w:val="32"/>
          <w:lang w:eastAsia="zh-CN"/>
        </w:rPr>
        <w:t>南康区园林绿化管理所</w:t>
      </w:r>
      <w:r>
        <w:rPr>
          <w:rFonts w:hint="eastAsia" w:ascii="仿宋" w:hAnsi="仿宋" w:eastAsia="仿宋" w:cs="仿宋"/>
          <w:color w:val="auto"/>
          <w:sz w:val="32"/>
          <w:szCs w:val="32"/>
          <w:lang w:val="en-US" w:eastAsia="zh-CN"/>
        </w:rPr>
        <w:t>内设处室</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sz w:val="32"/>
          <w:szCs w:val="32"/>
        </w:rPr>
        <w:t>个，包括：</w:t>
      </w:r>
      <w:r>
        <w:rPr>
          <w:rFonts w:hint="eastAsia" w:ascii="仿宋" w:hAnsi="仿宋" w:eastAsia="仿宋" w:cs="仿宋"/>
          <w:color w:val="auto"/>
          <w:sz w:val="32"/>
          <w:szCs w:val="32"/>
          <w:lang w:val="en-US" w:eastAsia="zh-CN"/>
        </w:rPr>
        <w:t>办公室、财务室、养护科</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MERGEFIELD ${page400644146.ds532982397_REP_JX_BAS_AGENCY_INFO_ZYFRS_S_BZRSXJ}</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编制人数小计</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人,</w:t>
      </w:r>
      <w:r>
        <w:rPr>
          <w:rFonts w:hint="eastAsia" w:ascii="仿宋" w:hAnsi="仿宋" w:eastAsia="仿宋" w:cs="仿宋"/>
          <w:color w:val="auto"/>
        </w:rPr>
        <w:fldChar w:fldCharType="end"/>
      </w:r>
      <w:r>
        <w:rPr>
          <w:rFonts w:hint="eastAsia" w:ascii="仿宋" w:hAnsi="仿宋" w:eastAsia="仿宋" w:cs="仿宋"/>
          <w:color w:val="auto"/>
          <w:sz w:val="32"/>
          <w:szCs w:val="32"/>
        </w:rPr>
        <w:t>其中：</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MERGEFIELD ${page400644146.ds532982397_REP_JX_BAS_AGENCY_INFO_ZYFRS_S_BZRSMX}</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行政编制人数</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sz w:val="32"/>
          <w:szCs w:val="32"/>
        </w:rPr>
        <w:t>人,参照公务员管理的事业编制人数</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sz w:val="32"/>
          <w:szCs w:val="32"/>
        </w:rPr>
        <w:t>人,全部补助事业编制人数</w:t>
      </w:r>
      <w:r>
        <w:rPr>
          <w:rFonts w:hint="eastAsia" w:ascii="仿宋" w:hAnsi="仿宋" w:eastAsia="仿宋" w:cs="仿宋"/>
          <w:color w:val="auto"/>
          <w:kern w:val="0"/>
          <w:sz w:val="32"/>
          <w:szCs w:val="32"/>
          <w:lang w:val="en-US" w:eastAsia="zh-CN"/>
        </w:rPr>
        <w:t>9</w:t>
      </w:r>
      <w:r>
        <w:rPr>
          <w:rFonts w:hint="eastAsia" w:ascii="仿宋" w:hAnsi="仿宋" w:eastAsia="仿宋" w:cs="仿宋"/>
          <w:color w:val="auto"/>
          <w:sz w:val="32"/>
          <w:szCs w:val="32"/>
        </w:rPr>
        <w:t>人,自收自支编制人数</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sz w:val="32"/>
          <w:szCs w:val="32"/>
        </w:rPr>
        <w:t>人。</w:t>
      </w:r>
      <w:r>
        <w:rPr>
          <w:rFonts w:hint="eastAsia" w:ascii="仿宋" w:hAnsi="仿宋" w:eastAsia="仿宋" w:cs="仿宋"/>
          <w:color w:val="auto"/>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${page400644146.ds532982397_REP_JX_BAS_AGENCY_INFO_ZYFRS_S_SYRSXJ}</w:instrText>
      </w:r>
      <w:r>
        <w:rPr>
          <w:rFonts w:hint="eastAsia" w:ascii="仿宋" w:hAnsi="仿宋" w:eastAsia="仿宋" w:cs="仿宋"/>
          <w:sz w:val="32"/>
          <w:szCs w:val="32"/>
        </w:rPr>
        <w:fldChar w:fldCharType="separate"/>
      </w:r>
      <w:r>
        <w:rPr>
          <w:rFonts w:hint="eastAsia" w:ascii="仿宋" w:hAnsi="仿宋" w:eastAsia="仿宋" w:cs="仿宋"/>
          <w:sz w:val="32"/>
          <w:szCs w:val="32"/>
        </w:rPr>
        <w:t>实有人数小计</w:t>
      </w:r>
      <w:r>
        <w:rPr>
          <w:rFonts w:hint="eastAsia" w:ascii="仿宋" w:hAnsi="仿宋" w:eastAsia="仿宋" w:cs="仿宋"/>
          <w:kern w:val="0"/>
          <w:sz w:val="32"/>
          <w:szCs w:val="32"/>
          <w:lang w:val="en-US" w:eastAsia="zh-CN"/>
        </w:rPr>
        <w:t>129</w:t>
      </w:r>
      <w:r>
        <w:rPr>
          <w:rFonts w:hint="eastAsia" w:ascii="仿宋" w:hAnsi="仿宋" w:eastAsia="仿宋" w:cs="仿宋"/>
          <w:sz w:val="32"/>
          <w:szCs w:val="32"/>
        </w:rPr>
        <w:t>人,</w:t>
      </w:r>
      <w:r>
        <w:rPr>
          <w:rFonts w:hint="eastAsia" w:ascii="仿宋" w:hAnsi="仿宋" w:eastAsia="仿宋" w:cs="仿宋"/>
        </w:rPr>
        <w:fldChar w:fldCharType="end"/>
      </w:r>
      <w:r>
        <w:rPr>
          <w:rFonts w:hint="eastAsia" w:ascii="仿宋" w:hAnsi="仿宋" w:eastAsia="仿宋" w:cs="仿宋"/>
          <w:sz w:val="32"/>
          <w:szCs w:val="32"/>
        </w:rPr>
        <w:t>其中：</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${page400644146.ds532982397_REP_JX_BAS_AGENCY_INFO_ZYFRS_S_ZZRSXJ}</w:instrText>
      </w:r>
      <w:r>
        <w:rPr>
          <w:rFonts w:hint="eastAsia" w:ascii="仿宋" w:hAnsi="仿宋" w:eastAsia="仿宋" w:cs="仿宋"/>
          <w:sz w:val="32"/>
          <w:szCs w:val="32"/>
        </w:rPr>
        <w:fldChar w:fldCharType="separate"/>
      </w:r>
      <w:r>
        <w:rPr>
          <w:rFonts w:hint="eastAsia" w:ascii="仿宋" w:hAnsi="仿宋" w:eastAsia="仿宋" w:cs="仿宋"/>
          <w:sz w:val="32"/>
          <w:szCs w:val="32"/>
        </w:rPr>
        <w:t>在职人数小计</w:t>
      </w:r>
      <w:r>
        <w:rPr>
          <w:rFonts w:hint="eastAsia" w:ascii="仿宋" w:hAnsi="仿宋" w:eastAsia="仿宋" w:cs="仿宋"/>
          <w:kern w:val="0"/>
          <w:sz w:val="32"/>
          <w:szCs w:val="32"/>
          <w:lang w:val="en-US" w:eastAsia="zh-CN"/>
        </w:rPr>
        <w:t>9</w:t>
      </w:r>
      <w:r>
        <w:rPr>
          <w:rFonts w:hint="eastAsia" w:ascii="仿宋" w:hAnsi="仿宋" w:eastAsia="仿宋" w:cs="仿宋"/>
          <w:sz w:val="32"/>
          <w:szCs w:val="32"/>
        </w:rPr>
        <w:t>人,</w:t>
      </w:r>
      <w:r>
        <w:rPr>
          <w:rFonts w:hint="eastAsia" w:ascii="仿宋" w:hAnsi="仿宋" w:eastAsia="仿宋" w:cs="仿宋"/>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${page400644146.ds532982397_REP_JX_BAS_AGENCY_INFO_ZYFRS_S_ZZRSMX}</w:instrText>
      </w:r>
      <w:r>
        <w:rPr>
          <w:rFonts w:hint="eastAsia" w:ascii="仿宋" w:hAnsi="仿宋" w:eastAsia="仿宋" w:cs="仿宋"/>
          <w:sz w:val="32"/>
          <w:szCs w:val="32"/>
        </w:rPr>
        <w:fldChar w:fldCharType="separate"/>
      </w:r>
      <w:r>
        <w:rPr>
          <w:rFonts w:hint="eastAsia" w:ascii="仿宋" w:hAnsi="仿宋" w:eastAsia="仿宋" w:cs="仿宋"/>
          <w:sz w:val="32"/>
          <w:szCs w:val="32"/>
        </w:rPr>
        <w:t>行政在职人数</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人,参照公务员管理的事业单位在职人数</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人,全部补助事业在职人数</w:t>
      </w:r>
      <w:r>
        <w:rPr>
          <w:rFonts w:hint="eastAsia" w:ascii="仿宋" w:hAnsi="仿宋" w:eastAsia="仿宋" w:cs="仿宋"/>
          <w:kern w:val="0"/>
          <w:sz w:val="32"/>
          <w:szCs w:val="32"/>
          <w:lang w:val="en-US" w:eastAsia="zh-CN"/>
        </w:rPr>
        <w:t>9</w:t>
      </w:r>
      <w:r>
        <w:rPr>
          <w:rFonts w:hint="eastAsia" w:ascii="仿宋" w:hAnsi="仿宋" w:eastAsia="仿宋" w:cs="仿宋"/>
          <w:sz w:val="32"/>
          <w:szCs w:val="32"/>
        </w:rPr>
        <w:t>人。</w:t>
      </w:r>
      <w:r>
        <w:rPr>
          <w:rFonts w:hint="eastAsia" w:ascii="仿宋" w:hAnsi="仿宋" w:eastAsia="仿宋" w:cs="仿宋"/>
        </w:rPr>
        <w:fldChar w:fldCharType="end"/>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${page400644146.ds532982397_REP_JX_BAS_AGENCY_INFO_ZYFRS_S_QTRSMX}</w:instrText>
      </w:r>
      <w:r>
        <w:rPr>
          <w:rFonts w:hint="eastAsia" w:ascii="仿宋" w:hAnsi="仿宋" w:eastAsia="仿宋" w:cs="仿宋"/>
          <w:sz w:val="32"/>
          <w:szCs w:val="32"/>
        </w:rPr>
        <w:fldChar w:fldCharType="separate"/>
      </w:r>
      <w:r>
        <w:rPr>
          <w:rFonts w:hint="eastAsia" w:ascii="仿宋" w:hAnsi="仿宋" w:eastAsia="仿宋" w:cs="仿宋"/>
          <w:sz w:val="32"/>
          <w:szCs w:val="32"/>
        </w:rPr>
        <w:t>离休人数小计</w:t>
      </w:r>
      <w:r>
        <w:rPr>
          <w:rFonts w:hint="eastAsia" w:ascii="仿宋" w:hAnsi="仿宋" w:eastAsia="仿宋" w:cs="仿宋"/>
          <w:kern w:val="0"/>
          <w:sz w:val="32"/>
          <w:szCs w:val="32"/>
          <w:lang w:val="en-US" w:eastAsia="zh-CN"/>
        </w:rPr>
        <w:t>7</w:t>
      </w:r>
      <w:r>
        <w:rPr>
          <w:rFonts w:hint="eastAsia" w:ascii="仿宋" w:hAnsi="仿宋" w:eastAsia="仿宋" w:cs="仿宋"/>
          <w:sz w:val="32"/>
          <w:szCs w:val="32"/>
        </w:rPr>
        <w:t>人,退休人数小计</w:t>
      </w:r>
      <w:r>
        <w:rPr>
          <w:rFonts w:hint="eastAsia" w:ascii="仿宋" w:hAnsi="仿宋" w:eastAsia="仿宋" w:cs="仿宋"/>
          <w:kern w:val="0"/>
          <w:sz w:val="32"/>
          <w:szCs w:val="32"/>
          <w:lang w:val="en-US" w:eastAsia="zh-CN"/>
        </w:rPr>
        <w:t>7</w:t>
      </w:r>
      <w:r>
        <w:rPr>
          <w:rFonts w:hint="eastAsia" w:ascii="仿宋" w:hAnsi="仿宋" w:eastAsia="仿宋" w:cs="仿宋"/>
          <w:sz w:val="32"/>
          <w:szCs w:val="32"/>
        </w:rPr>
        <w:t>人,退职人员</w:t>
      </w:r>
      <w:r>
        <w:rPr>
          <w:rFonts w:hint="eastAsia" w:ascii="仿宋" w:hAnsi="仿宋" w:eastAsia="仿宋" w:cs="仿宋"/>
          <w:kern w:val="0"/>
          <w:sz w:val="32"/>
          <w:szCs w:val="32"/>
          <w:lang w:val="en-US" w:eastAsia="zh-CN"/>
        </w:rPr>
        <w:t>7</w:t>
      </w:r>
      <w:r>
        <w:rPr>
          <w:rFonts w:hint="eastAsia" w:ascii="仿宋" w:hAnsi="仿宋" w:eastAsia="仿宋" w:cs="仿宋"/>
          <w:sz w:val="32"/>
          <w:szCs w:val="32"/>
        </w:rPr>
        <w:t>人,遗属人数</w:t>
      </w:r>
      <w:r>
        <w:rPr>
          <w:rFonts w:hint="eastAsia" w:ascii="仿宋" w:hAnsi="仿宋" w:eastAsia="仿宋" w:cs="仿宋"/>
          <w:kern w:val="0"/>
          <w:sz w:val="32"/>
          <w:szCs w:val="32"/>
          <w:lang w:val="en-US" w:eastAsia="zh-CN"/>
        </w:rPr>
        <w:t>1</w:t>
      </w:r>
      <w:r>
        <w:rPr>
          <w:rFonts w:hint="eastAsia" w:ascii="仿宋" w:hAnsi="仿宋" w:eastAsia="仿宋" w:cs="仿宋"/>
          <w:sz w:val="32"/>
          <w:szCs w:val="32"/>
        </w:rPr>
        <w:t>人。</w:t>
      </w:r>
      <w:r>
        <w:rPr>
          <w:rFonts w:hint="eastAsia" w:ascii="仿宋" w:hAnsi="仿宋" w:eastAsia="仿宋" w:cs="仿宋"/>
        </w:rPr>
        <w:fldChar w:fldCharType="end"/>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sz w:val="32"/>
          <w:szCs w:val="30"/>
        </w:rPr>
      </w:pP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s="黑体"/>
          <w:b w:val="0"/>
          <w:bCs/>
          <w:sz w:val="32"/>
          <w:szCs w:val="30"/>
          <w:lang w:val="en-US"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0"/>
          <w:lang w:val="en-US" w:eastAsia="zh-CN"/>
        </w:rPr>
        <w:t>2023年单位预算表</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bCs/>
          <w:sz w:val="32"/>
          <w:szCs w:val="32"/>
        </w:rPr>
      </w:pPr>
      <w:r>
        <w:rPr>
          <w:rFonts w:hint="eastAsia" w:ascii="仿宋" w:hAnsi="仿宋" w:eastAsia="仿宋"/>
          <w:bCs/>
          <w:sz w:val="32"/>
          <w:szCs w:val="32"/>
        </w:rPr>
        <w:t>（详见附表）</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kern w:val="0"/>
          <w:sz w:val="32"/>
          <w:szCs w:val="32"/>
        </w:rPr>
      </w:pP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 xml:space="preserve">第三部分 </w:t>
      </w:r>
      <w:r>
        <w:rPr>
          <w:rFonts w:hint="eastAsia" w:ascii="黑体" w:hAnsi="黑体" w:eastAsia="黑体" w:cs="黑体"/>
          <w:b w:val="0"/>
          <w:bCs/>
          <w:sz w:val="32"/>
          <w:szCs w:val="30"/>
        </w:rPr>
        <w:t xml:space="preserve"> </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w:t>
      </w:r>
      <w:r>
        <w:rPr>
          <w:rFonts w:hint="eastAsia" w:ascii="黑体" w:hAnsi="黑体" w:eastAsia="黑体" w:cs="黑体"/>
          <w:b w:val="0"/>
          <w:bCs/>
          <w:sz w:val="32"/>
          <w:szCs w:val="30"/>
          <w:lang w:val="en-US" w:eastAsia="zh-CN"/>
        </w:rPr>
        <w:t>单位</w:t>
      </w:r>
      <w:r>
        <w:rPr>
          <w:rFonts w:hint="eastAsia" w:ascii="黑体" w:hAnsi="黑体" w:eastAsia="黑体" w:cs="黑体"/>
          <w:b w:val="0"/>
          <w:bCs/>
          <w:sz w:val="32"/>
          <w:szCs w:val="30"/>
        </w:rPr>
        <w:t>预算情况说明</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w:t>
      </w:r>
      <w:r>
        <w:rPr>
          <w:rFonts w:hint="eastAsia" w:ascii="黑体" w:hAnsi="黑体" w:eastAsia="黑体" w:cs="黑体"/>
          <w:b w:val="0"/>
          <w:bCs/>
          <w:sz w:val="32"/>
          <w:szCs w:val="30"/>
          <w:lang w:val="en-US" w:eastAsia="zh-CN"/>
        </w:rPr>
        <w:t>单位</w:t>
      </w:r>
      <w:r>
        <w:rPr>
          <w:rFonts w:hint="eastAsia" w:ascii="黑体" w:hAnsi="黑体" w:eastAsia="黑体" w:cs="黑体"/>
          <w:b w:val="0"/>
          <w:bCs/>
          <w:sz w:val="32"/>
          <w:szCs w:val="30"/>
        </w:rPr>
        <w:t>预算收支情况说明</w:t>
      </w:r>
    </w:p>
    <w:p>
      <w:pPr>
        <w:keepNext w:val="0"/>
        <w:keepLines w:val="0"/>
        <w:pageBreakBefore w:val="0"/>
        <w:kinsoku/>
        <w:wordWrap/>
        <w:overflowPunct/>
        <w:topLinePunct w:val="0"/>
        <w:autoSpaceDE/>
        <w:autoSpaceDN/>
        <w:bidi w:val="0"/>
        <w:spacing w:line="560" w:lineRule="exact"/>
        <w:textAlignment w:val="auto"/>
        <w:rPr>
          <w:rStyle w:val="7"/>
          <w:rFonts w:hint="eastAsia" w:ascii="楷体" w:hAnsi="楷体" w:eastAsia="楷体" w:cs="楷体"/>
          <w:b/>
          <w:bCs w:val="0"/>
          <w:sz w:val="32"/>
          <w:szCs w:val="32"/>
        </w:rPr>
      </w:pPr>
      <w:r>
        <w:rPr>
          <w:rStyle w:val="7"/>
          <w:rFonts w:hint="eastAsia" w:ascii="楷体" w:hAnsi="楷体" w:eastAsia="楷体" w:cs="楷体"/>
          <w:b/>
          <w:bCs w:val="0"/>
          <w:sz w:val="32"/>
          <w:szCs w:val="32"/>
        </w:rPr>
        <w:t xml:space="preserve"> </w:t>
      </w:r>
      <w:r>
        <w:rPr>
          <w:rStyle w:val="7"/>
          <w:rFonts w:hint="eastAsia" w:ascii="楷体" w:hAnsi="楷体" w:eastAsia="楷体" w:cs="楷体"/>
          <w:b/>
          <w:bCs w:val="0"/>
          <w:sz w:val="32"/>
          <w:szCs w:val="32"/>
          <w:lang w:val="en-US" w:eastAsia="zh-CN"/>
        </w:rPr>
        <w:t xml:space="preserve">  </w:t>
      </w: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w:t>
      </w:r>
      <w:r>
        <w:rPr>
          <w:rStyle w:val="7"/>
          <w:rFonts w:hint="eastAsia" w:ascii="楷体" w:hAnsi="楷体" w:eastAsia="楷体" w:cs="楷体"/>
          <w:b/>
          <w:bCs w:val="0"/>
          <w:sz w:val="32"/>
          <w:szCs w:val="32"/>
        </w:rPr>
        <w:t>收入预算情况</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 w:hAnsi="仿宋" w:eastAsia="仿宋" w:cs="仿宋"/>
          <w:kern w:val="0"/>
          <w:sz w:val="32"/>
        </w:rPr>
      </w:pPr>
      <w:r>
        <w:rPr>
          <w:rFonts w:hint="eastAsia" w:ascii="仿宋" w:hAnsi="仿宋" w:eastAsia="仿宋" w:cs="仿宋"/>
          <w:kern w:val="0"/>
          <w:sz w:val="32"/>
          <w:szCs w:val="32"/>
          <w:lang w:eastAsia="zh-CN"/>
        </w:rPr>
        <w:t>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MERGEFIELD ${page400644146.ds509943833_REP_JXJC_AGENCY_WZR_NAME}</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lang w:eastAsia="zh-CN"/>
        </w:rPr>
        <w:t>赣州市南康区园</w:t>
      </w:r>
      <w:r>
        <w:rPr>
          <w:rFonts w:hint="eastAsia" w:ascii="仿宋" w:hAnsi="仿宋" w:eastAsia="仿宋" w:cs="仿宋"/>
        </w:rPr>
        <w:fldChar w:fldCharType="end"/>
      </w:r>
      <w:r>
        <w:rPr>
          <w:rFonts w:hint="eastAsia" w:ascii="仿宋" w:hAnsi="仿宋" w:eastAsia="仿宋" w:cs="仿宋"/>
          <w:kern w:val="0"/>
          <w:sz w:val="32"/>
          <w:szCs w:val="32"/>
          <w:lang w:eastAsia="zh-CN"/>
        </w:rPr>
        <w:t>林绿化管理所</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MERGEFIELD ${page400644146.ds509943833_V_BGT_DEP_INCOME_DXQ01_ZJ}</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收入预算总额为</w:t>
      </w:r>
      <w:r>
        <w:rPr>
          <w:rFonts w:hint="eastAsia" w:ascii="仿宋" w:hAnsi="仿宋" w:eastAsia="仿宋" w:cs="仿宋"/>
          <w:kern w:val="0"/>
          <w:sz w:val="32"/>
          <w:szCs w:val="32"/>
          <w:lang w:val="en-US" w:eastAsia="zh-CN"/>
        </w:rPr>
        <w:t>12069.60</w:t>
      </w:r>
      <w:r>
        <w:rPr>
          <w:rFonts w:hint="eastAsia" w:ascii="仿宋" w:hAnsi="仿宋" w:eastAsia="仿宋" w:cs="仿宋"/>
          <w:kern w:val="0"/>
          <w:sz w:val="32"/>
          <w:szCs w:val="32"/>
        </w:rPr>
        <w:t>万元,较上年预算安排增加（减少）</w:t>
      </w:r>
      <w:r>
        <w:rPr>
          <w:rFonts w:hint="eastAsia" w:ascii="仿宋" w:hAnsi="仿宋" w:eastAsia="仿宋" w:cs="仿宋"/>
          <w:kern w:val="0"/>
          <w:sz w:val="32"/>
          <w:szCs w:val="32"/>
          <w:lang w:val="en-US" w:eastAsia="zh-CN"/>
        </w:rPr>
        <w:t>32762.35</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，主要原因是工程项目减少</w:t>
      </w:r>
      <w:r>
        <w:rPr>
          <w:rFonts w:hint="eastAsia" w:ascii="仿宋" w:hAnsi="仿宋" w:eastAsia="仿宋" w:cs="仿宋"/>
          <w:kern w:val="0"/>
          <w:sz w:val="32"/>
          <w:szCs w:val="32"/>
        </w:rPr>
        <w:t>;</w:t>
      </w:r>
      <w:r>
        <w:rPr>
          <w:rFonts w:hint="eastAsia" w:ascii="仿宋" w:hAnsi="仿宋" w:eastAsia="仿宋" w:cs="仿宋"/>
          <w:kern w:val="0"/>
          <w:sz w:val="32"/>
          <w:szCs w:val="32"/>
        </w:rPr>
        <w:fldChar w:fldCharType="end"/>
      </w:r>
      <w:r>
        <w:rPr>
          <w:rFonts w:hint="eastAsia" w:ascii="仿宋" w:hAnsi="仿宋" w:eastAsia="仿宋" w:cs="仿宋"/>
          <w:kern w:val="0"/>
          <w:sz w:val="32"/>
          <w:szCs w:val="32"/>
          <w:lang w:eastAsia="zh-CN"/>
        </w:rPr>
        <w:t>其中：</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MERGEFIELD ${page400644146.ds509943833_V_BGT_DEP_INCOME_DXQ01_SRXMMX}</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财政拨款收入</w:t>
      </w:r>
      <w:r>
        <w:rPr>
          <w:rFonts w:hint="eastAsia" w:ascii="仿宋" w:hAnsi="仿宋" w:eastAsia="仿宋" w:cs="仿宋"/>
          <w:kern w:val="0"/>
          <w:sz w:val="32"/>
          <w:szCs w:val="32"/>
          <w:lang w:val="en-US" w:eastAsia="zh-CN"/>
        </w:rPr>
        <w:t>99.34</w:t>
      </w:r>
      <w:r>
        <w:rPr>
          <w:rFonts w:hint="eastAsia" w:ascii="仿宋" w:hAnsi="仿宋" w:eastAsia="仿宋" w:cs="仿宋"/>
          <w:kern w:val="0"/>
          <w:sz w:val="32"/>
          <w:szCs w:val="32"/>
        </w:rPr>
        <w:t>万元,较上年预算安排减少</w:t>
      </w:r>
      <w:r>
        <w:rPr>
          <w:rFonts w:hint="eastAsia" w:ascii="仿宋" w:hAnsi="仿宋" w:eastAsia="仿宋" w:cs="仿宋"/>
          <w:kern w:val="0"/>
          <w:sz w:val="32"/>
          <w:szCs w:val="32"/>
          <w:lang w:val="en-US" w:eastAsia="zh-CN"/>
        </w:rPr>
        <w:t>5.55</w:t>
      </w:r>
      <w:r>
        <w:rPr>
          <w:rFonts w:hint="eastAsia" w:ascii="仿宋" w:hAnsi="仿宋" w:eastAsia="仿宋" w:cs="仿宋"/>
          <w:kern w:val="0"/>
          <w:sz w:val="32"/>
          <w:szCs w:val="32"/>
        </w:rPr>
        <w:t>万元;教育收费资金收入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万元,较上年预算安排增加（减少）</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万元;事业单位经营收入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万元,较上年预算安排增加（减少）</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万元;国库集中支付网上结转</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万元,较上年预算安排增加（减少）</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r>
        <w:rPr>
          <w:rFonts w:hint="eastAsia" w:ascii="仿宋" w:hAnsi="仿宋" w:eastAsia="仿宋" w:cs="仿宋"/>
          <w:kern w:val="0"/>
          <w:sz w:val="32"/>
          <w:szCs w:val="32"/>
        </w:rPr>
        <w:fldChar w:fldCharType="end"/>
      </w:r>
    </w:p>
    <w:p>
      <w:pPr>
        <w:keepNext w:val="0"/>
        <w:keepLines w:val="0"/>
        <w:pageBreakBefore w:val="0"/>
        <w:kinsoku/>
        <w:wordWrap/>
        <w:overflowPunct/>
        <w:topLinePunct w:val="0"/>
        <w:autoSpaceDE/>
        <w:autoSpaceDN/>
        <w:bidi w:val="0"/>
        <w:spacing w:line="560" w:lineRule="exact"/>
        <w:ind w:firstLine="321" w:firstLineChars="1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 xml:space="preserve"> （</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pPr>
        <w:keepNext w:val="0"/>
        <w:keepLines w:val="0"/>
        <w:pageBreakBefore w:val="0"/>
        <w:kinsoku/>
        <w:wordWrap/>
        <w:overflowPunct/>
        <w:topLinePunct w:val="0"/>
        <w:autoSpaceDE/>
        <w:autoSpaceDN/>
        <w:bidi w:val="0"/>
        <w:spacing w:line="560" w:lineRule="exact"/>
        <w:ind w:firstLine="640" w:firstLineChars="200"/>
        <w:textAlignment w:val="auto"/>
        <w:rPr>
          <w:rStyle w:val="7"/>
          <w:rFonts w:hint="eastAsia" w:ascii="仿宋" w:hAnsi="仿宋" w:eastAsia="仿宋" w:cs="仿宋"/>
          <w:sz w:val="32"/>
          <w:szCs w:val="32"/>
          <w:lang w:eastAsia="zh-CN"/>
        </w:rPr>
      </w:pPr>
      <w:r>
        <w:rPr>
          <w:rStyle w:val="7"/>
          <w:rFonts w:hint="eastAsia" w:ascii="仿宋" w:hAnsi="仿宋" w:eastAsia="仿宋" w:cs="仿宋"/>
          <w:sz w:val="32"/>
          <w:szCs w:val="32"/>
          <w:lang w:eastAsia="zh-CN"/>
        </w:rPr>
        <w:t>202</w:t>
      </w:r>
      <w:r>
        <w:rPr>
          <w:rStyle w:val="7"/>
          <w:rFonts w:hint="eastAsia" w:ascii="仿宋" w:hAnsi="仿宋" w:eastAsia="仿宋" w:cs="仿宋"/>
          <w:sz w:val="32"/>
          <w:szCs w:val="32"/>
          <w:lang w:val="en-US" w:eastAsia="zh-CN"/>
        </w:rPr>
        <w:t>3</w:t>
      </w:r>
      <w:r>
        <w:rPr>
          <w:rStyle w:val="7"/>
          <w:rFonts w:hint="eastAsia" w:ascii="仿宋" w:hAnsi="仿宋" w:eastAsia="仿宋" w:cs="仿宋"/>
          <w:sz w:val="32"/>
          <w:szCs w:val="32"/>
        </w:rPr>
        <w:t>年</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${page400644146.ds215660413_REP_JXJC_AGENCY_WZR_NAME}</w:instrText>
      </w:r>
      <w:r>
        <w:rPr>
          <w:rFonts w:hint="eastAsia" w:ascii="仿宋" w:hAnsi="仿宋" w:eastAsia="仿宋" w:cs="仿宋"/>
          <w:sz w:val="32"/>
          <w:szCs w:val="32"/>
        </w:rPr>
        <w:fldChar w:fldCharType="separate"/>
      </w:r>
      <w:r>
        <w:rPr>
          <w:rStyle w:val="7"/>
          <w:rFonts w:hint="eastAsia" w:ascii="仿宋" w:hAnsi="仿宋" w:eastAsia="仿宋" w:cs="仿宋"/>
          <w:sz w:val="32"/>
          <w:szCs w:val="32"/>
          <w:lang w:eastAsia="zh-CN"/>
        </w:rPr>
        <w:t>赣州市南康区园</w:t>
      </w:r>
      <w:r>
        <w:rPr>
          <w:rFonts w:hint="eastAsia" w:ascii="仿宋" w:hAnsi="仿宋" w:eastAsia="仿宋" w:cs="仿宋"/>
        </w:rPr>
        <w:fldChar w:fldCharType="end"/>
      </w:r>
      <w:r>
        <w:rPr>
          <w:rStyle w:val="7"/>
          <w:rFonts w:hint="eastAsia" w:ascii="仿宋" w:hAnsi="仿宋" w:eastAsia="仿宋" w:cs="仿宋"/>
          <w:sz w:val="32"/>
          <w:szCs w:val="32"/>
          <w:lang w:eastAsia="zh-CN"/>
        </w:rPr>
        <w:t>林绿化管理所</w:t>
      </w:r>
      <w:r>
        <w:rPr>
          <w:rStyle w:val="7"/>
          <w:rFonts w:hint="eastAsia" w:ascii="仿宋" w:hAnsi="仿宋" w:eastAsia="仿宋" w:cs="仿宋"/>
          <w:sz w:val="32"/>
          <w:szCs w:val="32"/>
        </w:rPr>
        <w:t>支出预算总额为</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${page400644146.ds215660413_REP_BGT_T_HC1100002019_DXQ02_S_ZJ}</w:instrText>
      </w:r>
      <w:r>
        <w:rPr>
          <w:rFonts w:hint="eastAsia" w:ascii="仿宋" w:hAnsi="仿宋" w:eastAsia="仿宋" w:cs="仿宋"/>
          <w:sz w:val="32"/>
          <w:szCs w:val="32"/>
        </w:rPr>
        <w:fldChar w:fldCharType="separate"/>
      </w:r>
      <w:r>
        <w:rPr>
          <w:rFonts w:hint="eastAsia" w:ascii="仿宋" w:hAnsi="仿宋" w:eastAsia="仿宋" w:cs="仿宋"/>
          <w:kern w:val="0"/>
          <w:sz w:val="32"/>
          <w:szCs w:val="32"/>
          <w:lang w:val="en-US" w:eastAsia="zh-CN"/>
        </w:rPr>
        <w:t>12069.60</w:t>
      </w:r>
      <w:r>
        <w:rPr>
          <w:rStyle w:val="7"/>
          <w:rFonts w:hint="eastAsia" w:ascii="仿宋" w:hAnsi="仿宋" w:eastAsia="仿宋" w:cs="仿宋"/>
          <w:sz w:val="32"/>
          <w:szCs w:val="32"/>
        </w:rPr>
        <w:t>万元,较上年预算安排减少</w:t>
      </w:r>
      <w:r>
        <w:rPr>
          <w:rStyle w:val="7"/>
          <w:rFonts w:hint="eastAsia" w:ascii="仿宋" w:hAnsi="仿宋" w:eastAsia="仿宋" w:cs="仿宋"/>
          <w:sz w:val="32"/>
          <w:szCs w:val="32"/>
          <w:lang w:val="en-US" w:eastAsia="zh-CN"/>
        </w:rPr>
        <w:t>32762.35</w:t>
      </w:r>
      <w:r>
        <w:rPr>
          <w:rStyle w:val="7"/>
          <w:rFonts w:hint="eastAsia" w:ascii="仿宋" w:hAnsi="仿宋" w:eastAsia="仿宋" w:cs="仿宋"/>
          <w:sz w:val="32"/>
          <w:szCs w:val="32"/>
        </w:rPr>
        <w:t>万元</w:t>
      </w:r>
      <w:r>
        <w:rPr>
          <w:rFonts w:hint="eastAsia" w:ascii="仿宋" w:hAnsi="仿宋" w:eastAsia="仿宋" w:cs="仿宋"/>
        </w:rPr>
        <w:fldChar w:fldCharType="end"/>
      </w:r>
      <w:r>
        <w:rPr>
          <w:rStyle w:val="7"/>
          <w:rFonts w:hint="eastAsia" w:ascii="仿宋" w:hAnsi="仿宋" w:eastAsia="仿宋" w:cs="仿宋"/>
          <w:sz w:val="32"/>
          <w:szCs w:val="32"/>
          <w:lang w:eastAsia="zh-CN"/>
        </w:rPr>
        <w:t>，主要原因是工程项目减少。</w:t>
      </w:r>
    </w:p>
    <w:p>
      <w:pPr>
        <w:keepNext w:val="0"/>
        <w:keepLines w:val="0"/>
        <w:pageBreakBefore w:val="0"/>
        <w:kinsoku/>
        <w:wordWrap/>
        <w:overflowPunct/>
        <w:topLinePunct w:val="0"/>
        <w:autoSpaceDE/>
        <w:autoSpaceDN/>
        <w:bidi w:val="0"/>
        <w:spacing w:line="560" w:lineRule="exact"/>
        <w:ind w:firstLine="640" w:firstLineChars="200"/>
        <w:textAlignment w:val="auto"/>
        <w:rPr>
          <w:rStyle w:val="7"/>
          <w:rFonts w:hint="eastAsia" w:ascii="仿宋" w:hAnsi="仿宋" w:eastAsia="仿宋" w:cs="仿宋"/>
          <w:sz w:val="32"/>
          <w:szCs w:val="32"/>
        </w:rPr>
      </w:pPr>
      <w:r>
        <w:rPr>
          <w:rStyle w:val="7"/>
          <w:rFonts w:hint="eastAsia" w:ascii="仿宋" w:hAnsi="仿宋" w:eastAsia="仿宋" w:cs="仿宋"/>
          <w:sz w:val="32"/>
          <w:szCs w:val="32"/>
        </w:rPr>
        <w:t>按支出项目类别划分：</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${page400644146.ds215660413_REP_BGT_T_HC1100002019_DXQ02_JBZCQK}</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基本支出</w:t>
      </w:r>
      <w:r>
        <w:rPr>
          <w:rFonts w:hint="eastAsia" w:ascii="仿宋" w:hAnsi="仿宋" w:eastAsia="仿宋" w:cs="仿宋"/>
          <w:kern w:val="0"/>
          <w:sz w:val="32"/>
          <w:szCs w:val="32"/>
          <w:lang w:val="en-US" w:eastAsia="zh-CN"/>
        </w:rPr>
        <w:t>99.34</w:t>
      </w:r>
      <w:r>
        <w:rPr>
          <w:rStyle w:val="7"/>
          <w:rFonts w:hint="eastAsia" w:ascii="仿宋" w:hAnsi="仿宋" w:eastAsia="仿宋" w:cs="仿宋"/>
          <w:sz w:val="32"/>
          <w:szCs w:val="32"/>
        </w:rPr>
        <w:t>万元,较上年预算安排减少</w:t>
      </w:r>
      <w:r>
        <w:rPr>
          <w:rStyle w:val="7"/>
          <w:rFonts w:hint="eastAsia" w:ascii="仿宋" w:hAnsi="仿宋" w:eastAsia="仿宋" w:cs="仿宋"/>
          <w:sz w:val="32"/>
          <w:szCs w:val="32"/>
          <w:lang w:val="en-US" w:eastAsia="zh-CN"/>
        </w:rPr>
        <w:t>5.55</w:t>
      </w:r>
      <w:r>
        <w:rPr>
          <w:rStyle w:val="7"/>
          <w:rFonts w:hint="eastAsia" w:ascii="仿宋" w:hAnsi="仿宋" w:eastAsia="仿宋" w:cs="仿宋"/>
          <w:sz w:val="32"/>
          <w:szCs w:val="32"/>
        </w:rPr>
        <w:t>万元;其中：工资福利支出</w:t>
      </w:r>
      <w:r>
        <w:rPr>
          <w:rFonts w:hint="eastAsia" w:ascii="仿宋" w:hAnsi="仿宋" w:eastAsia="仿宋" w:cs="仿宋"/>
          <w:kern w:val="0"/>
          <w:sz w:val="32"/>
          <w:szCs w:val="32"/>
          <w:lang w:val="en-US" w:eastAsia="zh-CN"/>
        </w:rPr>
        <w:t>79.99</w:t>
      </w:r>
      <w:r>
        <w:rPr>
          <w:rStyle w:val="7"/>
          <w:rFonts w:hint="eastAsia" w:ascii="仿宋" w:hAnsi="仿宋" w:eastAsia="仿宋" w:cs="仿宋"/>
          <w:sz w:val="32"/>
          <w:szCs w:val="32"/>
        </w:rPr>
        <w:t>万元,商品和服务支出</w:t>
      </w:r>
      <w:r>
        <w:rPr>
          <w:rFonts w:hint="eastAsia" w:ascii="仿宋" w:hAnsi="仿宋" w:eastAsia="仿宋" w:cs="仿宋"/>
          <w:kern w:val="0"/>
          <w:sz w:val="32"/>
          <w:szCs w:val="32"/>
          <w:lang w:val="en-US" w:eastAsia="zh-CN"/>
        </w:rPr>
        <w:t>9.64</w:t>
      </w:r>
      <w:r>
        <w:rPr>
          <w:rStyle w:val="7"/>
          <w:rFonts w:hint="eastAsia" w:ascii="仿宋" w:hAnsi="仿宋" w:eastAsia="仿宋" w:cs="仿宋"/>
          <w:sz w:val="32"/>
          <w:szCs w:val="32"/>
        </w:rPr>
        <w:t>万元,对个人和家庭的补助</w:t>
      </w:r>
      <w:r>
        <w:rPr>
          <w:rFonts w:hint="eastAsia" w:ascii="仿宋" w:hAnsi="仿宋" w:eastAsia="仿宋" w:cs="仿宋"/>
          <w:kern w:val="0"/>
          <w:sz w:val="32"/>
          <w:szCs w:val="32"/>
          <w:lang w:val="en-US" w:eastAsia="zh-CN"/>
        </w:rPr>
        <w:t>1.25</w:t>
      </w:r>
      <w:r>
        <w:rPr>
          <w:rStyle w:val="7"/>
          <w:rFonts w:hint="eastAsia" w:ascii="仿宋" w:hAnsi="仿宋" w:eastAsia="仿宋" w:cs="仿宋"/>
          <w:sz w:val="32"/>
          <w:szCs w:val="32"/>
        </w:rPr>
        <w:t>万元,资本性支出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w:t>
      </w:r>
      <w:r>
        <w:rPr>
          <w:rFonts w:hint="eastAsia" w:ascii="仿宋" w:hAnsi="仿宋" w:eastAsia="仿宋" w:cs="仿宋"/>
        </w:rPr>
        <w:fldChar w:fldCharType="end"/>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${page400644146.ds215660413_REP_BGT_T_HC1100002019_DXQ02_XMZCQK}</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项目支出</w:t>
      </w:r>
      <w:r>
        <w:rPr>
          <w:rStyle w:val="7"/>
          <w:rFonts w:hint="eastAsia" w:ascii="仿宋" w:hAnsi="仿宋" w:eastAsia="仿宋" w:cs="仿宋"/>
          <w:sz w:val="32"/>
          <w:szCs w:val="32"/>
          <w:lang w:val="en-US" w:eastAsia="zh-CN"/>
        </w:rPr>
        <w:t>11978.72</w:t>
      </w:r>
      <w:r>
        <w:rPr>
          <w:rStyle w:val="7"/>
          <w:rFonts w:hint="eastAsia" w:ascii="仿宋" w:hAnsi="仿宋" w:eastAsia="仿宋" w:cs="仿宋"/>
          <w:sz w:val="32"/>
          <w:szCs w:val="32"/>
        </w:rPr>
        <w:t>万元,较上年预算安排减少</w:t>
      </w:r>
      <w:r>
        <w:rPr>
          <w:rStyle w:val="7"/>
          <w:rFonts w:hint="eastAsia" w:ascii="仿宋" w:hAnsi="仿宋" w:eastAsia="仿宋" w:cs="仿宋"/>
          <w:sz w:val="32"/>
          <w:szCs w:val="32"/>
          <w:lang w:val="en-US" w:eastAsia="zh-CN"/>
        </w:rPr>
        <w:t>32748.34</w:t>
      </w:r>
      <w:r>
        <w:rPr>
          <w:rStyle w:val="7"/>
          <w:rFonts w:hint="eastAsia" w:ascii="仿宋" w:hAnsi="仿宋" w:eastAsia="仿宋" w:cs="仿宋"/>
          <w:sz w:val="32"/>
          <w:szCs w:val="32"/>
        </w:rPr>
        <w:t>万元;其中：工资福利支出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万元,商品和服务支出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万元,对个人和家庭的补助</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万元,资本性支出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万元,对企业补助</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w:t>
      </w:r>
      <w:r>
        <w:rPr>
          <w:rFonts w:hint="eastAsia" w:ascii="仿宋" w:hAnsi="仿宋" w:eastAsia="仿宋" w:cs="仿宋"/>
        </w:rPr>
        <w:fldChar w:fldCharType="end"/>
      </w:r>
    </w:p>
    <w:p>
      <w:pPr>
        <w:keepNext w:val="0"/>
        <w:keepLines w:val="0"/>
        <w:pageBreakBefore w:val="0"/>
        <w:kinsoku/>
        <w:wordWrap/>
        <w:overflowPunct/>
        <w:topLinePunct w:val="0"/>
        <w:autoSpaceDE/>
        <w:autoSpaceDN/>
        <w:bidi w:val="0"/>
        <w:spacing w:line="560" w:lineRule="exact"/>
        <w:ind w:firstLine="640" w:firstLineChars="200"/>
        <w:textAlignment w:val="auto"/>
        <w:rPr>
          <w:rStyle w:val="7"/>
          <w:rFonts w:hint="eastAsia" w:ascii="仿宋" w:hAnsi="仿宋" w:eastAsia="仿宋" w:cs="仿宋"/>
          <w:sz w:val="32"/>
          <w:szCs w:val="32"/>
        </w:rPr>
      </w:pPr>
      <w:r>
        <w:rPr>
          <w:rStyle w:val="7"/>
          <w:rFonts w:hint="eastAsia" w:ascii="仿宋" w:hAnsi="仿宋" w:eastAsia="仿宋" w:cs="仿宋"/>
          <w:sz w:val="32"/>
          <w:szCs w:val="32"/>
        </w:rPr>
        <w:t>按支出功能科目划分：</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${page400644146.ds247441498_REP_BGT_T_HC1100002019DXQ01_GNZJMX}</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一般公共服务支出</w:t>
      </w:r>
      <w:r>
        <w:rPr>
          <w:rFonts w:hint="eastAsia" w:ascii="仿宋" w:hAnsi="仿宋" w:eastAsia="仿宋" w:cs="仿宋"/>
          <w:kern w:val="0"/>
          <w:sz w:val="32"/>
          <w:szCs w:val="32"/>
          <w:lang w:val="en-US" w:eastAsia="zh-CN"/>
        </w:rPr>
        <w:t>75.23</w:t>
      </w:r>
      <w:r>
        <w:rPr>
          <w:rStyle w:val="7"/>
          <w:rFonts w:hint="eastAsia" w:ascii="仿宋" w:hAnsi="仿宋" w:eastAsia="仿宋" w:cs="仿宋"/>
          <w:sz w:val="32"/>
          <w:szCs w:val="32"/>
        </w:rPr>
        <w:t>,较上年预算安排减少</w:t>
      </w:r>
      <w:r>
        <w:rPr>
          <w:rStyle w:val="7"/>
          <w:rFonts w:hint="eastAsia" w:ascii="仿宋" w:hAnsi="仿宋" w:eastAsia="仿宋" w:cs="仿宋"/>
          <w:sz w:val="32"/>
          <w:szCs w:val="32"/>
          <w:lang w:val="en-US" w:eastAsia="zh-CN"/>
        </w:rPr>
        <w:t>11.82</w:t>
      </w:r>
      <w:r>
        <w:rPr>
          <w:rStyle w:val="7"/>
          <w:rFonts w:hint="eastAsia" w:ascii="仿宋" w:hAnsi="仿宋" w:eastAsia="仿宋" w:cs="仿宋"/>
          <w:sz w:val="32"/>
          <w:szCs w:val="32"/>
        </w:rPr>
        <w:t>万元;教育支出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lang w:val="en-US" w:eastAsia="zh-CN"/>
        </w:rPr>
        <w:t>0</w:t>
      </w:r>
      <w:r>
        <w:rPr>
          <w:rStyle w:val="7"/>
          <w:rFonts w:hint="eastAsia" w:ascii="仿宋" w:hAnsi="仿宋" w:eastAsia="仿宋" w:cs="仿宋"/>
          <w:sz w:val="32"/>
          <w:szCs w:val="32"/>
        </w:rPr>
        <w:t>万元;科学技术支出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万元,较上年预算安排增加（减少）万元;社会保障和就业支出</w:t>
      </w:r>
      <w:r>
        <w:rPr>
          <w:rFonts w:hint="eastAsia" w:ascii="仿宋" w:hAnsi="仿宋" w:eastAsia="仿宋" w:cs="仿宋"/>
          <w:kern w:val="0"/>
          <w:sz w:val="32"/>
          <w:szCs w:val="32"/>
          <w:lang w:val="en-US" w:eastAsia="zh-CN"/>
        </w:rPr>
        <w:t>9.57</w:t>
      </w:r>
      <w:r>
        <w:rPr>
          <w:rStyle w:val="7"/>
          <w:rFonts w:hint="eastAsia" w:ascii="仿宋" w:hAnsi="仿宋" w:eastAsia="仿宋" w:cs="仿宋"/>
          <w:sz w:val="32"/>
          <w:szCs w:val="32"/>
        </w:rPr>
        <w:t>万元,较上年预算安排</w:t>
      </w:r>
      <w:r>
        <w:rPr>
          <w:rStyle w:val="7"/>
          <w:rFonts w:hint="eastAsia" w:ascii="仿宋" w:hAnsi="仿宋" w:eastAsia="仿宋" w:cs="仿宋"/>
          <w:sz w:val="32"/>
          <w:szCs w:val="32"/>
          <w:lang w:eastAsia="zh-CN"/>
        </w:rPr>
        <w:t>减少</w:t>
      </w:r>
      <w:r>
        <w:rPr>
          <w:rStyle w:val="7"/>
          <w:rFonts w:hint="eastAsia" w:ascii="仿宋" w:hAnsi="仿宋" w:eastAsia="仿宋" w:cs="仿宋"/>
          <w:sz w:val="32"/>
          <w:szCs w:val="32"/>
          <w:lang w:val="en-US" w:eastAsia="zh-CN"/>
        </w:rPr>
        <w:t>0.5</w:t>
      </w:r>
      <w:r>
        <w:rPr>
          <w:rStyle w:val="7"/>
          <w:rFonts w:hint="eastAsia" w:ascii="仿宋" w:hAnsi="仿宋" w:eastAsia="仿宋" w:cs="仿宋"/>
          <w:sz w:val="32"/>
          <w:szCs w:val="32"/>
        </w:rPr>
        <w:t>万元;卫生健康支出</w:t>
      </w:r>
      <w:r>
        <w:rPr>
          <w:rFonts w:hint="eastAsia" w:ascii="仿宋" w:hAnsi="仿宋" w:eastAsia="仿宋" w:cs="仿宋"/>
          <w:kern w:val="0"/>
          <w:sz w:val="32"/>
          <w:szCs w:val="32"/>
          <w:lang w:val="en-US" w:eastAsia="zh-CN"/>
        </w:rPr>
        <w:t>6.08</w:t>
      </w:r>
      <w:r>
        <w:rPr>
          <w:rStyle w:val="7"/>
          <w:rFonts w:hint="eastAsia" w:ascii="仿宋" w:hAnsi="仿宋" w:eastAsia="仿宋" w:cs="仿宋"/>
          <w:sz w:val="32"/>
          <w:szCs w:val="32"/>
        </w:rPr>
        <w:t>万元,较上年预算安排减少</w:t>
      </w:r>
      <w:r>
        <w:rPr>
          <w:rStyle w:val="7"/>
          <w:rFonts w:hint="eastAsia" w:ascii="仿宋" w:hAnsi="仿宋" w:eastAsia="仿宋" w:cs="仿宋"/>
          <w:sz w:val="32"/>
          <w:szCs w:val="32"/>
          <w:lang w:val="en-US" w:eastAsia="zh-CN"/>
        </w:rPr>
        <w:t>0.43</w:t>
      </w:r>
      <w:r>
        <w:rPr>
          <w:rStyle w:val="7"/>
          <w:rFonts w:hint="eastAsia" w:ascii="仿宋" w:hAnsi="仿宋" w:eastAsia="仿宋" w:cs="仿宋"/>
          <w:sz w:val="32"/>
          <w:szCs w:val="32"/>
        </w:rPr>
        <w:t>万元;农林水支出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lang w:val="en-US" w:eastAsia="zh-CN"/>
        </w:rPr>
        <w:t>0</w:t>
      </w:r>
      <w:r>
        <w:rPr>
          <w:rStyle w:val="7"/>
          <w:rFonts w:hint="eastAsia" w:ascii="仿宋" w:hAnsi="仿宋" w:eastAsia="仿宋" w:cs="仿宋"/>
          <w:sz w:val="32"/>
          <w:szCs w:val="32"/>
        </w:rPr>
        <w:t>万元;住房保障支出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lang w:val="en-US" w:eastAsia="zh-CN"/>
        </w:rPr>
        <w:t>0</w:t>
      </w:r>
      <w:r>
        <w:rPr>
          <w:rStyle w:val="7"/>
          <w:rFonts w:hint="eastAsia" w:ascii="仿宋" w:hAnsi="仿宋" w:eastAsia="仿宋" w:cs="仿宋"/>
          <w:sz w:val="32"/>
          <w:szCs w:val="32"/>
        </w:rPr>
        <w:t>万元。</w:t>
      </w:r>
      <w:r>
        <w:rPr>
          <w:rFonts w:hint="eastAsia" w:ascii="仿宋" w:hAnsi="仿宋" w:eastAsia="仿宋" w:cs="仿宋"/>
        </w:rPr>
        <w:fldChar w:fldCharType="end"/>
      </w:r>
    </w:p>
    <w:p>
      <w:pPr>
        <w:keepNext w:val="0"/>
        <w:keepLines w:val="0"/>
        <w:pageBreakBefore w:val="0"/>
        <w:kinsoku/>
        <w:wordWrap/>
        <w:overflowPunct/>
        <w:topLinePunct w:val="0"/>
        <w:autoSpaceDE/>
        <w:autoSpaceDN/>
        <w:bidi w:val="0"/>
        <w:spacing w:line="560" w:lineRule="exact"/>
        <w:ind w:firstLine="640" w:firstLineChars="200"/>
        <w:textAlignment w:val="auto"/>
        <w:rPr>
          <w:rStyle w:val="7"/>
          <w:rFonts w:hint="eastAsia" w:ascii="仿宋" w:hAnsi="仿宋" w:eastAsia="仿宋" w:cs="仿宋"/>
          <w:b/>
          <w:sz w:val="32"/>
          <w:szCs w:val="32"/>
        </w:rPr>
      </w:pPr>
      <w:r>
        <w:rPr>
          <w:rStyle w:val="7"/>
          <w:rFonts w:hint="eastAsia" w:ascii="仿宋" w:hAnsi="仿宋" w:eastAsia="仿宋" w:cs="仿宋"/>
          <w:sz w:val="32"/>
          <w:szCs w:val="32"/>
        </w:rPr>
        <w:t>按支出经济分类划分：</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${page400644146.ds247441498_REP_BGT_T_HC1100002019DXQ01_JJMX}</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工资福利支出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lang w:val="en-US" w:eastAsia="zh-CN"/>
        </w:rPr>
        <w:t>0</w:t>
      </w:r>
      <w:r>
        <w:rPr>
          <w:rStyle w:val="7"/>
          <w:rFonts w:hint="eastAsia" w:ascii="仿宋" w:hAnsi="仿宋" w:eastAsia="仿宋" w:cs="仿宋"/>
          <w:sz w:val="32"/>
          <w:szCs w:val="32"/>
        </w:rPr>
        <w:t>万元;商品和服务支出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lang w:val="en-US" w:eastAsia="zh-CN"/>
        </w:rPr>
        <w:t>0</w:t>
      </w:r>
      <w:r>
        <w:rPr>
          <w:rStyle w:val="7"/>
          <w:rFonts w:hint="eastAsia" w:ascii="仿宋" w:hAnsi="仿宋" w:eastAsia="仿宋" w:cs="仿宋"/>
          <w:sz w:val="32"/>
          <w:szCs w:val="32"/>
        </w:rPr>
        <w:t>万元;对个人和家庭的补助</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lang w:val="en-US" w:eastAsia="zh-CN"/>
        </w:rPr>
        <w:t>0</w:t>
      </w:r>
      <w:r>
        <w:rPr>
          <w:rStyle w:val="7"/>
          <w:rFonts w:hint="eastAsia" w:ascii="仿宋" w:hAnsi="仿宋" w:eastAsia="仿宋" w:cs="仿宋"/>
          <w:sz w:val="32"/>
          <w:szCs w:val="32"/>
        </w:rPr>
        <w:t>万元;资本性支出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lang w:val="en-US" w:eastAsia="zh-CN"/>
        </w:rPr>
        <w:t>0</w:t>
      </w:r>
      <w:r>
        <w:rPr>
          <w:rStyle w:val="7"/>
          <w:rFonts w:hint="eastAsia" w:ascii="仿宋" w:hAnsi="仿宋" w:eastAsia="仿宋" w:cs="仿宋"/>
          <w:sz w:val="32"/>
          <w:szCs w:val="32"/>
        </w:rPr>
        <w:t>万元;对企业补助</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lang w:val="en-US" w:eastAsia="zh-CN"/>
        </w:rPr>
        <w:t>0</w:t>
      </w:r>
      <w:r>
        <w:rPr>
          <w:rStyle w:val="7"/>
          <w:rFonts w:hint="eastAsia" w:ascii="仿宋" w:hAnsi="仿宋" w:eastAsia="仿宋" w:cs="仿宋"/>
          <w:sz w:val="32"/>
          <w:szCs w:val="32"/>
        </w:rPr>
        <w:t>万元。</w:t>
      </w:r>
      <w:r>
        <w:rPr>
          <w:rFonts w:hint="eastAsia" w:ascii="仿宋" w:hAnsi="仿宋" w:eastAsia="仿宋" w:cs="仿宋"/>
        </w:rPr>
        <w:fldChar w:fldCharType="end"/>
      </w:r>
    </w:p>
    <w:p>
      <w:pPr>
        <w:keepNext w:val="0"/>
        <w:keepLines w:val="0"/>
        <w:pageBreakBefore w:val="0"/>
        <w:kinsoku/>
        <w:wordWrap/>
        <w:overflowPunct/>
        <w:topLinePunct w:val="0"/>
        <w:autoSpaceDE/>
        <w:autoSpaceDN/>
        <w:bidi w:val="0"/>
        <w:spacing w:line="56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pPr>
        <w:keepNext w:val="0"/>
        <w:keepLines w:val="0"/>
        <w:pageBreakBefore w:val="0"/>
        <w:kinsoku/>
        <w:wordWrap/>
        <w:overflowPunct/>
        <w:topLinePunct w:val="0"/>
        <w:autoSpaceDE/>
        <w:autoSpaceDN/>
        <w:bidi w:val="0"/>
        <w:spacing w:line="560" w:lineRule="exact"/>
        <w:ind w:firstLine="640" w:firstLineChars="200"/>
        <w:textAlignment w:val="auto"/>
        <w:rPr>
          <w:rStyle w:val="7"/>
          <w:rFonts w:hint="eastAsia" w:ascii="仿宋" w:hAnsi="仿宋" w:eastAsia="仿宋" w:cs="仿宋"/>
          <w:sz w:val="32"/>
          <w:szCs w:val="32"/>
          <w:lang w:eastAsia="zh-CN"/>
        </w:rPr>
      </w:pPr>
      <w:r>
        <w:rPr>
          <w:rStyle w:val="7"/>
          <w:rFonts w:hint="eastAsia" w:ascii="仿宋" w:hAnsi="仿宋" w:eastAsia="仿宋" w:cs="仿宋"/>
          <w:sz w:val="32"/>
          <w:szCs w:val="32"/>
          <w:lang w:eastAsia="zh-CN"/>
        </w:rPr>
        <w:t>202</w:t>
      </w:r>
      <w:r>
        <w:rPr>
          <w:rStyle w:val="7"/>
          <w:rFonts w:hint="eastAsia" w:ascii="仿宋" w:hAnsi="仿宋" w:eastAsia="仿宋" w:cs="仿宋"/>
          <w:sz w:val="32"/>
          <w:szCs w:val="32"/>
          <w:lang w:val="en-US" w:eastAsia="zh-CN"/>
        </w:rPr>
        <w:t>3</w:t>
      </w:r>
      <w:r>
        <w:rPr>
          <w:rStyle w:val="7"/>
          <w:rFonts w:hint="eastAsia" w:ascii="仿宋" w:hAnsi="仿宋" w:eastAsia="仿宋" w:cs="仿宋"/>
          <w:sz w:val="32"/>
          <w:szCs w:val="32"/>
        </w:rPr>
        <w:t>年</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${page400644146.ds215660413_REP_JXJC_AGENCY_WZR_NAME}</w:instrText>
      </w:r>
      <w:r>
        <w:rPr>
          <w:rFonts w:hint="eastAsia" w:ascii="仿宋" w:hAnsi="仿宋" w:eastAsia="仿宋" w:cs="仿宋"/>
          <w:sz w:val="32"/>
          <w:szCs w:val="32"/>
        </w:rPr>
        <w:fldChar w:fldCharType="separate"/>
      </w:r>
      <w:r>
        <w:rPr>
          <w:rStyle w:val="7"/>
          <w:rFonts w:hint="eastAsia" w:ascii="仿宋" w:hAnsi="仿宋" w:eastAsia="仿宋" w:cs="仿宋"/>
          <w:sz w:val="32"/>
          <w:szCs w:val="32"/>
          <w:lang w:eastAsia="zh-CN"/>
        </w:rPr>
        <w:t>赣州市南康区园</w:t>
      </w:r>
      <w:r>
        <w:rPr>
          <w:rFonts w:hint="eastAsia" w:ascii="仿宋" w:hAnsi="仿宋" w:eastAsia="仿宋" w:cs="仿宋"/>
        </w:rPr>
        <w:fldChar w:fldCharType="end"/>
      </w:r>
      <w:r>
        <w:rPr>
          <w:rStyle w:val="7"/>
          <w:rFonts w:hint="eastAsia" w:ascii="仿宋" w:hAnsi="仿宋" w:eastAsia="仿宋" w:cs="仿宋"/>
          <w:sz w:val="32"/>
          <w:szCs w:val="32"/>
          <w:lang w:eastAsia="zh-CN"/>
        </w:rPr>
        <w:t>林绿化管理所</w:t>
      </w:r>
      <w:r>
        <w:rPr>
          <w:rStyle w:val="7"/>
          <w:rFonts w:hint="eastAsia" w:ascii="仿宋" w:hAnsi="仿宋" w:eastAsia="仿宋" w:cs="仿宋"/>
          <w:sz w:val="32"/>
          <w:szCs w:val="32"/>
        </w:rPr>
        <w:t>财政拨款支出预算总额为</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${page400644146.ds215660413_REP_BGT_T_HC1100002019_DXQ02_S_CBXJ}</w:instrText>
      </w:r>
      <w:r>
        <w:rPr>
          <w:rFonts w:hint="eastAsia" w:ascii="仿宋" w:hAnsi="仿宋" w:eastAsia="仿宋" w:cs="仿宋"/>
          <w:sz w:val="32"/>
          <w:szCs w:val="32"/>
        </w:rPr>
        <w:fldChar w:fldCharType="separate"/>
      </w:r>
      <w:r>
        <w:rPr>
          <w:rFonts w:hint="eastAsia" w:ascii="仿宋" w:hAnsi="仿宋" w:eastAsia="仿宋" w:cs="仿宋"/>
          <w:kern w:val="0"/>
          <w:sz w:val="32"/>
          <w:szCs w:val="32"/>
          <w:lang w:val="en-US" w:eastAsia="zh-CN"/>
        </w:rPr>
        <w:t>99.34</w:t>
      </w:r>
      <w:r>
        <w:rPr>
          <w:rStyle w:val="7"/>
          <w:rFonts w:hint="eastAsia" w:ascii="仿宋" w:hAnsi="仿宋" w:eastAsia="仿宋" w:cs="仿宋"/>
          <w:sz w:val="32"/>
          <w:szCs w:val="32"/>
        </w:rPr>
        <w:t>万元,较上年预算安排减少</w:t>
      </w:r>
      <w:r>
        <w:rPr>
          <w:rStyle w:val="7"/>
          <w:rFonts w:hint="eastAsia" w:ascii="仿宋" w:hAnsi="仿宋" w:eastAsia="仿宋" w:cs="仿宋"/>
          <w:sz w:val="32"/>
          <w:szCs w:val="32"/>
          <w:lang w:val="en-US" w:eastAsia="zh-CN"/>
        </w:rPr>
        <w:t>5.55</w:t>
      </w:r>
      <w:r>
        <w:rPr>
          <w:rStyle w:val="7"/>
          <w:rFonts w:hint="eastAsia" w:ascii="仿宋" w:hAnsi="仿宋" w:eastAsia="仿宋" w:cs="仿宋"/>
          <w:sz w:val="32"/>
          <w:szCs w:val="32"/>
        </w:rPr>
        <w:t>万元</w:t>
      </w:r>
      <w:r>
        <w:rPr>
          <w:rFonts w:hint="eastAsia" w:ascii="仿宋" w:hAnsi="仿宋" w:eastAsia="仿宋" w:cs="仿宋"/>
        </w:rPr>
        <w:fldChar w:fldCharType="end"/>
      </w:r>
      <w:r>
        <w:rPr>
          <w:rFonts w:hint="eastAsia" w:ascii="仿宋" w:hAnsi="仿宋" w:eastAsia="仿宋" w:cs="仿宋"/>
          <w:lang w:eastAsia="zh-CN"/>
        </w:rPr>
        <w:t>，</w:t>
      </w:r>
      <w:r>
        <w:rPr>
          <w:rStyle w:val="7"/>
          <w:rFonts w:hint="eastAsia" w:ascii="仿宋" w:hAnsi="仿宋" w:eastAsia="仿宋" w:cs="仿宋"/>
          <w:sz w:val="32"/>
          <w:szCs w:val="32"/>
          <w:lang w:eastAsia="zh-CN"/>
        </w:rPr>
        <w:t>主要原因是业务工作减少。</w:t>
      </w:r>
    </w:p>
    <w:p>
      <w:pPr>
        <w:keepNext w:val="0"/>
        <w:keepLines w:val="0"/>
        <w:pageBreakBefore w:val="0"/>
        <w:kinsoku/>
        <w:wordWrap/>
        <w:overflowPunct/>
        <w:topLinePunct w:val="0"/>
        <w:autoSpaceDE/>
        <w:autoSpaceDN/>
        <w:bidi w:val="0"/>
        <w:spacing w:line="560" w:lineRule="exact"/>
        <w:ind w:firstLine="640" w:firstLineChars="200"/>
        <w:textAlignment w:val="auto"/>
        <w:rPr>
          <w:rStyle w:val="7"/>
          <w:rFonts w:hint="eastAsia" w:ascii="仿宋" w:hAnsi="仿宋" w:eastAsia="仿宋" w:cs="仿宋"/>
          <w:sz w:val="32"/>
          <w:szCs w:val="32"/>
        </w:rPr>
      </w:pPr>
      <w:r>
        <w:rPr>
          <w:rStyle w:val="7"/>
          <w:rFonts w:hint="eastAsia" w:ascii="仿宋" w:hAnsi="仿宋" w:eastAsia="仿宋" w:cs="仿宋"/>
          <w:sz w:val="32"/>
          <w:szCs w:val="32"/>
        </w:rPr>
        <w:t>按支出功能科目划分：</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${page400644146.ds247441498_REP_BGT_T_HC1100002019DXQ01_GNCBMX}</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一般公共服务支出</w:t>
      </w:r>
      <w:r>
        <w:rPr>
          <w:rFonts w:hint="eastAsia" w:ascii="仿宋" w:hAnsi="仿宋" w:eastAsia="仿宋" w:cs="仿宋"/>
          <w:kern w:val="0"/>
          <w:sz w:val="32"/>
          <w:szCs w:val="32"/>
          <w:lang w:val="en-US" w:eastAsia="zh-CN"/>
        </w:rPr>
        <w:t>75.23</w:t>
      </w:r>
      <w:r>
        <w:rPr>
          <w:rStyle w:val="7"/>
          <w:rFonts w:hint="eastAsia" w:ascii="仿宋" w:hAnsi="仿宋" w:eastAsia="仿宋" w:cs="仿宋"/>
          <w:sz w:val="32"/>
          <w:szCs w:val="32"/>
        </w:rPr>
        <w:t>万元,教育支出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万元,社会保障和就业支出</w:t>
      </w:r>
      <w:r>
        <w:rPr>
          <w:rFonts w:hint="eastAsia" w:ascii="仿宋" w:hAnsi="仿宋" w:eastAsia="仿宋" w:cs="仿宋"/>
          <w:kern w:val="0"/>
          <w:sz w:val="32"/>
          <w:szCs w:val="32"/>
          <w:lang w:val="en-US" w:eastAsia="zh-CN"/>
        </w:rPr>
        <w:t>9.57</w:t>
      </w:r>
      <w:r>
        <w:rPr>
          <w:rStyle w:val="7"/>
          <w:rFonts w:hint="eastAsia" w:ascii="仿宋" w:hAnsi="仿宋" w:eastAsia="仿宋" w:cs="仿宋"/>
          <w:sz w:val="32"/>
          <w:szCs w:val="32"/>
        </w:rPr>
        <w:t>万元,卫生健康支出</w:t>
      </w:r>
      <w:r>
        <w:rPr>
          <w:rFonts w:hint="eastAsia" w:ascii="仿宋" w:hAnsi="仿宋" w:eastAsia="仿宋" w:cs="仿宋"/>
          <w:kern w:val="0"/>
          <w:sz w:val="32"/>
          <w:szCs w:val="32"/>
          <w:lang w:val="en-US" w:eastAsia="zh-CN"/>
        </w:rPr>
        <w:t>6.08</w:t>
      </w:r>
      <w:r>
        <w:rPr>
          <w:rStyle w:val="7"/>
          <w:rFonts w:hint="eastAsia" w:ascii="仿宋" w:hAnsi="仿宋" w:eastAsia="仿宋" w:cs="仿宋"/>
          <w:sz w:val="32"/>
          <w:szCs w:val="32"/>
        </w:rPr>
        <w:t>万元,住房保障支出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w:t>
      </w:r>
      <w:r>
        <w:rPr>
          <w:rFonts w:hint="eastAsia" w:ascii="仿宋" w:hAnsi="仿宋" w:eastAsia="仿宋" w:cs="仿宋"/>
        </w:rPr>
        <w:fldChar w:fldCharType="end"/>
      </w:r>
    </w:p>
    <w:p>
      <w:pPr>
        <w:keepNext w:val="0"/>
        <w:keepLines w:val="0"/>
        <w:pageBreakBefore w:val="0"/>
        <w:kinsoku/>
        <w:wordWrap/>
        <w:overflowPunct/>
        <w:topLinePunct w:val="0"/>
        <w:autoSpaceDE/>
        <w:autoSpaceDN/>
        <w:bidi w:val="0"/>
        <w:spacing w:line="560" w:lineRule="exact"/>
        <w:ind w:firstLine="640" w:firstLineChars="200"/>
        <w:textAlignment w:val="auto"/>
        <w:rPr>
          <w:rStyle w:val="7"/>
          <w:rFonts w:hint="eastAsia" w:ascii="仿宋" w:hAnsi="仿宋" w:eastAsia="仿宋" w:cs="仿宋"/>
          <w:sz w:val="32"/>
          <w:szCs w:val="32"/>
        </w:rPr>
      </w:pPr>
      <w:r>
        <w:rPr>
          <w:rStyle w:val="7"/>
          <w:rFonts w:hint="eastAsia" w:ascii="仿宋" w:hAnsi="仿宋" w:eastAsia="仿宋" w:cs="仿宋"/>
          <w:sz w:val="32"/>
          <w:szCs w:val="32"/>
        </w:rPr>
        <w:t>按支出项目类别划分：</w:t>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${page400644146.ds215660413_REP_BGT_T_HC1100002019_DXQ02_JBZCQKCB}</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基本支出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lang w:val="en-US" w:eastAsia="zh-CN"/>
        </w:rPr>
        <w:t>0</w:t>
      </w:r>
      <w:r>
        <w:rPr>
          <w:rStyle w:val="7"/>
          <w:rFonts w:hint="eastAsia" w:ascii="仿宋" w:hAnsi="仿宋" w:eastAsia="仿宋" w:cs="仿宋"/>
          <w:sz w:val="32"/>
          <w:szCs w:val="32"/>
        </w:rPr>
        <w:t>万元;其中：工资福利支出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万元,商品和服务支出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万元,对个人和家庭的补助</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万元,资本性支出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w:t>
      </w:r>
      <w:r>
        <w:rPr>
          <w:rFonts w:hint="eastAsia" w:ascii="仿宋" w:hAnsi="仿宋" w:eastAsia="仿宋" w:cs="仿宋"/>
        </w:rPr>
        <w:fldChar w:fldCharType="end"/>
      </w:r>
      <w:r>
        <w:rPr>
          <w:rFonts w:hint="eastAsia" w:ascii="仿宋" w:hAnsi="仿宋" w:eastAsia="仿宋" w:cs="仿宋"/>
          <w:sz w:val="32"/>
          <w:szCs w:val="32"/>
        </w:rPr>
        <w:fldChar w:fldCharType="begin"/>
      </w:r>
      <w:r>
        <w:rPr>
          <w:rStyle w:val="7"/>
          <w:rFonts w:hint="eastAsia" w:ascii="仿宋" w:hAnsi="仿宋" w:eastAsia="仿宋" w:cs="仿宋"/>
          <w:sz w:val="32"/>
          <w:szCs w:val="32"/>
        </w:rPr>
        <w:instrText xml:space="preserve">MERGEFIELD ${page400644146.ds215660413_REP_BGT_T_HC1100002019_DXQ02_XMZCQKCB}</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项目支出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万元,较上年预算安排增加（减少）</w:t>
      </w:r>
      <w:r>
        <w:rPr>
          <w:rStyle w:val="7"/>
          <w:rFonts w:hint="eastAsia" w:ascii="仿宋" w:hAnsi="仿宋" w:eastAsia="仿宋" w:cs="仿宋"/>
          <w:sz w:val="32"/>
          <w:szCs w:val="32"/>
          <w:lang w:val="en-US" w:eastAsia="zh-CN"/>
        </w:rPr>
        <w:t>0</w:t>
      </w:r>
      <w:r>
        <w:rPr>
          <w:rStyle w:val="7"/>
          <w:rFonts w:hint="eastAsia" w:ascii="仿宋" w:hAnsi="仿宋" w:eastAsia="仿宋" w:cs="仿宋"/>
          <w:sz w:val="32"/>
          <w:szCs w:val="32"/>
        </w:rPr>
        <w:t>万元;其中：商品和服务支出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万元,对个人和家庭的补助</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万元,资本性支出</w:t>
      </w:r>
      <w:r>
        <w:rPr>
          <w:rFonts w:hint="eastAsia" w:ascii="仿宋" w:hAnsi="仿宋" w:eastAsia="仿宋" w:cs="仿宋"/>
          <w:kern w:val="0"/>
          <w:sz w:val="32"/>
          <w:szCs w:val="32"/>
          <w:lang w:val="en-US" w:eastAsia="zh-CN"/>
        </w:rPr>
        <w:t>0</w:t>
      </w:r>
      <w:r>
        <w:rPr>
          <w:rStyle w:val="7"/>
          <w:rFonts w:hint="eastAsia" w:ascii="仿宋" w:hAnsi="仿宋" w:eastAsia="仿宋" w:cs="仿宋"/>
          <w:sz w:val="32"/>
          <w:szCs w:val="32"/>
        </w:rPr>
        <w:t>万元。</w:t>
      </w:r>
      <w:r>
        <w:rPr>
          <w:rFonts w:hint="eastAsia" w:ascii="仿宋" w:hAnsi="仿宋" w:eastAsia="仿宋" w:cs="仿宋"/>
        </w:rPr>
        <w:fldChar w:fldCharType="end"/>
      </w:r>
    </w:p>
    <w:p>
      <w:pPr>
        <w:keepNext w:val="0"/>
        <w:keepLines w:val="0"/>
        <w:pageBreakBefore w:val="0"/>
        <w:kinsoku/>
        <w:wordWrap/>
        <w:overflowPunct/>
        <w:topLinePunct w:val="0"/>
        <w:autoSpaceDE/>
        <w:autoSpaceDN/>
        <w:bidi w:val="0"/>
        <w:spacing w:line="560" w:lineRule="exact"/>
        <w:ind w:firstLine="643" w:firstLineChars="200"/>
        <w:textAlignment w:val="auto"/>
        <w:rPr>
          <w:rStyle w:val="7"/>
          <w:rFonts w:hint="eastAsia" w:ascii="楷体" w:hAnsi="楷体" w:eastAsia="楷体" w:cs="楷体"/>
          <w:b/>
          <w:bCs w:val="0"/>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w:t>
      </w:r>
      <w:r>
        <w:rPr>
          <w:rStyle w:val="7"/>
          <w:rFonts w:hint="eastAsia" w:ascii="楷体" w:hAnsi="楷体" w:eastAsia="楷体" w:cs="楷体"/>
          <w:b/>
          <w:bCs w:val="0"/>
          <w:sz w:val="32"/>
          <w:szCs w:val="32"/>
        </w:rPr>
        <w:t>政府性基金情况</w:t>
      </w:r>
    </w:p>
    <w:p>
      <w:pPr>
        <w:keepNext w:val="0"/>
        <w:keepLines w:val="0"/>
        <w:pageBreakBefore w:val="0"/>
        <w:widowControl w:val="0"/>
        <w:numPr>
          <w:ilvl w:val="0"/>
          <w:numId w:val="0"/>
        </w:numPr>
        <w:kinsoku/>
        <w:wordWrap/>
        <w:overflowPunct/>
        <w:topLinePunct w:val="0"/>
        <w:autoSpaceDE/>
        <w:autoSpaceDN/>
        <w:bidi w:val="0"/>
        <w:spacing w:line="500" w:lineRule="exact"/>
        <w:ind w:right="449" w:rightChars="214"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赣州市南康区园林绿化管理所</w:t>
      </w:r>
      <w:r>
        <w:rPr>
          <w:rFonts w:hint="eastAsia" w:ascii="仿宋_GB2312" w:hAnsi="仿宋_GB2312" w:eastAsia="仿宋_GB2312" w:cs="仿宋_GB2312"/>
          <w:color w:val="000000"/>
          <w:sz w:val="32"/>
          <w:szCs w:val="32"/>
        </w:rPr>
        <w:t>无政府性基金</w:t>
      </w:r>
      <w:r>
        <w:rPr>
          <w:rFonts w:hint="eastAsia" w:ascii="仿宋_GB2312" w:hAnsi="仿宋_GB2312" w:eastAsia="仿宋_GB2312" w:cs="仿宋_GB2312"/>
          <w:color w:val="000000"/>
          <w:sz w:val="32"/>
          <w:szCs w:val="32"/>
          <w:lang w:eastAsia="zh-CN"/>
        </w:rPr>
        <w:t>支出预算</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Style w:val="7"/>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2022年赣州市南康区</w:t>
      </w:r>
      <w:r>
        <w:rPr>
          <w:rFonts w:hint="eastAsia" w:ascii="仿宋_GB2312" w:hAnsi="仿宋_GB2312" w:eastAsia="仿宋_GB2312"/>
          <w:sz w:val="32"/>
          <w:szCs w:val="32"/>
          <w:lang w:eastAsia="zh-CN"/>
        </w:rPr>
        <w:t>园林所无国有资本支出预算</w:t>
      </w:r>
    </w:p>
    <w:p>
      <w:pPr>
        <w:keepNext w:val="0"/>
        <w:keepLines w:val="0"/>
        <w:pageBreakBefore w:val="0"/>
        <w:kinsoku/>
        <w:wordWrap/>
        <w:overflowPunct/>
        <w:topLinePunct w:val="0"/>
        <w:autoSpaceDE/>
        <w:autoSpaceDN/>
        <w:bidi w:val="0"/>
        <w:spacing w:line="56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Style w:val="7"/>
          <w:rFonts w:hint="eastAsia" w:ascii="仿宋" w:hAnsi="仿宋" w:eastAsia="仿宋" w:cs="仿宋"/>
          <w:sz w:val="32"/>
          <w:szCs w:val="32"/>
          <w:lang w:eastAsia="zh-CN"/>
        </w:rPr>
        <w:t>202</w:t>
      </w:r>
      <w:r>
        <w:rPr>
          <w:rStyle w:val="7"/>
          <w:rFonts w:hint="eastAsia" w:ascii="仿宋" w:hAnsi="仿宋" w:eastAsia="仿宋" w:cs="仿宋"/>
          <w:sz w:val="32"/>
          <w:szCs w:val="32"/>
          <w:lang w:val="en-US" w:eastAsia="zh-CN"/>
        </w:rPr>
        <w:t>3</w:t>
      </w:r>
      <w:r>
        <w:rPr>
          <w:rStyle w:val="7"/>
          <w:rFonts w:hint="eastAsia" w:ascii="仿宋" w:hAnsi="仿宋" w:eastAsia="仿宋" w:cs="仿宋"/>
          <w:sz w:val="32"/>
          <w:szCs w:val="32"/>
        </w:rPr>
        <w:t>年</w:t>
      </w:r>
      <w:r>
        <w:rPr>
          <w:rFonts w:hint="eastAsia" w:ascii="仿宋" w:hAnsi="仿宋" w:eastAsia="仿宋" w:cs="仿宋"/>
          <w:sz w:val="32"/>
          <w:szCs w:val="32"/>
        </w:rPr>
        <w:t>部门机关运行费预算</w:t>
      </w:r>
      <w:r>
        <w:rPr>
          <w:rFonts w:hint="eastAsia" w:ascii="仿宋" w:hAnsi="仿宋" w:eastAsia="仿宋" w:cs="仿宋"/>
          <w:sz w:val="32"/>
          <w:szCs w:val="32"/>
          <w:lang w:val="en-US" w:eastAsia="zh-CN"/>
        </w:rPr>
        <w:t>9.64</w:t>
      </w:r>
      <w:r>
        <w:rPr>
          <w:rFonts w:hint="eastAsia" w:ascii="仿宋" w:hAnsi="仿宋" w:eastAsia="仿宋" w:cs="仿宋"/>
          <w:sz w:val="32"/>
          <w:szCs w:val="32"/>
        </w:rPr>
        <w:t>万元，比202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年预算减少</w:t>
      </w:r>
      <w:r>
        <w:rPr>
          <w:rFonts w:hint="eastAsia" w:ascii="仿宋" w:hAnsi="仿宋" w:eastAsia="仿宋" w:cs="仿宋"/>
          <w:sz w:val="32"/>
          <w:szCs w:val="32"/>
          <w:lang w:val="en-US" w:eastAsia="zh-CN"/>
        </w:rPr>
        <w:t>0.56</w:t>
      </w:r>
      <w:r>
        <w:rPr>
          <w:rFonts w:hint="eastAsia" w:ascii="仿宋" w:hAnsi="仿宋" w:eastAsia="仿宋" w:cs="仿宋"/>
          <w:sz w:val="32"/>
          <w:szCs w:val="32"/>
        </w:rPr>
        <w:t>万元，下降</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，主要原因业务工作减少</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spacing w:line="560" w:lineRule="exact"/>
        <w:ind w:firstLine="636"/>
        <w:jc w:val="left"/>
        <w:textAlignment w:val="auto"/>
        <w:rPr>
          <w:rFonts w:hint="eastAsia" w:ascii="仿宋" w:hAnsi="仿宋" w:eastAsia="仿宋" w:cs="仿宋"/>
          <w:sz w:val="32"/>
          <w:szCs w:val="32"/>
        </w:rPr>
      </w:pPr>
      <w:r>
        <w:rPr>
          <w:rFonts w:hint="eastAsia" w:ascii="仿宋" w:hAnsi="仿宋" w:eastAsia="仿宋" w:cs="仿宋"/>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pacing w:line="56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年部门所属各单位政府采购总额</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万元,其中: 政府采购货物预算</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万元, 政府采购工程预算</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万元, 政府采购服务预算</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万元。</w:t>
      </w:r>
    </w:p>
    <w:p>
      <w:pPr>
        <w:keepNext w:val="0"/>
        <w:keepLines w:val="0"/>
        <w:pageBreakBefore w:val="0"/>
        <w:kinsoku/>
        <w:wordWrap/>
        <w:overflowPunct/>
        <w:topLinePunct w:val="0"/>
        <w:autoSpaceDE/>
        <w:autoSpaceDN/>
        <w:bidi w:val="0"/>
        <w:spacing w:line="56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b/>
          <w:sz w:val="20"/>
        </w:rPr>
      </w:pPr>
      <w:r>
        <w:rPr>
          <w:rFonts w:hint="eastAsia" w:ascii="仿宋" w:hAnsi="仿宋" w:eastAsia="仿宋" w:cs="仿宋"/>
          <w:color w:val="auto"/>
          <w:sz w:val="32"/>
          <w:szCs w:val="32"/>
        </w:rPr>
        <w:t>截至202</w:t>
      </w:r>
      <w:r>
        <w:rPr>
          <w:rFonts w:hint="eastAsia" w:ascii="仿宋" w:hAnsi="仿宋" w:eastAsia="仿宋" w:cs="仿宋"/>
          <w:color w:val="auto"/>
          <w:sz w:val="32"/>
          <w:szCs w:val="32"/>
          <w:lang w:val="en-US" w:eastAsia="zh-CN"/>
        </w:rPr>
        <w:t>2年底</w:t>
      </w:r>
      <w:r>
        <w:rPr>
          <w:rFonts w:hint="eastAsia" w:ascii="仿宋" w:hAnsi="仿宋" w:eastAsia="仿宋" w:cs="仿宋"/>
          <w:color w:val="auto"/>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${page400644146.ds532982397_REP_JX_BAS_AGENCY_INFO_ZYFRS_S_CLSYS}</w:instrText>
      </w:r>
      <w:r>
        <w:rPr>
          <w:rFonts w:hint="eastAsia" w:ascii="仿宋" w:hAnsi="仿宋" w:eastAsia="仿宋" w:cs="仿宋"/>
          <w:sz w:val="32"/>
          <w:szCs w:val="32"/>
        </w:rPr>
        <w:fldChar w:fldCharType="separate"/>
      </w:r>
      <w:r>
        <w:rPr>
          <w:rFonts w:hint="eastAsia" w:ascii="仿宋" w:hAnsi="仿宋" w:eastAsia="仿宋" w:cs="仿宋"/>
          <w:sz w:val="32"/>
          <w:szCs w:val="32"/>
        </w:rPr>
        <w:t>部门共有车辆</w:t>
      </w:r>
      <w:r>
        <w:rPr>
          <w:rFonts w:hint="eastAsia" w:ascii="仿宋" w:hAnsi="仿宋" w:eastAsia="仿宋" w:cs="仿宋"/>
          <w:kern w:val="0"/>
          <w:sz w:val="32"/>
          <w:szCs w:val="32"/>
          <w:lang w:val="en-US" w:eastAsia="zh-CN"/>
        </w:rPr>
        <w:t>19</w:t>
      </w:r>
      <w:r>
        <w:rPr>
          <w:rFonts w:hint="eastAsia" w:ascii="仿宋" w:hAnsi="仿宋" w:eastAsia="仿宋" w:cs="仿宋"/>
          <w:sz w:val="32"/>
          <w:szCs w:val="32"/>
        </w:rPr>
        <w:t>辆,其中：一般公务用车实有数</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辆,执法执勤用车实有数</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辆。</w:t>
      </w:r>
      <w:r>
        <w:rPr>
          <w:rFonts w:hint="eastAsia" w:ascii="仿宋" w:hAnsi="仿宋" w:eastAsia="仿宋" w:cs="仿宋"/>
        </w:rPr>
        <w:fldChar w:fldCharType="end"/>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sz w:val="32"/>
          <w:szCs w:val="30"/>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年部门预算安排购置车辆</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辆，安排购置单位价值200万元以上大型设备具体为：</w:t>
      </w:r>
      <w:r>
        <w:rPr>
          <w:rFonts w:hint="eastAsia" w:ascii="仿宋" w:hAnsi="仿宋" w:eastAsia="仿宋" w:cs="仿宋"/>
          <w:kern w:val="0"/>
          <w:sz w:val="32"/>
          <w:szCs w:val="32"/>
          <w:lang w:val="en-US" w:eastAsia="zh-CN"/>
        </w:rPr>
        <w:t>0</w:t>
      </w:r>
      <w:r>
        <w:rPr>
          <w:rFonts w:hint="eastAsia" w:ascii="仿宋" w:hAnsi="仿宋" w:eastAsia="仿宋" w:cs="仿宋"/>
          <w:sz w:val="32"/>
          <w:szCs w:val="30"/>
        </w:rPr>
        <w:t>。</w:t>
      </w:r>
    </w:p>
    <w:p>
      <w:pPr>
        <w:keepNext w:val="0"/>
        <w:keepLines w:val="0"/>
        <w:pageBreakBefore w:val="0"/>
        <w:kinsoku/>
        <w:wordWrap/>
        <w:overflowPunct/>
        <w:topLinePunct w:val="0"/>
        <w:autoSpaceDE/>
        <w:autoSpaceDN/>
        <w:bidi w:val="0"/>
        <w:spacing w:line="560" w:lineRule="exact"/>
        <w:ind w:firstLine="643" w:firstLineChars="200"/>
        <w:textAlignment w:val="auto"/>
        <w:rPr>
          <w:rStyle w:val="7"/>
          <w:rFonts w:hint="default" w:ascii="楷体" w:hAnsi="楷体" w:eastAsia="楷体" w:cs="楷体"/>
          <w:b/>
          <w:sz w:val="32"/>
          <w:szCs w:val="32"/>
          <w:lang w:val="en-US" w:eastAsia="zh-CN"/>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lang w:val="en-US" w:eastAsia="zh-CN"/>
        </w:rPr>
        <w:t>九</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lang w:val="en-US" w:eastAsia="zh-CN"/>
        </w:rPr>
        <w:t>预算绩效管理情况说明</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lang w:val="en-US" w:eastAsia="zh-CN"/>
        </w:rPr>
        <w:t>2023年赣州市南康区园林管理所对项目支出全面实施绩效目标管理，2023年部门整体支出预算金额</w:t>
      </w:r>
      <w:r>
        <w:rPr>
          <w:rFonts w:hint="eastAsia" w:ascii="仿宋" w:hAnsi="仿宋" w:eastAsia="仿宋" w:cs="仿宋"/>
          <w:kern w:val="0"/>
          <w:sz w:val="32"/>
          <w:szCs w:val="32"/>
          <w:lang w:val="en-US" w:eastAsia="zh-CN"/>
        </w:rPr>
        <w:t>12069.60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根据以前年度绩效评价结果，</w:t>
      </w:r>
      <w:r>
        <w:rPr>
          <w:rFonts w:hint="eastAsia" w:ascii="仿宋" w:hAnsi="仿宋" w:eastAsia="仿宋" w:cs="仿宋"/>
          <w:sz w:val="32"/>
          <w:szCs w:val="32"/>
          <w:u w:val="none"/>
          <w:lang w:val="en-US" w:eastAsia="zh-CN"/>
        </w:rPr>
        <w:t>优化2023年预算安排并进一步改善管理、完善政策。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lang w:val="en-US" w:eastAsia="zh-CN"/>
        </w:rPr>
        <w:t>2023年本部门无项目支出。</w:t>
      </w:r>
      <w:bookmarkStart w:id="0" w:name="_GoBack"/>
      <w:bookmarkEnd w:id="0"/>
    </w:p>
    <w:p>
      <w:pPr>
        <w:keepNext w:val="0"/>
        <w:keepLines w:val="0"/>
        <w:pageBreakBefore w:val="0"/>
        <w:kinsoku/>
        <w:wordWrap/>
        <w:overflowPunct/>
        <w:topLinePunct w:val="0"/>
        <w:autoSpaceDE/>
        <w:autoSpaceDN/>
        <w:bidi w:val="0"/>
        <w:spacing w:line="56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val="en-US" w:eastAsia="zh-CN"/>
        </w:rPr>
        <w:t>十</w:t>
      </w:r>
      <w:r>
        <w:rPr>
          <w:rStyle w:val="7"/>
          <w:rFonts w:hint="eastAsia" w:ascii="楷体" w:hAnsi="楷体" w:eastAsia="楷体" w:cs="楷体"/>
          <w:b/>
          <w:sz w:val="32"/>
          <w:szCs w:val="32"/>
        </w:rPr>
        <w:t>）</w:t>
      </w:r>
      <w:r>
        <w:rPr>
          <w:rStyle w:val="7"/>
          <w:rFonts w:hint="eastAsia" w:ascii="楷体" w:hAnsi="楷体" w:eastAsia="楷体" w:cs="楷体"/>
          <w:b/>
          <w:sz w:val="32"/>
          <w:szCs w:val="32"/>
          <w:lang w:val="en-US" w:eastAsia="zh-CN"/>
        </w:rPr>
        <w:t>重点项目：</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 xml:space="preserve"> </w:t>
      </w:r>
      <w:r>
        <w:rPr>
          <w:rStyle w:val="7"/>
          <w:rFonts w:hint="eastAsia" w:ascii="楷体" w:hAnsi="楷体" w:eastAsia="楷体" w:cs="楷体"/>
          <w:b w:val="0"/>
          <w:bCs w:val="0"/>
          <w:sz w:val="32"/>
          <w:szCs w:val="32"/>
          <w:lang w:val="en-US" w:eastAsia="zh-CN"/>
        </w:rPr>
        <w:t>本部门本年度未安排项目</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3</w:t>
      </w:r>
      <w:r>
        <w:rPr>
          <w:rFonts w:hint="eastAsia" w:ascii="黑体" w:hAnsi="黑体" w:eastAsia="黑体" w:cs="黑体"/>
          <w:b w:val="0"/>
          <w:bCs/>
          <w:sz w:val="32"/>
          <w:szCs w:val="30"/>
        </w:rPr>
        <w:t>年“三公”经费预算情况说明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202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年</w:t>
      </w:r>
      <w:r>
        <w:rPr>
          <w:rFonts w:hint="eastAsia" w:ascii="仿宋" w:hAnsi="仿宋" w:eastAsia="仿宋" w:cs="仿宋"/>
          <w:bCs/>
          <w:sz w:val="32"/>
          <w:szCs w:val="32"/>
          <w:lang w:eastAsia="zh-CN"/>
        </w:rPr>
        <w:t>赣州市南康区园林绿化管理所“三公”</w:t>
      </w:r>
      <w:r>
        <w:rPr>
          <w:rFonts w:hint="eastAsia" w:ascii="仿宋" w:hAnsi="仿宋" w:eastAsia="仿宋" w:cs="仿宋"/>
          <w:bCs/>
          <w:sz w:val="32"/>
          <w:szCs w:val="32"/>
        </w:rPr>
        <w:t>经费</w:t>
      </w:r>
      <w:r>
        <w:rPr>
          <w:rFonts w:hint="eastAsia" w:ascii="仿宋" w:hAnsi="仿宋" w:eastAsia="仿宋" w:cs="仿宋"/>
          <w:bCs/>
          <w:sz w:val="32"/>
          <w:szCs w:val="32"/>
          <w:lang w:val="en-US" w:eastAsia="zh-CN"/>
        </w:rPr>
        <w:t>财政拨款</w:t>
      </w:r>
      <w:r>
        <w:rPr>
          <w:rFonts w:hint="eastAsia" w:ascii="仿宋" w:hAnsi="仿宋" w:eastAsia="仿宋" w:cs="仿宋"/>
          <w:bCs/>
          <w:sz w:val="32"/>
          <w:szCs w:val="32"/>
        </w:rPr>
        <w:t>安排</w:t>
      </w: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MERGEFIELD ${page400644146.ds215660413_REP_BGT_T_HC1100002019_DXQ02_ZCYBSG}</w:instrText>
      </w:r>
      <w:r>
        <w:rPr>
          <w:rFonts w:hint="eastAsia" w:ascii="仿宋" w:hAnsi="仿宋" w:eastAsia="仿宋" w:cs="仿宋"/>
          <w:bCs/>
          <w:sz w:val="32"/>
          <w:szCs w:val="32"/>
        </w:rPr>
        <w:fldChar w:fldCharType="separate"/>
      </w:r>
      <w:r>
        <w:rPr>
          <w:rFonts w:hint="eastAsia" w:ascii="仿宋" w:hAnsi="仿宋" w:eastAsia="仿宋" w:cs="仿宋"/>
          <w:bCs/>
          <w:sz w:val="32"/>
          <w:szCs w:val="32"/>
          <w:lang w:val="en-US" w:eastAsia="zh-CN"/>
        </w:rPr>
        <w:t xml:space="preserve"> 2.25 </w:t>
      </w:r>
      <w:r>
        <w:rPr>
          <w:rFonts w:hint="eastAsia" w:ascii="仿宋" w:hAnsi="仿宋" w:eastAsia="仿宋" w:cs="仿宋"/>
        </w:rPr>
        <w:fldChar w:fldCharType="end"/>
      </w:r>
      <w:r>
        <w:rPr>
          <w:rFonts w:hint="eastAsia" w:ascii="仿宋" w:hAnsi="仿宋" w:eastAsia="仿宋" w:cs="仿宋"/>
          <w:bCs/>
          <w:sz w:val="32"/>
          <w:szCs w:val="32"/>
        </w:rPr>
        <w:t>万元，其中：</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因公出国</w:t>
      </w:r>
      <w:r>
        <w:rPr>
          <w:rFonts w:hint="eastAsia" w:ascii="仿宋" w:hAnsi="仿宋" w:eastAsia="仿宋" w:cs="仿宋"/>
          <w:bCs/>
          <w:sz w:val="32"/>
          <w:szCs w:val="32"/>
          <w:lang w:val="en-US" w:eastAsia="zh-CN"/>
        </w:rPr>
        <w:t>0</w:t>
      </w:r>
      <w:r>
        <w:rPr>
          <w:rFonts w:hint="eastAsia" w:ascii="仿宋" w:hAnsi="仿宋" w:eastAsia="仿宋" w:cs="仿宋"/>
          <w:bCs/>
          <w:sz w:val="32"/>
          <w:szCs w:val="32"/>
        </w:rPr>
        <w:t>万元,比上年增（减）</w:t>
      </w:r>
      <w:r>
        <w:rPr>
          <w:rFonts w:hint="eastAsia" w:ascii="仿宋" w:hAnsi="仿宋" w:eastAsia="仿宋" w:cs="仿宋"/>
          <w:bCs/>
          <w:sz w:val="32"/>
          <w:szCs w:val="32"/>
          <w:lang w:val="en-US" w:eastAsia="zh-CN"/>
        </w:rPr>
        <w:t>0</w:t>
      </w:r>
      <w:r>
        <w:rPr>
          <w:rFonts w:hint="eastAsia" w:ascii="仿宋" w:hAnsi="仿宋" w:eastAsia="仿宋" w:cs="仿宋"/>
          <w:bCs/>
          <w:sz w:val="32"/>
          <w:szCs w:val="32"/>
        </w:rPr>
        <w:t>万元，主要原因是：。</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公务接待</w:t>
      </w:r>
      <w:r>
        <w:rPr>
          <w:rFonts w:hint="eastAsia" w:ascii="仿宋" w:hAnsi="仿宋" w:eastAsia="仿宋" w:cs="仿宋"/>
          <w:kern w:val="0"/>
          <w:sz w:val="32"/>
          <w:szCs w:val="32"/>
          <w:lang w:val="en-US" w:eastAsia="zh-CN"/>
        </w:rPr>
        <w:t>2.25</w:t>
      </w:r>
      <w:r>
        <w:rPr>
          <w:rFonts w:hint="eastAsia" w:ascii="仿宋" w:hAnsi="仿宋" w:eastAsia="仿宋" w:cs="仿宋"/>
          <w:bCs/>
          <w:sz w:val="32"/>
          <w:szCs w:val="32"/>
        </w:rPr>
        <w:t>万元,比上年减</w:t>
      </w:r>
      <w:r>
        <w:rPr>
          <w:rFonts w:hint="eastAsia" w:ascii="仿宋" w:hAnsi="仿宋" w:eastAsia="仿宋" w:cs="仿宋"/>
          <w:bCs/>
          <w:sz w:val="32"/>
          <w:szCs w:val="32"/>
          <w:lang w:eastAsia="zh-CN"/>
        </w:rPr>
        <w:t>少</w:t>
      </w:r>
      <w:r>
        <w:rPr>
          <w:rFonts w:hint="eastAsia" w:ascii="仿宋" w:hAnsi="仿宋" w:eastAsia="仿宋" w:cs="仿宋"/>
          <w:bCs/>
          <w:sz w:val="32"/>
          <w:szCs w:val="32"/>
          <w:lang w:val="en-US" w:eastAsia="zh-CN"/>
        </w:rPr>
        <w:t>6.65</w:t>
      </w:r>
      <w:r>
        <w:rPr>
          <w:rFonts w:hint="eastAsia" w:ascii="仿宋" w:hAnsi="仿宋" w:eastAsia="仿宋" w:cs="仿宋"/>
          <w:bCs/>
          <w:sz w:val="32"/>
          <w:szCs w:val="32"/>
        </w:rPr>
        <w:t>万元，主要原因是：</w:t>
      </w:r>
      <w:r>
        <w:rPr>
          <w:rFonts w:hint="eastAsia" w:ascii="仿宋" w:hAnsi="仿宋" w:eastAsia="仿宋" w:cs="仿宋"/>
          <w:bCs/>
          <w:sz w:val="32"/>
          <w:szCs w:val="32"/>
          <w:lang w:eastAsia="zh-CN"/>
        </w:rPr>
        <w:t>业务工作减少</w:t>
      </w:r>
      <w:r>
        <w:rPr>
          <w:rFonts w:hint="eastAsia" w:ascii="仿宋" w:hAnsi="仿宋" w:eastAsia="仿宋" w:cs="仿宋"/>
          <w:bCs/>
          <w:sz w:val="32"/>
          <w:szCs w:val="32"/>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公务用车运行</w:t>
      </w:r>
      <w:r>
        <w:rPr>
          <w:rFonts w:hint="eastAsia" w:ascii="仿宋" w:hAnsi="仿宋" w:eastAsia="仿宋" w:cs="仿宋"/>
          <w:kern w:val="0"/>
          <w:sz w:val="32"/>
          <w:szCs w:val="32"/>
          <w:lang w:val="en-US" w:eastAsia="zh-CN"/>
        </w:rPr>
        <w:t>0</w:t>
      </w:r>
      <w:r>
        <w:rPr>
          <w:rFonts w:hint="eastAsia" w:ascii="仿宋" w:hAnsi="仿宋" w:eastAsia="仿宋" w:cs="仿宋"/>
          <w:bCs/>
          <w:sz w:val="32"/>
          <w:szCs w:val="32"/>
        </w:rPr>
        <w:t>万元,比上年增（减）</w:t>
      </w:r>
      <w:r>
        <w:rPr>
          <w:rFonts w:hint="eastAsia" w:ascii="仿宋" w:hAnsi="仿宋" w:eastAsia="仿宋" w:cs="仿宋"/>
          <w:bCs/>
          <w:sz w:val="32"/>
          <w:szCs w:val="32"/>
          <w:lang w:val="en-US" w:eastAsia="zh-CN"/>
        </w:rPr>
        <w:t>0</w:t>
      </w:r>
      <w:r>
        <w:rPr>
          <w:rFonts w:hint="eastAsia" w:ascii="仿宋" w:hAnsi="仿宋" w:eastAsia="仿宋" w:cs="仿宋"/>
          <w:bCs/>
          <w:sz w:val="32"/>
          <w:szCs w:val="32"/>
        </w:rPr>
        <w:t>万元，主要原因是：</w:t>
      </w:r>
      <w:r>
        <w:rPr>
          <w:rFonts w:hint="eastAsia" w:ascii="仿宋" w:hAnsi="仿宋" w:eastAsia="仿宋" w:cs="仿宋"/>
          <w:bCs/>
          <w:sz w:val="32"/>
          <w:szCs w:val="32"/>
          <w:lang w:val="en-US" w:eastAsia="zh-CN"/>
        </w:rPr>
        <w:t>0</w:t>
      </w:r>
      <w:r>
        <w:rPr>
          <w:rFonts w:hint="eastAsia" w:ascii="仿宋" w:hAnsi="仿宋" w:eastAsia="仿宋" w:cs="仿宋"/>
          <w:bCs/>
          <w:sz w:val="32"/>
          <w:szCs w:val="32"/>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公务用车购置</w:t>
      </w:r>
      <w:r>
        <w:rPr>
          <w:rFonts w:hint="eastAsia" w:ascii="仿宋" w:hAnsi="仿宋" w:eastAsia="仿宋" w:cs="仿宋"/>
          <w:kern w:val="0"/>
          <w:sz w:val="32"/>
          <w:szCs w:val="32"/>
          <w:lang w:val="en-US" w:eastAsia="zh-CN"/>
        </w:rPr>
        <w:t>0</w:t>
      </w:r>
      <w:r>
        <w:rPr>
          <w:rFonts w:hint="eastAsia" w:ascii="仿宋" w:hAnsi="仿宋" w:eastAsia="仿宋" w:cs="仿宋"/>
          <w:bCs/>
          <w:sz w:val="32"/>
          <w:szCs w:val="32"/>
        </w:rPr>
        <w:t>万元,比上年增（减）</w:t>
      </w:r>
      <w:r>
        <w:rPr>
          <w:rFonts w:hint="eastAsia" w:ascii="仿宋" w:hAnsi="仿宋" w:eastAsia="仿宋" w:cs="仿宋"/>
          <w:bCs/>
          <w:sz w:val="32"/>
          <w:szCs w:val="32"/>
          <w:lang w:val="en-US" w:eastAsia="zh-CN"/>
        </w:rPr>
        <w:t>0</w:t>
      </w:r>
      <w:r>
        <w:rPr>
          <w:rFonts w:hint="eastAsia" w:ascii="仿宋" w:hAnsi="仿宋" w:eastAsia="仿宋" w:cs="仿宋"/>
          <w:bCs/>
          <w:sz w:val="32"/>
          <w:szCs w:val="32"/>
        </w:rPr>
        <w:t>万元，主要原因是：</w:t>
      </w:r>
      <w:r>
        <w:rPr>
          <w:rFonts w:hint="eastAsia" w:ascii="仿宋" w:hAnsi="仿宋" w:eastAsia="仿宋" w:cs="仿宋"/>
          <w:bCs/>
          <w:sz w:val="32"/>
          <w:szCs w:val="32"/>
          <w:lang w:val="en-US" w:eastAsia="zh-CN"/>
        </w:rPr>
        <w:t>0</w:t>
      </w:r>
      <w:r>
        <w:rPr>
          <w:rFonts w:hint="eastAsia" w:ascii="仿宋" w:hAnsi="仿宋" w:eastAsia="仿宋" w:cs="仿宋"/>
          <w:bCs/>
          <w:sz w:val="32"/>
          <w:szCs w:val="32"/>
        </w:rPr>
        <w:t>。</w:t>
      </w:r>
    </w:p>
    <w:p>
      <w:pPr>
        <w:keepNext w:val="0"/>
        <w:keepLines w:val="0"/>
        <w:pageBreakBefore w:val="0"/>
        <w:widowControl/>
        <w:shd w:val="clear" w:color="auto" w:fill="FFFFFF"/>
        <w:kinsoku/>
        <w:wordWrap/>
        <w:overflowPunct/>
        <w:topLinePunct w:val="0"/>
        <w:autoSpaceDE/>
        <w:autoSpaceDN/>
        <w:bidi w:val="0"/>
        <w:spacing w:line="560" w:lineRule="exact"/>
        <w:ind w:firstLine="640"/>
        <w:jc w:val="center"/>
        <w:textAlignment w:val="auto"/>
        <w:rPr>
          <w:rFonts w:hint="eastAsia" w:ascii="黑体" w:hAnsi="黑体" w:eastAsia="黑体" w:cs="黑体"/>
          <w:b w:val="0"/>
          <w:bCs/>
          <w:sz w:val="32"/>
          <w:szCs w:val="30"/>
        </w:rPr>
      </w:pPr>
    </w:p>
    <w:p>
      <w:pPr>
        <w:keepNext w:val="0"/>
        <w:keepLines w:val="0"/>
        <w:pageBreakBefore w:val="0"/>
        <w:widowControl/>
        <w:shd w:val="clear" w:color="auto" w:fill="FFFFFF"/>
        <w:kinsoku/>
        <w:wordWrap/>
        <w:overflowPunct/>
        <w:topLinePunct w:val="0"/>
        <w:autoSpaceDE/>
        <w:autoSpaceDN/>
        <w:bidi w:val="0"/>
        <w:spacing w:line="560" w:lineRule="exact"/>
        <w:ind w:firstLine="640"/>
        <w:jc w:val="center"/>
        <w:textAlignment w:val="auto"/>
        <w:rPr>
          <w:rFonts w:hint="eastAsia" w:ascii="黑体" w:hAnsi="黑体" w:eastAsia="黑体" w:cs="黑体"/>
          <w:b w:val="0"/>
          <w:bCs/>
          <w:color w:val="333333"/>
          <w:sz w:val="14"/>
          <w:szCs w:val="14"/>
        </w:rPr>
      </w:pPr>
      <w:r>
        <w:rPr>
          <w:rFonts w:hint="eastAsia" w:ascii="黑体" w:hAnsi="黑体" w:eastAsia="黑体" w:cs="黑体"/>
          <w:b w:val="0"/>
          <w:bCs/>
          <w:sz w:val="32"/>
          <w:szCs w:val="30"/>
        </w:rPr>
        <w:t>第四部分   名词解释</w:t>
      </w:r>
    </w:p>
    <w:p>
      <w:pPr>
        <w:keepNext w:val="0"/>
        <w:keepLines w:val="0"/>
        <w:pageBreakBefore w:val="0"/>
        <w:widowControl/>
        <w:shd w:val="clear" w:color="auto" w:fill="FFFFFF"/>
        <w:kinsoku/>
        <w:wordWrap/>
        <w:overflowPunct/>
        <w:topLinePunct w:val="0"/>
        <w:autoSpaceDE/>
        <w:autoSpaceDN/>
        <w:bidi w:val="0"/>
        <w:spacing w:line="560" w:lineRule="exact"/>
        <w:ind w:firstLine="800" w:firstLineChars="25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pPr>
        <w:keepNext w:val="0"/>
        <w:keepLines w:val="0"/>
        <w:pageBreakBefore w:val="0"/>
        <w:widowControl/>
        <w:shd w:val="clear" w:color="auto" w:fill="FFFFFF"/>
        <w:kinsoku/>
        <w:wordWrap/>
        <w:overflowPunct/>
        <w:topLinePunct w:val="0"/>
        <w:autoSpaceDE/>
        <w:autoSpaceDN/>
        <w:bidi w:val="0"/>
        <w:spacing w:line="560" w:lineRule="exact"/>
        <w:ind w:firstLine="800" w:firstLineChars="250"/>
        <w:jc w:val="left"/>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单位</w:t>
      </w:r>
      <w:r>
        <w:rPr>
          <w:rFonts w:hint="eastAsia" w:ascii="仿宋" w:hAnsi="仿宋" w:eastAsia="仿宋" w:cs="仿宋"/>
          <w:sz w:val="32"/>
          <w:szCs w:val="32"/>
        </w:rPr>
        <w:t>结合实际进行解释。</w:t>
      </w:r>
    </w:p>
    <w:p>
      <w:pPr>
        <w:keepNext w:val="0"/>
        <w:keepLines w:val="0"/>
        <w:pageBreakBefore w:val="0"/>
        <w:widowControl/>
        <w:numPr>
          <w:ilvl w:val="0"/>
          <w:numId w:val="1"/>
        </w:numPr>
        <w:kinsoku/>
        <w:wordWrap/>
        <w:overflowPunct/>
        <w:topLinePunct w:val="0"/>
        <w:autoSpaceDE/>
        <w:autoSpaceDN/>
        <w:bidi w:val="0"/>
        <w:spacing w:line="560" w:lineRule="exact"/>
        <w:ind w:firstLine="640"/>
        <w:jc w:val="left"/>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财政拨款：指</w:t>
      </w:r>
      <w:r>
        <w:rPr>
          <w:rFonts w:hint="eastAsia" w:ascii="仿宋" w:hAnsi="仿宋" w:eastAsia="仿宋" w:cs="仿宋"/>
          <w:color w:val="000000"/>
          <w:sz w:val="32"/>
          <w:szCs w:val="30"/>
          <w:lang w:val="en-US" w:eastAsia="zh-CN"/>
        </w:rPr>
        <w:t>市</w:t>
      </w:r>
      <w:r>
        <w:rPr>
          <w:rFonts w:hint="eastAsia" w:ascii="仿宋" w:hAnsi="仿宋" w:eastAsia="仿宋" w:cs="仿宋"/>
          <w:color w:val="000000"/>
          <w:sz w:val="32"/>
          <w:szCs w:val="30"/>
        </w:rPr>
        <w:t>级财政当年拨付的资金。</w:t>
      </w:r>
    </w:p>
    <w:p>
      <w:pPr>
        <w:keepNext w:val="0"/>
        <w:keepLines w:val="0"/>
        <w:pageBreakBefore w:val="0"/>
        <w:widowControl/>
        <w:numPr>
          <w:ilvl w:val="0"/>
          <w:numId w:val="1"/>
        </w:numPr>
        <w:kinsoku/>
        <w:wordWrap/>
        <w:overflowPunct/>
        <w:topLinePunct w:val="0"/>
        <w:autoSpaceDE/>
        <w:autoSpaceDN/>
        <w:bidi w:val="0"/>
        <w:spacing w:line="560" w:lineRule="exact"/>
        <w:ind w:firstLine="640"/>
        <w:jc w:val="left"/>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教育收费资金收入：反映实行专项管理的高中以上学费、住宿费，高校委托培养费，函大、电大、夜大及短训班培训费等教育收费取得的收入。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spacing w:line="560" w:lineRule="exact"/>
        <w:ind w:firstLine="636"/>
        <w:jc w:val="left"/>
        <w:textAlignment w:val="auto"/>
        <w:rPr>
          <w:rFonts w:hint="eastAsia" w:ascii="仿宋" w:hAnsi="仿宋" w:eastAsia="仿宋" w:cs="仿宋"/>
          <w:color w:val="000000"/>
          <w:sz w:val="32"/>
          <w:szCs w:val="30"/>
        </w:rPr>
      </w:pPr>
      <w:r>
        <w:rPr>
          <w:rFonts w:hint="eastAsia" w:ascii="仿宋" w:hAnsi="仿宋" w:eastAsia="仿宋" w:cs="仿宋"/>
          <w:sz w:val="32"/>
          <w:szCs w:val="32"/>
        </w:rPr>
        <w:t>（三）</w:t>
      </w:r>
      <w:r>
        <w:rPr>
          <w:rFonts w:hint="eastAsia" w:ascii="仿宋" w:hAnsi="仿宋" w:eastAsia="仿宋" w:cs="仿宋"/>
          <w:color w:val="000000"/>
          <w:sz w:val="32"/>
          <w:szCs w:val="30"/>
        </w:rPr>
        <w:t>事业收入：指事业单位开展专业业务活动及辅助活动取得的收入。</w:t>
      </w:r>
    </w:p>
    <w:p>
      <w:pPr>
        <w:keepNext w:val="0"/>
        <w:keepLines w:val="0"/>
        <w:pageBreakBefore w:val="0"/>
        <w:widowControl/>
        <w:kinsoku/>
        <w:wordWrap/>
        <w:overflowPunct/>
        <w:topLinePunct w:val="0"/>
        <w:autoSpaceDE/>
        <w:autoSpaceDN/>
        <w:bidi w:val="0"/>
        <w:spacing w:line="560" w:lineRule="exact"/>
        <w:ind w:firstLine="636"/>
        <w:jc w:val="left"/>
        <w:textAlignment w:val="auto"/>
        <w:rPr>
          <w:rFonts w:hint="eastAsia" w:ascii="仿宋" w:hAnsi="仿宋" w:eastAsia="仿宋" w:cs="仿宋"/>
          <w:color w:val="000000"/>
          <w:sz w:val="32"/>
          <w:szCs w:val="30"/>
        </w:rPr>
      </w:pPr>
      <w:r>
        <w:rPr>
          <w:rFonts w:hint="eastAsia" w:ascii="仿宋" w:hAnsi="仿宋" w:eastAsia="仿宋" w:cs="仿宋"/>
          <w:sz w:val="32"/>
          <w:szCs w:val="32"/>
        </w:rPr>
        <w:t>（四）</w:t>
      </w:r>
      <w:r>
        <w:rPr>
          <w:rFonts w:hint="eastAsia" w:ascii="仿宋" w:hAnsi="仿宋" w:eastAsia="仿宋" w:cs="仿宋"/>
          <w:color w:val="000000"/>
          <w:sz w:val="32"/>
          <w:szCs w:val="30"/>
        </w:rPr>
        <w:t>事业单位经营收入：指事业单位在专业业务活动及辅助活动之外开展非独立核算经营活动取得的收入。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spacing w:line="560" w:lineRule="exact"/>
        <w:ind w:firstLine="636"/>
        <w:jc w:val="left"/>
        <w:textAlignment w:val="auto"/>
        <w:rPr>
          <w:rFonts w:hint="eastAsia" w:ascii="仿宋" w:hAnsi="仿宋" w:eastAsia="仿宋" w:cs="仿宋"/>
          <w:sz w:val="32"/>
          <w:szCs w:val="32"/>
        </w:rPr>
      </w:pPr>
      <w:r>
        <w:rPr>
          <w:rFonts w:hint="eastAsia" w:ascii="仿宋" w:hAnsi="仿宋" w:eastAsia="仿宋" w:cs="仿宋"/>
          <w:sz w:val="32"/>
          <w:szCs w:val="30"/>
        </w:rPr>
        <w:t>（</w:t>
      </w:r>
      <w:r>
        <w:rPr>
          <w:rFonts w:hint="eastAsia" w:ascii="仿宋" w:hAnsi="仿宋" w:eastAsia="仿宋" w:cs="仿宋"/>
          <w:sz w:val="32"/>
          <w:szCs w:val="32"/>
        </w:rPr>
        <w:t>五）</w:t>
      </w:r>
      <w:r>
        <w:rPr>
          <w:rFonts w:hint="eastAsia" w:ascii="仿宋" w:hAnsi="仿宋" w:eastAsia="仿宋" w:cs="仿宋"/>
          <w:color w:val="000000"/>
          <w:sz w:val="32"/>
          <w:szCs w:val="30"/>
        </w:rPr>
        <w:t>附属单位上缴收入：反映事业单位附属的独立核算单位按规定标准或比例缴纳的各项收入。包括附属的事业单位上缴的收入和附属的企业上缴的利润等。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0"/>
        </w:rPr>
      </w:pPr>
      <w:r>
        <w:rPr>
          <w:rFonts w:hint="eastAsia" w:ascii="仿宋" w:hAnsi="仿宋" w:eastAsia="仿宋" w:cs="仿宋"/>
          <w:sz w:val="32"/>
          <w:szCs w:val="32"/>
        </w:rPr>
        <w:t>（六）</w:t>
      </w:r>
      <w:r>
        <w:rPr>
          <w:rFonts w:hint="eastAsia" w:ascii="仿宋" w:hAnsi="仿宋" w:eastAsia="仿宋" w:cs="仿宋"/>
          <w:color w:val="000000"/>
          <w:sz w:val="32"/>
          <w:szCs w:val="30"/>
        </w:rPr>
        <w:t>上级补助收入：反映事业单位从主管部门和上级单位取得的非财政补助收入。</w:t>
      </w:r>
    </w:p>
    <w:p>
      <w:pPr>
        <w:keepNext w:val="0"/>
        <w:keepLines w:val="0"/>
        <w:pageBreakBefore w:val="0"/>
        <w:widowControl/>
        <w:kinsoku/>
        <w:wordWrap/>
        <w:overflowPunct/>
        <w:topLinePunct w:val="0"/>
        <w:autoSpaceDE/>
        <w:autoSpaceDN/>
        <w:bidi w:val="0"/>
        <w:spacing w:line="560" w:lineRule="exact"/>
        <w:ind w:firstLine="636"/>
        <w:jc w:val="left"/>
        <w:textAlignment w:val="auto"/>
        <w:rPr>
          <w:rFonts w:hint="eastAsia" w:ascii="仿宋" w:hAnsi="仿宋" w:eastAsia="仿宋" w:cs="仿宋"/>
          <w:color w:val="000000"/>
          <w:sz w:val="32"/>
          <w:szCs w:val="30"/>
        </w:rPr>
      </w:pPr>
      <w:r>
        <w:rPr>
          <w:rFonts w:hint="eastAsia" w:ascii="仿宋" w:hAnsi="仿宋" w:eastAsia="仿宋" w:cs="仿宋"/>
          <w:sz w:val="32"/>
          <w:szCs w:val="32"/>
        </w:rPr>
        <w:t>（七）</w:t>
      </w:r>
      <w:r>
        <w:rPr>
          <w:rFonts w:hint="eastAsia" w:ascii="仿宋" w:hAnsi="仿宋" w:eastAsia="仿宋" w:cs="仿宋"/>
          <w:color w:val="000000"/>
          <w:sz w:val="32"/>
          <w:szCs w:val="30"/>
        </w:rPr>
        <w:t>其他收入：指除财政拨款、事业收入、事业单位经营收入等以外的各项收入。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0"/>
        </w:rPr>
      </w:pPr>
      <w:r>
        <w:rPr>
          <w:rFonts w:hint="eastAsia" w:ascii="仿宋" w:hAnsi="仿宋" w:eastAsia="仿宋" w:cs="仿宋"/>
          <w:sz w:val="32"/>
          <w:szCs w:val="32"/>
        </w:rPr>
        <w:t>（八）</w:t>
      </w:r>
      <w:r>
        <w:rPr>
          <w:rFonts w:hint="eastAsia" w:ascii="仿宋" w:hAnsi="仿宋" w:eastAsia="仿宋" w:cs="仿宋"/>
          <w:color w:val="000000"/>
          <w:sz w:val="32"/>
          <w:szCs w:val="30"/>
        </w:rPr>
        <w:t>使用非财政拨款结余：填列历年滚存的非限定用途的非统计财政拨款结余弥补</w:t>
      </w:r>
      <w:r>
        <w:rPr>
          <w:rFonts w:hint="eastAsia" w:ascii="仿宋" w:hAnsi="仿宋" w:eastAsia="仿宋" w:cs="仿宋"/>
          <w:color w:val="000000"/>
          <w:sz w:val="32"/>
          <w:szCs w:val="30"/>
          <w:lang w:eastAsia="zh-CN"/>
        </w:rPr>
        <w:t>202</w:t>
      </w:r>
      <w:r>
        <w:rPr>
          <w:rFonts w:hint="eastAsia" w:ascii="仿宋" w:hAnsi="仿宋" w:eastAsia="仿宋" w:cs="仿宋"/>
          <w:color w:val="000000"/>
          <w:sz w:val="32"/>
          <w:szCs w:val="30"/>
          <w:lang w:val="en-US" w:eastAsia="zh-CN"/>
        </w:rPr>
        <w:t>2</w:t>
      </w:r>
      <w:r>
        <w:rPr>
          <w:rFonts w:hint="eastAsia" w:ascii="仿宋" w:hAnsi="仿宋" w:eastAsia="仿宋" w:cs="仿宋"/>
          <w:color w:val="000000"/>
          <w:sz w:val="32"/>
          <w:szCs w:val="30"/>
        </w:rPr>
        <w:t>年收支差额的数额。</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0"/>
        </w:rPr>
      </w:pPr>
      <w:r>
        <w:rPr>
          <w:rFonts w:hint="eastAsia" w:ascii="仿宋" w:hAnsi="仿宋" w:eastAsia="仿宋" w:cs="仿宋"/>
          <w:sz w:val="32"/>
          <w:szCs w:val="32"/>
        </w:rPr>
        <w:t>（九）</w:t>
      </w:r>
      <w:r>
        <w:rPr>
          <w:rFonts w:hint="eastAsia" w:ascii="仿宋" w:hAnsi="仿宋" w:eastAsia="仿宋" w:cs="仿宋"/>
          <w:color w:val="000000"/>
          <w:sz w:val="32"/>
          <w:szCs w:val="30"/>
        </w:rPr>
        <w:t>上年结转和结余：填列202</w:t>
      </w:r>
      <w:r>
        <w:rPr>
          <w:rFonts w:hint="eastAsia" w:ascii="仿宋" w:hAnsi="仿宋" w:eastAsia="仿宋" w:cs="仿宋"/>
          <w:color w:val="000000"/>
          <w:sz w:val="32"/>
          <w:szCs w:val="30"/>
          <w:lang w:val="en-US" w:eastAsia="zh-CN"/>
        </w:rPr>
        <w:t>2</w:t>
      </w:r>
      <w:r>
        <w:rPr>
          <w:rFonts w:hint="eastAsia" w:ascii="仿宋" w:hAnsi="仿宋" w:eastAsia="仿宋" w:cs="仿宋"/>
          <w:color w:val="000000"/>
          <w:sz w:val="32"/>
          <w:szCs w:val="30"/>
        </w:rPr>
        <w:t>年全部结转和结余的资金数，包括当年结转结余资金和历年滚存结转结余资金。</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对部门预算中涉及的支出功能分类科目（明细到项级），结合部门实际，参照《</w:t>
      </w:r>
      <w:r>
        <w:rPr>
          <w:rFonts w:hint="eastAsia" w:ascii="仿宋" w:hAnsi="仿宋" w:eastAsia="仿宋" w:cs="仿宋"/>
          <w:color w:val="000000"/>
          <w:sz w:val="32"/>
          <w:szCs w:val="30"/>
          <w:lang w:eastAsia="zh-CN"/>
        </w:rPr>
        <w:t>202</w:t>
      </w:r>
      <w:r>
        <w:rPr>
          <w:rFonts w:hint="eastAsia" w:ascii="仿宋" w:hAnsi="仿宋" w:eastAsia="仿宋" w:cs="仿宋"/>
          <w:color w:val="000000"/>
          <w:sz w:val="32"/>
          <w:szCs w:val="30"/>
          <w:lang w:val="en-US" w:eastAsia="zh-CN"/>
        </w:rPr>
        <w:t>3</w:t>
      </w:r>
      <w:r>
        <w:rPr>
          <w:rFonts w:hint="eastAsia" w:ascii="仿宋" w:hAnsi="仿宋" w:eastAsia="仿宋" w:cs="仿宋"/>
          <w:color w:val="000000"/>
          <w:sz w:val="32"/>
          <w:szCs w:val="30"/>
        </w:rPr>
        <w:t>年政府收支分类科目》的规范说明进行解释。</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相关</w:t>
      </w:r>
      <w:r>
        <w:rPr>
          <w:rFonts w:hint="eastAsia" w:ascii="黑体" w:hAnsi="黑体" w:eastAsia="黑体" w:cs="黑体"/>
          <w:b w:val="0"/>
          <w:bCs w:val="0"/>
          <w:sz w:val="32"/>
          <w:szCs w:val="32"/>
        </w:rPr>
        <w:t>专业名词</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由部门结合实际填写。</w:t>
      </w:r>
    </w:p>
    <w:p>
      <w:pPr>
        <w:keepNext w:val="0"/>
        <w:keepLines w:val="0"/>
        <w:pageBreakBefore w:val="0"/>
        <w:kinsoku/>
        <w:wordWrap/>
        <w:overflowPunct/>
        <w:topLinePunct w:val="0"/>
        <w:autoSpaceDE/>
        <w:autoSpaceDN/>
        <w:bidi w:val="0"/>
        <w:spacing w:line="560" w:lineRule="exact"/>
        <w:ind w:right="449" w:rightChars="214"/>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rPr>
      </w:pPr>
    </w:p>
    <w:sectPr>
      <w:headerReference r:id="rId3" w:type="default"/>
      <w:footerReference r:id="rId4"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YjRlMmYzZjU0MGQzMWE5NDUxYzY4NGEyNTMyYWUifQ=="/>
  </w:docVars>
  <w:rsids>
    <w:rsidRoot w:val="216B3C95"/>
    <w:rsid w:val="00E57D9A"/>
    <w:rsid w:val="03C13F39"/>
    <w:rsid w:val="03E6452F"/>
    <w:rsid w:val="07821A66"/>
    <w:rsid w:val="07CF31BA"/>
    <w:rsid w:val="09655CC6"/>
    <w:rsid w:val="0AC61007"/>
    <w:rsid w:val="0C2B1162"/>
    <w:rsid w:val="0E030801"/>
    <w:rsid w:val="0F40581B"/>
    <w:rsid w:val="0F6E0241"/>
    <w:rsid w:val="0FE27EC6"/>
    <w:rsid w:val="11314E2E"/>
    <w:rsid w:val="13215AF6"/>
    <w:rsid w:val="16CB14F6"/>
    <w:rsid w:val="172F61EF"/>
    <w:rsid w:val="182D4B8F"/>
    <w:rsid w:val="186F3018"/>
    <w:rsid w:val="196F3DDF"/>
    <w:rsid w:val="1AB54F4E"/>
    <w:rsid w:val="1B4F5859"/>
    <w:rsid w:val="1BD42A2A"/>
    <w:rsid w:val="1E5057EA"/>
    <w:rsid w:val="1EB117A8"/>
    <w:rsid w:val="1FF06680"/>
    <w:rsid w:val="20E911C5"/>
    <w:rsid w:val="216B3C95"/>
    <w:rsid w:val="22AA30C3"/>
    <w:rsid w:val="25945626"/>
    <w:rsid w:val="28683AFD"/>
    <w:rsid w:val="2DAC4443"/>
    <w:rsid w:val="3183483E"/>
    <w:rsid w:val="31861927"/>
    <w:rsid w:val="35B23818"/>
    <w:rsid w:val="37AE6F16"/>
    <w:rsid w:val="389A0853"/>
    <w:rsid w:val="39FD0BBC"/>
    <w:rsid w:val="3B1F3352"/>
    <w:rsid w:val="3D4D5F88"/>
    <w:rsid w:val="3F654B88"/>
    <w:rsid w:val="3F8A2AD8"/>
    <w:rsid w:val="451951F4"/>
    <w:rsid w:val="47875C74"/>
    <w:rsid w:val="49403578"/>
    <w:rsid w:val="4AF44538"/>
    <w:rsid w:val="4D671BE9"/>
    <w:rsid w:val="4F0C6E4A"/>
    <w:rsid w:val="503D7E93"/>
    <w:rsid w:val="54276FD5"/>
    <w:rsid w:val="54F309DA"/>
    <w:rsid w:val="551B5565"/>
    <w:rsid w:val="557578F0"/>
    <w:rsid w:val="55A12451"/>
    <w:rsid w:val="5A2971D5"/>
    <w:rsid w:val="5B182DE4"/>
    <w:rsid w:val="5C1B408D"/>
    <w:rsid w:val="5D445AA3"/>
    <w:rsid w:val="5D516605"/>
    <w:rsid w:val="5E4D6906"/>
    <w:rsid w:val="61DF5D99"/>
    <w:rsid w:val="6AF45C06"/>
    <w:rsid w:val="6F152CAB"/>
    <w:rsid w:val="70840E4E"/>
    <w:rsid w:val="72442376"/>
    <w:rsid w:val="73233594"/>
    <w:rsid w:val="73310977"/>
    <w:rsid w:val="733F28AB"/>
    <w:rsid w:val="73B928A3"/>
    <w:rsid w:val="73C0562D"/>
    <w:rsid w:val="742305F2"/>
    <w:rsid w:val="757561D2"/>
    <w:rsid w:val="76EF34E6"/>
    <w:rsid w:val="776B5CAF"/>
    <w:rsid w:val="793803E5"/>
    <w:rsid w:val="79C22100"/>
    <w:rsid w:val="79F851D5"/>
    <w:rsid w:val="7C9B6E62"/>
    <w:rsid w:val="7D3C168D"/>
    <w:rsid w:val="7DC57079"/>
    <w:rsid w:val="7ECD582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3301</Words>
  <Characters>3519</Characters>
  <Lines>0</Lines>
  <Paragraphs>0</Paragraphs>
  <ScaleCrop>false</ScaleCrop>
  <LinksUpToDate>false</LinksUpToDate>
  <CharactersWithSpaces>3554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Administrator</cp:lastModifiedBy>
  <dcterms:modified xsi:type="dcterms:W3CDTF">2023-03-10T03:48:37Z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6177370B57F84BC9B45CB4B3B960D8B1</vt:lpwstr>
  </property>
</Properties>
</file>